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D7" w:rsidRPr="005D087F" w:rsidRDefault="00AD1032" w:rsidP="007D6A7D">
      <w:pPr>
        <w:tabs>
          <w:tab w:val="left" w:pos="1276"/>
        </w:tabs>
        <w:ind w:firstLine="426"/>
        <w:jc w:val="right"/>
        <w:rPr>
          <w:color w:val="000000"/>
          <w:sz w:val="28"/>
          <w:szCs w:val="28"/>
          <w:lang w:val="en-GB"/>
        </w:rPr>
      </w:pPr>
      <w:bookmarkStart w:id="0" w:name="_GoBack"/>
      <w:bookmarkEnd w:id="0"/>
      <w:r w:rsidRPr="005D087F">
        <w:rPr>
          <w:color w:val="000000"/>
          <w:sz w:val="28"/>
          <w:szCs w:val="28"/>
          <w:lang w:val="en-GB"/>
        </w:rPr>
        <w:t>Approved</w:t>
      </w:r>
      <w:r w:rsidR="00A444D7" w:rsidRPr="005D087F">
        <w:rPr>
          <w:color w:val="000000"/>
          <w:sz w:val="28"/>
          <w:szCs w:val="28"/>
          <w:lang w:val="en-GB"/>
        </w:rPr>
        <w:br/>
      </w:r>
      <w:r w:rsidRPr="005D087F">
        <w:rPr>
          <w:color w:val="000000"/>
          <w:sz w:val="28"/>
          <w:szCs w:val="28"/>
          <w:lang w:val="en-GB"/>
        </w:rPr>
        <w:t>by Government Decision No</w:t>
      </w:r>
      <w:r w:rsidR="00A444D7" w:rsidRPr="005D087F">
        <w:rPr>
          <w:color w:val="000000"/>
          <w:sz w:val="28"/>
          <w:szCs w:val="28"/>
          <w:lang w:val="en-GB"/>
        </w:rPr>
        <w:t>.</w:t>
      </w:r>
      <w:r w:rsidR="00FC2963" w:rsidRPr="005D087F">
        <w:rPr>
          <w:color w:val="000000"/>
          <w:sz w:val="28"/>
          <w:szCs w:val="28"/>
          <w:lang w:val="en-GB"/>
        </w:rPr>
        <w:t>____</w:t>
      </w:r>
      <w:r w:rsidR="00A444D7" w:rsidRPr="005D087F">
        <w:rPr>
          <w:color w:val="000000"/>
          <w:sz w:val="28"/>
          <w:szCs w:val="28"/>
          <w:lang w:val="en-GB"/>
        </w:rPr>
        <w:br/>
        <w:t>d</w:t>
      </w:r>
      <w:r w:rsidRPr="005D087F">
        <w:rPr>
          <w:color w:val="000000"/>
          <w:sz w:val="28"/>
          <w:szCs w:val="28"/>
          <w:lang w:val="en-GB"/>
        </w:rPr>
        <w:t>ated</w:t>
      </w:r>
      <w:r w:rsidR="00A444D7" w:rsidRPr="005D087F">
        <w:rPr>
          <w:color w:val="000000"/>
          <w:sz w:val="28"/>
          <w:szCs w:val="28"/>
          <w:lang w:val="en-GB"/>
        </w:rPr>
        <w:t xml:space="preserve"> </w:t>
      </w:r>
      <w:r w:rsidR="00FC2963" w:rsidRPr="005D087F">
        <w:rPr>
          <w:color w:val="000000"/>
          <w:sz w:val="28"/>
          <w:szCs w:val="28"/>
          <w:lang w:val="en-GB"/>
        </w:rPr>
        <w:t>___  ______________ 201</w:t>
      </w:r>
      <w:r w:rsidR="00385DFF" w:rsidRPr="005D087F">
        <w:rPr>
          <w:color w:val="000000"/>
          <w:sz w:val="28"/>
          <w:szCs w:val="28"/>
          <w:lang w:val="en-GB"/>
        </w:rPr>
        <w:t>3</w:t>
      </w:r>
    </w:p>
    <w:p w:rsidR="00A444D7" w:rsidRPr="005D087F" w:rsidRDefault="00A444D7" w:rsidP="007D6A7D">
      <w:pPr>
        <w:tabs>
          <w:tab w:val="left" w:pos="1276"/>
        </w:tabs>
        <w:ind w:firstLine="426"/>
        <w:jc w:val="right"/>
        <w:rPr>
          <w:rStyle w:val="docbody"/>
          <w:sz w:val="28"/>
          <w:szCs w:val="28"/>
          <w:lang w:val="en-GB"/>
        </w:rPr>
      </w:pPr>
    </w:p>
    <w:p w:rsidR="00FC2963" w:rsidRPr="005D087F" w:rsidRDefault="00FC2963" w:rsidP="007D6A7D">
      <w:pPr>
        <w:tabs>
          <w:tab w:val="left" w:pos="284"/>
          <w:tab w:val="left" w:pos="1276"/>
        </w:tabs>
        <w:ind w:firstLine="426"/>
        <w:jc w:val="center"/>
        <w:rPr>
          <w:b/>
          <w:color w:val="000000"/>
          <w:sz w:val="28"/>
          <w:szCs w:val="28"/>
          <w:lang w:val="en-GB"/>
        </w:rPr>
      </w:pPr>
    </w:p>
    <w:p w:rsidR="0072353A" w:rsidRPr="005D087F" w:rsidRDefault="0072353A" w:rsidP="007D6A7D">
      <w:pPr>
        <w:tabs>
          <w:tab w:val="left" w:pos="284"/>
          <w:tab w:val="left" w:pos="1276"/>
        </w:tabs>
        <w:ind w:firstLine="426"/>
        <w:jc w:val="center"/>
        <w:rPr>
          <w:b/>
          <w:color w:val="000000"/>
          <w:sz w:val="28"/>
          <w:szCs w:val="28"/>
          <w:lang w:val="en-GB"/>
        </w:rPr>
      </w:pPr>
      <w:r w:rsidRPr="005D087F">
        <w:rPr>
          <w:b/>
          <w:color w:val="000000"/>
          <w:sz w:val="28"/>
          <w:szCs w:val="28"/>
          <w:lang w:val="en-GB"/>
        </w:rPr>
        <w:t>NATIONAL ENERGY EFFICIENCY ACTION PLAN</w:t>
      </w:r>
    </w:p>
    <w:p w:rsidR="00FC2963" w:rsidRPr="005D087F" w:rsidRDefault="0072353A" w:rsidP="007D6A7D">
      <w:pPr>
        <w:tabs>
          <w:tab w:val="left" w:pos="284"/>
          <w:tab w:val="left" w:pos="1276"/>
        </w:tabs>
        <w:ind w:firstLine="426"/>
        <w:jc w:val="center"/>
        <w:rPr>
          <w:b/>
          <w:color w:val="000000"/>
          <w:sz w:val="28"/>
          <w:szCs w:val="28"/>
          <w:lang w:val="en-GB"/>
        </w:rPr>
      </w:pPr>
      <w:r w:rsidRPr="005D087F">
        <w:rPr>
          <w:b/>
          <w:color w:val="000000"/>
          <w:sz w:val="28"/>
          <w:szCs w:val="28"/>
          <w:lang w:val="en-GB"/>
        </w:rPr>
        <w:t xml:space="preserve">FOR </w:t>
      </w:r>
      <w:r w:rsidR="00802D88" w:rsidRPr="005D087F">
        <w:rPr>
          <w:b/>
          <w:color w:val="000000"/>
          <w:sz w:val="28"/>
          <w:szCs w:val="28"/>
          <w:lang w:val="en-GB"/>
        </w:rPr>
        <w:t>201</w:t>
      </w:r>
      <w:r w:rsidR="000F2450" w:rsidRPr="005D087F">
        <w:rPr>
          <w:b/>
          <w:color w:val="000000"/>
          <w:sz w:val="28"/>
          <w:szCs w:val="28"/>
          <w:lang w:val="en-GB"/>
        </w:rPr>
        <w:t>3</w:t>
      </w:r>
      <w:r w:rsidR="00802D88" w:rsidRPr="005D087F">
        <w:rPr>
          <w:b/>
          <w:color w:val="000000"/>
          <w:sz w:val="28"/>
          <w:szCs w:val="28"/>
          <w:lang w:val="en-GB"/>
        </w:rPr>
        <w:t>-201</w:t>
      </w:r>
      <w:r w:rsidR="000F2450" w:rsidRPr="005D087F">
        <w:rPr>
          <w:b/>
          <w:color w:val="000000"/>
          <w:sz w:val="28"/>
          <w:szCs w:val="28"/>
          <w:lang w:val="en-GB"/>
        </w:rPr>
        <w:t>5</w:t>
      </w:r>
    </w:p>
    <w:p w:rsidR="00FC2963" w:rsidRPr="005D087F" w:rsidRDefault="00FC2963" w:rsidP="007D6A7D">
      <w:pPr>
        <w:tabs>
          <w:tab w:val="left" w:pos="284"/>
          <w:tab w:val="left" w:pos="1276"/>
        </w:tabs>
        <w:ind w:firstLine="426"/>
        <w:jc w:val="center"/>
        <w:rPr>
          <w:b/>
          <w:color w:val="000000"/>
          <w:sz w:val="28"/>
          <w:szCs w:val="28"/>
          <w:lang w:val="en-GB"/>
        </w:rPr>
      </w:pPr>
    </w:p>
    <w:p w:rsidR="00171A2C" w:rsidRPr="005D087F" w:rsidRDefault="00171A2C" w:rsidP="007D6A7D">
      <w:pPr>
        <w:tabs>
          <w:tab w:val="left" w:pos="284"/>
          <w:tab w:val="left" w:pos="1276"/>
        </w:tabs>
        <w:ind w:firstLine="426"/>
        <w:jc w:val="center"/>
        <w:rPr>
          <w:b/>
          <w:color w:val="000000"/>
          <w:sz w:val="28"/>
          <w:szCs w:val="28"/>
          <w:lang w:val="en-GB"/>
        </w:rPr>
      </w:pPr>
      <w:r w:rsidRPr="005D087F">
        <w:rPr>
          <w:b/>
          <w:color w:val="000000"/>
          <w:sz w:val="28"/>
          <w:szCs w:val="28"/>
          <w:lang w:val="en-GB"/>
        </w:rPr>
        <w:t>Title I</w:t>
      </w:r>
    </w:p>
    <w:p w:rsidR="00171A2C" w:rsidRPr="005D087F" w:rsidRDefault="00171A2C" w:rsidP="007D6A7D">
      <w:pPr>
        <w:tabs>
          <w:tab w:val="left" w:pos="284"/>
          <w:tab w:val="left" w:pos="1276"/>
        </w:tabs>
        <w:ind w:firstLine="426"/>
        <w:jc w:val="center"/>
        <w:rPr>
          <w:b/>
          <w:color w:val="000000"/>
          <w:sz w:val="28"/>
          <w:szCs w:val="28"/>
          <w:lang w:val="en-GB"/>
        </w:rPr>
      </w:pPr>
    </w:p>
    <w:p w:rsidR="00FC2963" w:rsidRPr="005D087F" w:rsidRDefault="00691352" w:rsidP="007D6A7D">
      <w:pPr>
        <w:pStyle w:val="Heading1"/>
        <w:tabs>
          <w:tab w:val="left" w:pos="1276"/>
        </w:tabs>
        <w:spacing w:before="0"/>
        <w:ind w:firstLine="426"/>
        <w:jc w:val="center"/>
        <w:rPr>
          <w:rFonts w:ascii="Times New Roman" w:hAnsi="Times New Roman"/>
          <w:color w:val="auto"/>
          <w:lang w:val="en-GB"/>
        </w:rPr>
      </w:pPr>
      <w:bookmarkStart w:id="1" w:name="_Toc338651362"/>
      <w:r w:rsidRPr="005D087F">
        <w:rPr>
          <w:rFonts w:ascii="Times New Roman" w:hAnsi="Times New Roman"/>
          <w:color w:val="auto"/>
          <w:lang w:val="en-GB"/>
        </w:rPr>
        <w:t>NATIONAL ENERGY EFFICIENCY ACTION PLAN BACKGROUND</w:t>
      </w:r>
      <w:bookmarkEnd w:id="1"/>
    </w:p>
    <w:p w:rsidR="00171A2C" w:rsidRPr="005D087F" w:rsidRDefault="00171A2C" w:rsidP="007D6A7D">
      <w:pPr>
        <w:ind w:firstLine="426"/>
        <w:jc w:val="center"/>
        <w:rPr>
          <w:sz w:val="28"/>
          <w:szCs w:val="28"/>
          <w:lang w:val="en-GB"/>
        </w:rPr>
      </w:pPr>
    </w:p>
    <w:p w:rsidR="00171A2C" w:rsidRPr="005D087F" w:rsidRDefault="00171A2C" w:rsidP="007D6A7D">
      <w:pPr>
        <w:ind w:firstLine="426"/>
        <w:jc w:val="center"/>
        <w:rPr>
          <w:b/>
          <w:sz w:val="28"/>
          <w:szCs w:val="28"/>
          <w:lang w:val="en-GB"/>
        </w:rPr>
      </w:pPr>
      <w:r w:rsidRPr="005D087F">
        <w:rPr>
          <w:b/>
          <w:sz w:val="28"/>
          <w:szCs w:val="28"/>
          <w:lang w:val="en-GB"/>
        </w:rPr>
        <w:t>Chapter 1</w:t>
      </w:r>
    </w:p>
    <w:p w:rsidR="00BC5C2E" w:rsidRPr="005D087F" w:rsidRDefault="00BC5C2E" w:rsidP="007D6A7D">
      <w:pPr>
        <w:ind w:firstLine="426"/>
        <w:rPr>
          <w:sz w:val="28"/>
          <w:szCs w:val="28"/>
          <w:lang w:val="en-GB"/>
        </w:rPr>
      </w:pPr>
    </w:p>
    <w:p w:rsidR="00FC2963" w:rsidRPr="005D087F" w:rsidRDefault="00691352" w:rsidP="007D6A7D">
      <w:pPr>
        <w:pStyle w:val="Heading2"/>
        <w:tabs>
          <w:tab w:val="left" w:pos="1276"/>
        </w:tabs>
        <w:ind w:firstLine="426"/>
        <w:jc w:val="center"/>
        <w:rPr>
          <w:b/>
          <w:szCs w:val="28"/>
          <w:lang w:val="en-GB"/>
        </w:rPr>
      </w:pPr>
      <w:bookmarkStart w:id="2" w:name="_Toc338651363"/>
      <w:r w:rsidRPr="005D087F">
        <w:rPr>
          <w:b/>
          <w:szCs w:val="28"/>
          <w:lang w:val="en-GB"/>
        </w:rPr>
        <w:t>NATIONAL ENERGY EFFICIENCY ACTION PLAN SUMMARY</w:t>
      </w:r>
      <w:bookmarkEnd w:id="2"/>
    </w:p>
    <w:p w:rsidR="00171A2C" w:rsidRPr="005D087F" w:rsidRDefault="00171A2C" w:rsidP="007D6A7D">
      <w:pPr>
        <w:tabs>
          <w:tab w:val="left" w:pos="1276"/>
        </w:tabs>
        <w:ind w:firstLine="426"/>
        <w:jc w:val="both"/>
        <w:rPr>
          <w:sz w:val="28"/>
          <w:szCs w:val="28"/>
          <w:lang w:val="en-GB"/>
        </w:rPr>
      </w:pPr>
    </w:p>
    <w:p w:rsidR="00FC2963" w:rsidRPr="005D087F" w:rsidRDefault="00AD4C2A" w:rsidP="002C132D">
      <w:pPr>
        <w:numPr>
          <w:ilvl w:val="0"/>
          <w:numId w:val="14"/>
        </w:numPr>
        <w:tabs>
          <w:tab w:val="left" w:pos="1276"/>
        </w:tabs>
        <w:ind w:left="0" w:firstLine="426"/>
        <w:jc w:val="both"/>
        <w:rPr>
          <w:sz w:val="28"/>
          <w:szCs w:val="28"/>
          <w:lang w:val="en-GB"/>
        </w:rPr>
      </w:pPr>
      <w:r w:rsidRPr="005D087F">
        <w:rPr>
          <w:sz w:val="28"/>
          <w:szCs w:val="28"/>
          <w:lang w:val="en-GB"/>
        </w:rPr>
        <w:t xml:space="preserve">The </w:t>
      </w:r>
      <w:r w:rsidR="00A02216" w:rsidRPr="005D087F">
        <w:rPr>
          <w:sz w:val="28"/>
          <w:szCs w:val="28"/>
          <w:lang w:val="en-GB"/>
        </w:rPr>
        <w:t>National Energy Efficiency Action Plan</w:t>
      </w:r>
      <w:r w:rsidR="00802D88" w:rsidRPr="005D087F">
        <w:rPr>
          <w:sz w:val="28"/>
          <w:szCs w:val="28"/>
          <w:lang w:val="en-GB"/>
        </w:rPr>
        <w:t xml:space="preserve"> </w:t>
      </w:r>
      <w:r w:rsidRPr="005D087F">
        <w:rPr>
          <w:sz w:val="28"/>
          <w:szCs w:val="28"/>
          <w:lang w:val="en-GB"/>
        </w:rPr>
        <w:t>for</w:t>
      </w:r>
      <w:r w:rsidR="00802D88" w:rsidRPr="005D087F">
        <w:rPr>
          <w:sz w:val="28"/>
          <w:szCs w:val="28"/>
          <w:lang w:val="en-GB"/>
        </w:rPr>
        <w:t xml:space="preserve"> </w:t>
      </w:r>
      <w:r w:rsidR="000570F3" w:rsidRPr="005D087F">
        <w:rPr>
          <w:sz w:val="28"/>
          <w:szCs w:val="28"/>
          <w:lang w:val="en-GB"/>
        </w:rPr>
        <w:t>2013-2015</w:t>
      </w:r>
      <w:r w:rsidR="00802D88" w:rsidRPr="005D087F">
        <w:rPr>
          <w:sz w:val="28"/>
          <w:szCs w:val="28"/>
          <w:lang w:val="en-GB"/>
        </w:rPr>
        <w:t xml:space="preserve"> (</w:t>
      </w:r>
      <w:r w:rsidRPr="005D087F">
        <w:rPr>
          <w:sz w:val="28"/>
          <w:szCs w:val="28"/>
          <w:lang w:val="en-GB"/>
        </w:rPr>
        <w:t>hereinafter referred to as</w:t>
      </w:r>
      <w:r w:rsidR="002C5E3D" w:rsidRPr="005D087F">
        <w:rPr>
          <w:sz w:val="28"/>
          <w:szCs w:val="28"/>
          <w:lang w:val="en-GB"/>
        </w:rPr>
        <w:t xml:space="preserve"> </w:t>
      </w:r>
      <w:r w:rsidR="00375137" w:rsidRPr="005D087F">
        <w:rPr>
          <w:sz w:val="28"/>
          <w:szCs w:val="28"/>
          <w:lang w:val="en-GB"/>
        </w:rPr>
        <w:t xml:space="preserve">the </w:t>
      </w:r>
      <w:r w:rsidRPr="005D087F">
        <w:rPr>
          <w:sz w:val="28"/>
          <w:szCs w:val="28"/>
          <w:lang w:val="en-GB"/>
        </w:rPr>
        <w:t>“</w:t>
      </w:r>
      <w:r w:rsidR="00A02216" w:rsidRPr="005D087F">
        <w:rPr>
          <w:sz w:val="28"/>
          <w:szCs w:val="28"/>
          <w:lang w:val="en-GB"/>
        </w:rPr>
        <w:t>NEEAP</w:t>
      </w:r>
      <w:r w:rsidR="002C5E3D" w:rsidRPr="005D087F">
        <w:rPr>
          <w:sz w:val="28"/>
          <w:szCs w:val="28"/>
          <w:lang w:val="en-GB"/>
        </w:rPr>
        <w:t>”)</w:t>
      </w:r>
      <w:r w:rsidR="00802D88" w:rsidRPr="005D087F">
        <w:rPr>
          <w:sz w:val="28"/>
          <w:szCs w:val="28"/>
          <w:lang w:val="en-GB"/>
        </w:rPr>
        <w:t xml:space="preserve"> </w:t>
      </w:r>
      <w:r w:rsidRPr="005D087F">
        <w:rPr>
          <w:sz w:val="28"/>
          <w:szCs w:val="28"/>
          <w:lang w:val="en-GB"/>
        </w:rPr>
        <w:t xml:space="preserve">has been developed by the </w:t>
      </w:r>
      <w:r w:rsidR="00A02216" w:rsidRPr="005D087F">
        <w:rPr>
          <w:sz w:val="28"/>
          <w:szCs w:val="28"/>
          <w:lang w:val="en-GB"/>
        </w:rPr>
        <w:t>Agency for Energy Efficiency</w:t>
      </w:r>
      <w:r w:rsidRPr="005D087F">
        <w:rPr>
          <w:sz w:val="28"/>
          <w:szCs w:val="28"/>
          <w:lang w:val="en-GB"/>
        </w:rPr>
        <w:t xml:space="preserve"> in co-operation with the </w:t>
      </w:r>
      <w:r w:rsidR="00375137" w:rsidRPr="005D087F">
        <w:rPr>
          <w:sz w:val="28"/>
          <w:szCs w:val="28"/>
          <w:lang w:val="en-GB"/>
        </w:rPr>
        <w:t>C</w:t>
      </w:r>
      <w:r w:rsidRPr="005D087F">
        <w:rPr>
          <w:sz w:val="28"/>
          <w:szCs w:val="28"/>
          <w:lang w:val="en-GB"/>
        </w:rPr>
        <w:t xml:space="preserve">entral and </w:t>
      </w:r>
      <w:r w:rsidR="00375137" w:rsidRPr="005D087F">
        <w:rPr>
          <w:sz w:val="28"/>
          <w:szCs w:val="28"/>
          <w:lang w:val="en-GB"/>
        </w:rPr>
        <w:t>L</w:t>
      </w:r>
      <w:r w:rsidRPr="005D087F">
        <w:rPr>
          <w:sz w:val="28"/>
          <w:szCs w:val="28"/>
          <w:lang w:val="en-GB"/>
        </w:rPr>
        <w:t xml:space="preserve">ocal </w:t>
      </w:r>
      <w:r w:rsidR="00375137" w:rsidRPr="005D087F">
        <w:rPr>
          <w:sz w:val="28"/>
          <w:szCs w:val="28"/>
          <w:lang w:val="en-GB"/>
        </w:rPr>
        <w:t>P</w:t>
      </w:r>
      <w:r w:rsidRPr="005D087F">
        <w:rPr>
          <w:sz w:val="28"/>
          <w:szCs w:val="28"/>
          <w:lang w:val="en-GB"/>
        </w:rPr>
        <w:t xml:space="preserve">ublic </w:t>
      </w:r>
      <w:r w:rsidR="00375137" w:rsidRPr="005D087F">
        <w:rPr>
          <w:sz w:val="28"/>
          <w:szCs w:val="28"/>
          <w:lang w:val="en-GB"/>
        </w:rPr>
        <w:t>A</w:t>
      </w:r>
      <w:r w:rsidRPr="005D087F">
        <w:rPr>
          <w:sz w:val="28"/>
          <w:szCs w:val="28"/>
          <w:lang w:val="en-GB"/>
        </w:rPr>
        <w:t xml:space="preserve">dministration </w:t>
      </w:r>
      <w:r w:rsidR="00375137" w:rsidRPr="005D087F">
        <w:rPr>
          <w:sz w:val="28"/>
          <w:szCs w:val="28"/>
          <w:lang w:val="en-GB"/>
        </w:rPr>
        <w:t>A</w:t>
      </w:r>
      <w:r w:rsidRPr="005D087F">
        <w:rPr>
          <w:sz w:val="28"/>
          <w:szCs w:val="28"/>
          <w:lang w:val="en-GB"/>
        </w:rPr>
        <w:t xml:space="preserve">uthorities, entitled to provide assistance as per </w:t>
      </w:r>
      <w:r w:rsidR="006E7FD8" w:rsidRPr="005D087F">
        <w:rPr>
          <w:sz w:val="28"/>
          <w:szCs w:val="28"/>
          <w:lang w:val="en-GB"/>
        </w:rPr>
        <w:t>its</w:t>
      </w:r>
      <w:r w:rsidRPr="005D087F">
        <w:rPr>
          <w:sz w:val="28"/>
          <w:szCs w:val="28"/>
          <w:lang w:val="en-GB"/>
        </w:rPr>
        <w:t xml:space="preserve"> functional competences</w:t>
      </w:r>
      <w:r w:rsidR="00254531" w:rsidRPr="005D087F">
        <w:rPr>
          <w:sz w:val="28"/>
          <w:szCs w:val="28"/>
          <w:lang w:val="en-GB"/>
        </w:rPr>
        <w:t xml:space="preserve">. </w:t>
      </w:r>
      <w:r w:rsidRPr="005D087F">
        <w:rPr>
          <w:sz w:val="28"/>
          <w:szCs w:val="28"/>
          <w:lang w:val="en-GB"/>
        </w:rPr>
        <w:t xml:space="preserve">This </w:t>
      </w:r>
      <w:r w:rsidR="00A02216" w:rsidRPr="005D087F">
        <w:rPr>
          <w:sz w:val="28"/>
          <w:szCs w:val="28"/>
          <w:lang w:val="en-GB"/>
        </w:rPr>
        <w:t>NEEAP</w:t>
      </w:r>
      <w:r w:rsidR="002128C2" w:rsidRPr="005D087F">
        <w:rPr>
          <w:sz w:val="28"/>
          <w:szCs w:val="28"/>
          <w:lang w:val="en-GB"/>
        </w:rPr>
        <w:t xml:space="preserve"> </w:t>
      </w:r>
      <w:r w:rsidRPr="005D087F">
        <w:rPr>
          <w:sz w:val="28"/>
          <w:szCs w:val="28"/>
          <w:lang w:val="en-GB"/>
        </w:rPr>
        <w:t xml:space="preserve">is aimed at enforcement of </w:t>
      </w:r>
      <w:r w:rsidR="00A02216" w:rsidRPr="005D087F">
        <w:rPr>
          <w:sz w:val="28"/>
          <w:szCs w:val="28"/>
          <w:lang w:val="en-GB"/>
        </w:rPr>
        <w:t xml:space="preserve">Article </w:t>
      </w:r>
      <w:r w:rsidR="00FC2963" w:rsidRPr="005D087F">
        <w:rPr>
          <w:sz w:val="28"/>
          <w:szCs w:val="28"/>
          <w:lang w:val="en-GB"/>
        </w:rPr>
        <w:t xml:space="preserve">17 </w:t>
      </w:r>
      <w:r w:rsidR="002B09FB" w:rsidRPr="005D087F">
        <w:rPr>
          <w:sz w:val="28"/>
          <w:szCs w:val="28"/>
          <w:lang w:val="en-GB"/>
        </w:rPr>
        <w:t xml:space="preserve">of </w:t>
      </w:r>
      <w:r w:rsidR="00375137" w:rsidRPr="005D087F">
        <w:rPr>
          <w:sz w:val="28"/>
          <w:szCs w:val="28"/>
          <w:lang w:val="en-GB"/>
        </w:rPr>
        <w:t>the Energy Efficiency Law</w:t>
      </w:r>
      <w:r w:rsidRPr="005D087F">
        <w:rPr>
          <w:sz w:val="28"/>
          <w:szCs w:val="28"/>
          <w:lang w:val="en-GB"/>
        </w:rPr>
        <w:t xml:space="preserve"> </w:t>
      </w:r>
      <w:r w:rsidR="002B09FB" w:rsidRPr="005D087F">
        <w:rPr>
          <w:sz w:val="28"/>
          <w:szCs w:val="28"/>
          <w:lang w:val="en-GB"/>
        </w:rPr>
        <w:t xml:space="preserve">No. </w:t>
      </w:r>
      <w:r w:rsidR="00FC2963" w:rsidRPr="005D087F">
        <w:rPr>
          <w:sz w:val="28"/>
          <w:szCs w:val="28"/>
          <w:lang w:val="en-GB"/>
        </w:rPr>
        <w:t>142 d</w:t>
      </w:r>
      <w:r w:rsidRPr="005D087F">
        <w:rPr>
          <w:sz w:val="28"/>
          <w:szCs w:val="28"/>
          <w:lang w:val="en-GB"/>
        </w:rPr>
        <w:t>ated</w:t>
      </w:r>
      <w:r w:rsidR="00FC2963" w:rsidRPr="005D087F">
        <w:rPr>
          <w:sz w:val="28"/>
          <w:szCs w:val="28"/>
          <w:lang w:val="en-GB"/>
        </w:rPr>
        <w:t xml:space="preserve"> 02.07.2010 </w:t>
      </w:r>
      <w:r w:rsidRPr="005D087F">
        <w:rPr>
          <w:sz w:val="28"/>
          <w:szCs w:val="28"/>
          <w:lang w:val="en-GB"/>
        </w:rPr>
        <w:t xml:space="preserve">and the provisions of the </w:t>
      </w:r>
      <w:r w:rsidR="00A02216" w:rsidRPr="005D087F">
        <w:rPr>
          <w:sz w:val="28"/>
          <w:szCs w:val="28"/>
          <w:lang w:val="en-GB"/>
        </w:rPr>
        <w:t>Government Decision</w:t>
      </w:r>
      <w:r w:rsidR="00FC2963" w:rsidRPr="005D087F">
        <w:rPr>
          <w:sz w:val="28"/>
          <w:szCs w:val="28"/>
          <w:lang w:val="en-GB"/>
        </w:rPr>
        <w:t xml:space="preserve"> </w:t>
      </w:r>
      <w:r w:rsidRPr="005D087F">
        <w:rPr>
          <w:sz w:val="28"/>
          <w:szCs w:val="28"/>
          <w:lang w:val="en-GB"/>
        </w:rPr>
        <w:t xml:space="preserve">on National Energy Efficiency Programme for 2011-2020 </w:t>
      </w:r>
      <w:r w:rsidR="002B09FB" w:rsidRPr="005D087F">
        <w:rPr>
          <w:sz w:val="28"/>
          <w:szCs w:val="28"/>
          <w:lang w:val="en-GB"/>
        </w:rPr>
        <w:t xml:space="preserve">No. </w:t>
      </w:r>
      <w:r w:rsidR="00FC2963" w:rsidRPr="005D087F">
        <w:rPr>
          <w:sz w:val="28"/>
          <w:szCs w:val="28"/>
          <w:lang w:val="en-GB"/>
        </w:rPr>
        <w:t>833 d</w:t>
      </w:r>
      <w:r w:rsidRPr="005D087F">
        <w:rPr>
          <w:sz w:val="28"/>
          <w:szCs w:val="28"/>
          <w:lang w:val="en-GB"/>
        </w:rPr>
        <w:t xml:space="preserve">ated </w:t>
      </w:r>
      <w:r w:rsidR="00FC2963" w:rsidRPr="005D087F">
        <w:rPr>
          <w:sz w:val="28"/>
          <w:szCs w:val="28"/>
          <w:lang w:val="en-GB"/>
        </w:rPr>
        <w:t>10.11.2011.</w:t>
      </w:r>
    </w:p>
    <w:p w:rsidR="008257A1" w:rsidRPr="005D087F" w:rsidRDefault="008257A1" w:rsidP="007D6A7D">
      <w:pPr>
        <w:tabs>
          <w:tab w:val="left" w:pos="1276"/>
        </w:tabs>
        <w:ind w:firstLine="426"/>
        <w:jc w:val="both"/>
        <w:rPr>
          <w:sz w:val="28"/>
          <w:szCs w:val="28"/>
          <w:lang w:val="en-GB"/>
        </w:rPr>
      </w:pPr>
    </w:p>
    <w:p w:rsidR="00FC2963" w:rsidRPr="005D087F" w:rsidRDefault="006E7FD8" w:rsidP="002C132D">
      <w:pPr>
        <w:numPr>
          <w:ilvl w:val="0"/>
          <w:numId w:val="14"/>
        </w:numPr>
        <w:tabs>
          <w:tab w:val="left" w:pos="426"/>
          <w:tab w:val="left" w:pos="1276"/>
        </w:tabs>
        <w:ind w:left="0" w:firstLine="426"/>
        <w:jc w:val="both"/>
        <w:rPr>
          <w:sz w:val="28"/>
          <w:szCs w:val="28"/>
          <w:lang w:val="en-GB"/>
        </w:rPr>
      </w:pPr>
      <w:r w:rsidRPr="005D087F">
        <w:rPr>
          <w:sz w:val="28"/>
          <w:szCs w:val="28"/>
          <w:lang w:val="en-GB"/>
        </w:rPr>
        <w:t xml:space="preserve">The </w:t>
      </w:r>
      <w:r w:rsidR="00A02216" w:rsidRPr="005D087F">
        <w:rPr>
          <w:sz w:val="28"/>
          <w:szCs w:val="28"/>
          <w:lang w:val="en-GB"/>
        </w:rPr>
        <w:t>NEEAP</w:t>
      </w:r>
      <w:r w:rsidR="00FC2963" w:rsidRPr="005D087F">
        <w:rPr>
          <w:sz w:val="28"/>
          <w:szCs w:val="28"/>
          <w:lang w:val="en-GB"/>
        </w:rPr>
        <w:t xml:space="preserve"> </w:t>
      </w:r>
      <w:r w:rsidR="00AD4C2A" w:rsidRPr="005D087F">
        <w:rPr>
          <w:sz w:val="28"/>
          <w:szCs w:val="28"/>
          <w:lang w:val="en-GB"/>
        </w:rPr>
        <w:t>has been developed in compliance with the national legislation in this area</w:t>
      </w:r>
      <w:r w:rsidR="00FC2963" w:rsidRPr="005D087F">
        <w:rPr>
          <w:sz w:val="28"/>
          <w:szCs w:val="28"/>
          <w:lang w:val="en-GB"/>
        </w:rPr>
        <w:t xml:space="preserve">, </w:t>
      </w:r>
      <w:r w:rsidRPr="005D087F">
        <w:rPr>
          <w:sz w:val="28"/>
          <w:szCs w:val="28"/>
          <w:lang w:val="en-GB"/>
        </w:rPr>
        <w:t xml:space="preserve">with the </w:t>
      </w:r>
      <w:r w:rsidR="00540F56" w:rsidRPr="005D087F">
        <w:rPr>
          <w:sz w:val="28"/>
          <w:szCs w:val="28"/>
          <w:lang w:val="en-GB"/>
        </w:rPr>
        <w:t>commitments</w:t>
      </w:r>
      <w:r w:rsidR="00FC2963" w:rsidRPr="005D087F">
        <w:rPr>
          <w:sz w:val="28"/>
          <w:szCs w:val="28"/>
          <w:lang w:val="en-GB"/>
        </w:rPr>
        <w:t xml:space="preserve"> </w:t>
      </w:r>
      <w:r w:rsidR="002A19BC" w:rsidRPr="005D087F">
        <w:rPr>
          <w:sz w:val="28"/>
          <w:szCs w:val="28"/>
          <w:lang w:val="en-GB"/>
        </w:rPr>
        <w:t>of the Republic of Moldova</w:t>
      </w:r>
      <w:r w:rsidR="00540F56" w:rsidRPr="005D087F">
        <w:rPr>
          <w:sz w:val="28"/>
          <w:szCs w:val="28"/>
          <w:lang w:val="en-GB"/>
        </w:rPr>
        <w:t xml:space="preserve"> assumed as </w:t>
      </w:r>
      <w:r w:rsidRPr="005D087F">
        <w:rPr>
          <w:sz w:val="28"/>
          <w:szCs w:val="28"/>
          <w:lang w:val="en-GB"/>
        </w:rPr>
        <w:t xml:space="preserve">a </w:t>
      </w:r>
      <w:r w:rsidR="00540F56" w:rsidRPr="005D087F">
        <w:rPr>
          <w:sz w:val="28"/>
          <w:szCs w:val="28"/>
          <w:lang w:val="en-GB"/>
        </w:rPr>
        <w:t>Member of the Energy Community Treaty</w:t>
      </w:r>
      <w:r w:rsidR="00FC2963" w:rsidRPr="005D087F">
        <w:rPr>
          <w:sz w:val="28"/>
          <w:szCs w:val="28"/>
          <w:lang w:val="en-GB"/>
        </w:rPr>
        <w:t xml:space="preserve">, </w:t>
      </w:r>
      <w:r w:rsidR="00540F56" w:rsidRPr="005D087F">
        <w:rPr>
          <w:sz w:val="28"/>
          <w:szCs w:val="28"/>
          <w:lang w:val="en-GB"/>
        </w:rPr>
        <w:t xml:space="preserve">the provisions stipulated by the Law on Adherence of the </w:t>
      </w:r>
      <w:r w:rsidR="002A19BC" w:rsidRPr="005D087F">
        <w:rPr>
          <w:color w:val="000000"/>
          <w:sz w:val="28"/>
          <w:szCs w:val="28"/>
          <w:lang w:val="en-GB"/>
        </w:rPr>
        <w:t>Republic of Moldova</w:t>
      </w:r>
      <w:r w:rsidR="00FC2963" w:rsidRPr="005D087F">
        <w:rPr>
          <w:color w:val="000000"/>
          <w:sz w:val="28"/>
          <w:szCs w:val="28"/>
          <w:lang w:val="en-GB"/>
        </w:rPr>
        <w:t xml:space="preserve"> </w:t>
      </w:r>
      <w:r w:rsidR="00540F56" w:rsidRPr="005D087F">
        <w:rPr>
          <w:color w:val="000000"/>
          <w:sz w:val="28"/>
          <w:szCs w:val="28"/>
          <w:lang w:val="en-GB"/>
        </w:rPr>
        <w:t xml:space="preserve">to the Treaty </w:t>
      </w:r>
      <w:r w:rsidR="000D6DC4" w:rsidRPr="005D087F">
        <w:rPr>
          <w:color w:val="000000"/>
          <w:sz w:val="28"/>
          <w:szCs w:val="28"/>
          <w:lang w:val="en-GB"/>
        </w:rPr>
        <w:t>e</w:t>
      </w:r>
      <w:r w:rsidR="00540F56" w:rsidRPr="005D087F">
        <w:rPr>
          <w:color w:val="000000"/>
          <w:sz w:val="28"/>
          <w:szCs w:val="28"/>
          <w:lang w:val="en-GB"/>
        </w:rPr>
        <w:t xml:space="preserve">stablishing the </w:t>
      </w:r>
      <w:r w:rsidR="00540F56" w:rsidRPr="005D087F">
        <w:rPr>
          <w:sz w:val="28"/>
          <w:szCs w:val="28"/>
          <w:lang w:val="en-GB"/>
        </w:rPr>
        <w:t>Energy Community</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117-XVIII d</w:t>
      </w:r>
      <w:r w:rsidR="00540F56" w:rsidRPr="005D087F">
        <w:rPr>
          <w:color w:val="000000"/>
          <w:sz w:val="28"/>
          <w:szCs w:val="28"/>
          <w:lang w:val="en-GB"/>
        </w:rPr>
        <w:t>ated</w:t>
      </w:r>
      <w:r w:rsidR="00FC2963" w:rsidRPr="005D087F">
        <w:rPr>
          <w:color w:val="000000"/>
          <w:sz w:val="28"/>
          <w:szCs w:val="28"/>
          <w:lang w:val="en-GB"/>
        </w:rPr>
        <w:t xml:space="preserve"> 23.12.2009, </w:t>
      </w:r>
      <w:r w:rsidR="00540F56" w:rsidRPr="005D087F">
        <w:rPr>
          <w:color w:val="000000"/>
          <w:sz w:val="28"/>
          <w:szCs w:val="28"/>
          <w:lang w:val="en-GB"/>
        </w:rPr>
        <w:t>taking into account the European Commission recommendations on the Guide</w:t>
      </w:r>
      <w:r w:rsidRPr="005D087F">
        <w:rPr>
          <w:color w:val="000000"/>
          <w:sz w:val="28"/>
          <w:szCs w:val="28"/>
          <w:lang w:val="en-GB"/>
        </w:rPr>
        <w:t>lines</w:t>
      </w:r>
      <w:r w:rsidR="00540F56" w:rsidRPr="005D087F">
        <w:rPr>
          <w:color w:val="000000"/>
          <w:sz w:val="28"/>
          <w:szCs w:val="28"/>
          <w:lang w:val="en-GB"/>
        </w:rPr>
        <w:t xml:space="preserve"> and template for the preparation of the second </w:t>
      </w:r>
      <w:r w:rsidR="00A02216" w:rsidRPr="005D087F">
        <w:rPr>
          <w:color w:val="000000"/>
          <w:sz w:val="28"/>
          <w:szCs w:val="28"/>
          <w:lang w:val="en-GB"/>
        </w:rPr>
        <w:t>NEEAP</w:t>
      </w:r>
      <w:r w:rsidR="00D507A3" w:rsidRPr="005D087F">
        <w:rPr>
          <w:sz w:val="28"/>
          <w:szCs w:val="28"/>
          <w:lang w:val="en-GB"/>
        </w:rPr>
        <w:t>.</w:t>
      </w:r>
      <w:r w:rsidR="00FC2963" w:rsidRPr="005D087F">
        <w:rPr>
          <w:sz w:val="28"/>
          <w:szCs w:val="28"/>
          <w:lang w:val="en-GB"/>
        </w:rPr>
        <w:t xml:space="preserve"> </w:t>
      </w:r>
    </w:p>
    <w:p w:rsidR="005D28C5" w:rsidRPr="005D087F" w:rsidRDefault="005D28C5" w:rsidP="007D6A7D">
      <w:pPr>
        <w:tabs>
          <w:tab w:val="left" w:pos="1276"/>
        </w:tabs>
        <w:ind w:firstLine="426"/>
        <w:jc w:val="both"/>
        <w:rPr>
          <w:sz w:val="28"/>
          <w:szCs w:val="28"/>
          <w:lang w:val="en-GB"/>
        </w:rPr>
      </w:pPr>
    </w:p>
    <w:p w:rsidR="00631ADC" w:rsidRPr="005D087F" w:rsidRDefault="00197E74" w:rsidP="002C132D">
      <w:pPr>
        <w:numPr>
          <w:ilvl w:val="0"/>
          <w:numId w:val="14"/>
        </w:numPr>
        <w:tabs>
          <w:tab w:val="left" w:pos="1276"/>
        </w:tabs>
        <w:ind w:left="0" w:firstLine="426"/>
        <w:jc w:val="both"/>
        <w:rPr>
          <w:sz w:val="28"/>
          <w:szCs w:val="28"/>
          <w:lang w:val="en-GB"/>
        </w:rPr>
      </w:pPr>
      <w:r w:rsidRPr="005D087F">
        <w:rPr>
          <w:sz w:val="28"/>
          <w:szCs w:val="28"/>
          <w:lang w:val="en-GB"/>
        </w:rPr>
        <w:t>The p</w:t>
      </w:r>
      <w:r w:rsidR="005A1A2F" w:rsidRPr="005D087F">
        <w:rPr>
          <w:sz w:val="28"/>
          <w:szCs w:val="28"/>
          <w:lang w:val="en-GB"/>
        </w:rPr>
        <w:t>urpose</w:t>
      </w:r>
      <w:r w:rsidRPr="005D087F">
        <w:rPr>
          <w:sz w:val="28"/>
          <w:szCs w:val="28"/>
          <w:lang w:val="en-GB"/>
        </w:rPr>
        <w:t xml:space="preserve"> of t</w:t>
      </w:r>
      <w:r w:rsidR="00540F56" w:rsidRPr="005D087F">
        <w:rPr>
          <w:sz w:val="28"/>
          <w:szCs w:val="28"/>
          <w:lang w:val="en-GB"/>
        </w:rPr>
        <w:t>his</w:t>
      </w:r>
      <w:r w:rsidR="00631ADC" w:rsidRPr="005D087F">
        <w:rPr>
          <w:sz w:val="28"/>
          <w:szCs w:val="28"/>
          <w:lang w:val="en-GB"/>
        </w:rPr>
        <w:t xml:space="preserve"> </w:t>
      </w:r>
      <w:r w:rsidR="00A02216" w:rsidRPr="005D087F">
        <w:rPr>
          <w:sz w:val="28"/>
          <w:szCs w:val="28"/>
          <w:lang w:val="en-GB"/>
        </w:rPr>
        <w:t>NEEAP</w:t>
      </w:r>
      <w:r w:rsidR="00631ADC" w:rsidRPr="005D087F">
        <w:rPr>
          <w:sz w:val="28"/>
          <w:szCs w:val="28"/>
          <w:lang w:val="en-GB"/>
        </w:rPr>
        <w:t xml:space="preserve"> </w:t>
      </w:r>
      <w:r w:rsidR="00540F56" w:rsidRPr="005D087F">
        <w:rPr>
          <w:sz w:val="28"/>
          <w:szCs w:val="28"/>
          <w:lang w:val="en-GB"/>
        </w:rPr>
        <w:t xml:space="preserve">relates exclusively to </w:t>
      </w:r>
      <w:r w:rsidR="00520C31" w:rsidRPr="005D087F">
        <w:rPr>
          <w:sz w:val="28"/>
          <w:szCs w:val="28"/>
          <w:lang w:val="en-GB"/>
        </w:rPr>
        <w:t xml:space="preserve">efficient </w:t>
      </w:r>
      <w:r w:rsidR="00375137" w:rsidRPr="005D087F">
        <w:rPr>
          <w:sz w:val="28"/>
          <w:szCs w:val="28"/>
          <w:lang w:val="en-GB"/>
        </w:rPr>
        <w:t xml:space="preserve">energy </w:t>
      </w:r>
      <w:r w:rsidR="00520C31" w:rsidRPr="005D087F">
        <w:rPr>
          <w:sz w:val="28"/>
          <w:szCs w:val="28"/>
          <w:lang w:val="en-GB"/>
        </w:rPr>
        <w:t>consumption and reduction of greenhouse gas emissions</w:t>
      </w:r>
      <w:r w:rsidR="00631ADC" w:rsidRPr="005D087F">
        <w:rPr>
          <w:sz w:val="28"/>
          <w:szCs w:val="28"/>
          <w:lang w:val="en-GB"/>
        </w:rPr>
        <w:t xml:space="preserve">. </w:t>
      </w:r>
    </w:p>
    <w:p w:rsidR="00E30B39" w:rsidRPr="005D087F" w:rsidRDefault="00E30B39" w:rsidP="007D6A7D">
      <w:pPr>
        <w:pStyle w:val="ListParagraph"/>
        <w:ind w:firstLine="426"/>
        <w:rPr>
          <w:sz w:val="28"/>
          <w:szCs w:val="28"/>
          <w:lang w:val="en-GB"/>
        </w:rPr>
      </w:pPr>
    </w:p>
    <w:p w:rsidR="00631ADC" w:rsidRPr="005D087F" w:rsidRDefault="00E30B39" w:rsidP="002C132D">
      <w:pPr>
        <w:numPr>
          <w:ilvl w:val="0"/>
          <w:numId w:val="14"/>
        </w:numPr>
        <w:tabs>
          <w:tab w:val="left" w:pos="1276"/>
        </w:tabs>
        <w:ind w:left="0" w:firstLine="426"/>
        <w:jc w:val="both"/>
        <w:rPr>
          <w:sz w:val="28"/>
          <w:szCs w:val="28"/>
          <w:lang w:val="en-GB"/>
        </w:rPr>
      </w:pPr>
      <w:r w:rsidRPr="005D087F">
        <w:rPr>
          <w:sz w:val="28"/>
          <w:szCs w:val="28"/>
          <w:lang w:val="en-GB"/>
        </w:rPr>
        <w:t>The objective of th</w:t>
      </w:r>
      <w:r w:rsidR="001F517B" w:rsidRPr="005D087F">
        <w:rPr>
          <w:sz w:val="28"/>
          <w:szCs w:val="28"/>
          <w:lang w:val="en-GB"/>
        </w:rPr>
        <w:t>e</w:t>
      </w:r>
      <w:r w:rsidRPr="005D087F">
        <w:rPr>
          <w:sz w:val="28"/>
          <w:szCs w:val="28"/>
          <w:lang w:val="en-GB"/>
        </w:rPr>
        <w:t xml:space="preserve"> NEEAP </w:t>
      </w:r>
      <w:r w:rsidR="001F517B" w:rsidRPr="005D087F">
        <w:rPr>
          <w:sz w:val="28"/>
          <w:szCs w:val="28"/>
          <w:lang w:val="en-GB"/>
        </w:rPr>
        <w:t xml:space="preserve">is to reduce </w:t>
      </w:r>
      <w:r w:rsidR="00520C31" w:rsidRPr="005D087F">
        <w:rPr>
          <w:sz w:val="28"/>
          <w:szCs w:val="28"/>
          <w:lang w:val="en-GB"/>
        </w:rPr>
        <w:t xml:space="preserve">the energy end-use in all national economy sectors by </w:t>
      </w:r>
      <w:r w:rsidR="000D4A1C" w:rsidRPr="005D087F">
        <w:rPr>
          <w:sz w:val="28"/>
          <w:szCs w:val="28"/>
          <w:lang w:val="en-GB"/>
        </w:rPr>
        <w:t>428</w:t>
      </w:r>
      <w:r w:rsidR="00624241" w:rsidRPr="005D087F">
        <w:rPr>
          <w:sz w:val="28"/>
          <w:szCs w:val="28"/>
          <w:lang w:val="en-GB"/>
        </w:rPr>
        <w:t xml:space="preserve"> </w:t>
      </w:r>
      <w:r w:rsidR="00C55485" w:rsidRPr="005D087F">
        <w:rPr>
          <w:sz w:val="28"/>
          <w:szCs w:val="28"/>
          <w:lang w:val="en-GB"/>
        </w:rPr>
        <w:t>ktoe</w:t>
      </w:r>
      <w:r w:rsidR="000D4A1C" w:rsidRPr="005D087F">
        <w:rPr>
          <w:sz w:val="28"/>
          <w:szCs w:val="28"/>
          <w:lang w:val="en-GB"/>
        </w:rPr>
        <w:t xml:space="preserve">, </w:t>
      </w:r>
      <w:r w:rsidR="00520C31" w:rsidRPr="005D087F">
        <w:rPr>
          <w:sz w:val="28"/>
          <w:szCs w:val="28"/>
          <w:lang w:val="en-GB"/>
        </w:rPr>
        <w:t xml:space="preserve">and </w:t>
      </w:r>
      <w:r w:rsidR="006E7FD8" w:rsidRPr="005D087F">
        <w:rPr>
          <w:sz w:val="28"/>
          <w:szCs w:val="28"/>
          <w:lang w:val="en-GB"/>
        </w:rPr>
        <w:t xml:space="preserve">cut the </w:t>
      </w:r>
      <w:r w:rsidR="00520C31" w:rsidRPr="005D087F">
        <w:rPr>
          <w:sz w:val="28"/>
          <w:szCs w:val="28"/>
          <w:lang w:val="en-GB"/>
        </w:rPr>
        <w:t xml:space="preserve">emissions </w:t>
      </w:r>
      <w:r w:rsidR="006E7FD8" w:rsidRPr="005D087F">
        <w:rPr>
          <w:sz w:val="28"/>
          <w:szCs w:val="28"/>
          <w:lang w:val="en-GB"/>
        </w:rPr>
        <w:t>of CO</w:t>
      </w:r>
      <w:r w:rsidR="006E7FD8" w:rsidRPr="005D087F">
        <w:rPr>
          <w:sz w:val="28"/>
          <w:szCs w:val="28"/>
          <w:vertAlign w:val="subscript"/>
          <w:lang w:val="en-GB"/>
        </w:rPr>
        <w:t>2</w:t>
      </w:r>
      <w:r w:rsidR="006E7FD8" w:rsidRPr="005D087F">
        <w:rPr>
          <w:sz w:val="28"/>
          <w:szCs w:val="28"/>
          <w:lang w:val="en-GB"/>
        </w:rPr>
        <w:t xml:space="preserve"> </w:t>
      </w:r>
      <w:r w:rsidR="00520C31" w:rsidRPr="005D087F">
        <w:rPr>
          <w:sz w:val="28"/>
          <w:szCs w:val="28"/>
          <w:lang w:val="en-GB"/>
        </w:rPr>
        <w:t xml:space="preserve">by </w:t>
      </w:r>
      <w:r w:rsidR="00624241" w:rsidRPr="005D087F">
        <w:rPr>
          <w:sz w:val="28"/>
          <w:szCs w:val="28"/>
          <w:lang w:val="en-GB"/>
        </w:rPr>
        <w:t>962</w:t>
      </w:r>
      <w:r w:rsidR="00064785" w:rsidRPr="005D087F">
        <w:rPr>
          <w:sz w:val="28"/>
          <w:szCs w:val="28"/>
          <w:lang w:val="en-GB"/>
        </w:rPr>
        <w:t xml:space="preserve"> </w:t>
      </w:r>
      <w:r w:rsidR="00624241" w:rsidRPr="005D087F">
        <w:rPr>
          <w:sz w:val="28"/>
          <w:szCs w:val="28"/>
          <w:lang w:val="en-GB"/>
        </w:rPr>
        <w:t>848 t</w:t>
      </w:r>
      <w:r w:rsidR="008257A1" w:rsidRPr="005D087F">
        <w:rPr>
          <w:sz w:val="28"/>
          <w:szCs w:val="28"/>
          <w:lang w:val="en-GB"/>
        </w:rPr>
        <w:t>on</w:t>
      </w:r>
      <w:r w:rsidR="006E7FD8" w:rsidRPr="005D087F">
        <w:rPr>
          <w:sz w:val="28"/>
          <w:szCs w:val="28"/>
          <w:lang w:val="en-GB"/>
        </w:rPr>
        <w:t>n</w:t>
      </w:r>
      <w:r w:rsidR="008257A1" w:rsidRPr="005D087F">
        <w:rPr>
          <w:sz w:val="28"/>
          <w:szCs w:val="28"/>
          <w:lang w:val="en-GB"/>
        </w:rPr>
        <w:t>e</w:t>
      </w:r>
      <w:r w:rsidR="00520C31" w:rsidRPr="005D087F">
        <w:rPr>
          <w:sz w:val="28"/>
          <w:szCs w:val="28"/>
          <w:lang w:val="en-GB"/>
        </w:rPr>
        <w:t>s during</w:t>
      </w:r>
      <w:r w:rsidR="00114651" w:rsidRPr="005D087F">
        <w:rPr>
          <w:sz w:val="28"/>
          <w:szCs w:val="28"/>
          <w:lang w:val="en-GB"/>
        </w:rPr>
        <w:t xml:space="preserve"> </w:t>
      </w:r>
      <w:r w:rsidR="000570F3" w:rsidRPr="005D087F">
        <w:rPr>
          <w:sz w:val="28"/>
          <w:szCs w:val="28"/>
          <w:lang w:val="en-GB"/>
        </w:rPr>
        <w:t>2013-2015</w:t>
      </w:r>
      <w:r w:rsidR="00114651" w:rsidRPr="005D087F">
        <w:rPr>
          <w:sz w:val="28"/>
          <w:szCs w:val="28"/>
          <w:lang w:val="en-GB"/>
        </w:rPr>
        <w:t>.</w:t>
      </w:r>
    </w:p>
    <w:p w:rsidR="00413DB9" w:rsidRPr="005D087F" w:rsidRDefault="00413DB9" w:rsidP="007D6A7D">
      <w:pPr>
        <w:tabs>
          <w:tab w:val="left" w:pos="1276"/>
        </w:tabs>
        <w:ind w:firstLine="426"/>
        <w:jc w:val="both"/>
        <w:rPr>
          <w:sz w:val="28"/>
          <w:szCs w:val="28"/>
          <w:lang w:val="en-GB"/>
        </w:rPr>
      </w:pPr>
    </w:p>
    <w:p w:rsidR="00FC2963" w:rsidRPr="005D087F" w:rsidRDefault="00FC2963" w:rsidP="002C132D">
      <w:pPr>
        <w:numPr>
          <w:ilvl w:val="0"/>
          <w:numId w:val="14"/>
        </w:numPr>
        <w:tabs>
          <w:tab w:val="left" w:pos="1276"/>
        </w:tabs>
        <w:ind w:left="0" w:firstLine="426"/>
        <w:jc w:val="both"/>
        <w:rPr>
          <w:color w:val="000000"/>
          <w:sz w:val="28"/>
          <w:szCs w:val="28"/>
          <w:lang w:val="en-GB"/>
        </w:rPr>
      </w:pPr>
      <w:r w:rsidRPr="005D087F">
        <w:rPr>
          <w:sz w:val="28"/>
          <w:szCs w:val="28"/>
          <w:lang w:val="en-GB"/>
        </w:rPr>
        <w:t xml:space="preserve">Similar </w:t>
      </w:r>
      <w:r w:rsidR="005A1A2F" w:rsidRPr="005D087F">
        <w:rPr>
          <w:sz w:val="28"/>
          <w:szCs w:val="28"/>
          <w:lang w:val="en-GB"/>
        </w:rPr>
        <w:t>to the</w:t>
      </w:r>
      <w:r w:rsidRPr="005D087F">
        <w:rPr>
          <w:sz w:val="28"/>
          <w:szCs w:val="28"/>
          <w:lang w:val="en-GB"/>
        </w:rPr>
        <w:t xml:space="preserve"> </w:t>
      </w:r>
      <w:r w:rsidR="009F044B" w:rsidRPr="005D087F">
        <w:rPr>
          <w:sz w:val="28"/>
          <w:szCs w:val="28"/>
          <w:lang w:val="en-GB"/>
        </w:rPr>
        <w:t>EU</w:t>
      </w:r>
      <w:r w:rsidR="005A1A2F" w:rsidRPr="005D087F">
        <w:rPr>
          <w:sz w:val="28"/>
          <w:szCs w:val="28"/>
          <w:lang w:val="en-GB"/>
        </w:rPr>
        <w:t xml:space="preserve"> Member States aiming to achieve an overall national indicative energy savings target of</w:t>
      </w:r>
      <w:r w:rsidRPr="005D087F">
        <w:rPr>
          <w:sz w:val="28"/>
          <w:szCs w:val="28"/>
          <w:lang w:val="en-GB"/>
        </w:rPr>
        <w:t xml:space="preserve"> 9% </w:t>
      </w:r>
      <w:r w:rsidR="005A1A2F" w:rsidRPr="005D087F">
        <w:rPr>
          <w:sz w:val="28"/>
          <w:szCs w:val="28"/>
          <w:lang w:val="en-GB"/>
        </w:rPr>
        <w:t>during</w:t>
      </w:r>
      <w:r w:rsidRPr="005D087F">
        <w:rPr>
          <w:sz w:val="28"/>
          <w:szCs w:val="28"/>
          <w:lang w:val="en-GB"/>
        </w:rPr>
        <w:t xml:space="preserve"> 2008-2016, </w:t>
      </w:r>
      <w:r w:rsidR="005A1A2F" w:rsidRPr="005D087F">
        <w:rPr>
          <w:sz w:val="28"/>
          <w:szCs w:val="28"/>
          <w:lang w:val="en-GB"/>
        </w:rPr>
        <w:t xml:space="preserve">the </w:t>
      </w:r>
      <w:r w:rsidR="002A19BC" w:rsidRPr="005D087F">
        <w:rPr>
          <w:sz w:val="28"/>
          <w:szCs w:val="28"/>
          <w:lang w:val="en-GB"/>
        </w:rPr>
        <w:t>Republic of Moldova</w:t>
      </w:r>
      <w:r w:rsidR="001F4049" w:rsidRPr="005D087F">
        <w:rPr>
          <w:sz w:val="28"/>
          <w:szCs w:val="28"/>
          <w:lang w:val="en-GB"/>
        </w:rPr>
        <w:t xml:space="preserve"> </w:t>
      </w:r>
      <w:r w:rsidR="00A3049E" w:rsidRPr="005D087F">
        <w:rPr>
          <w:sz w:val="28"/>
          <w:szCs w:val="28"/>
          <w:lang w:val="en-GB"/>
        </w:rPr>
        <w:t xml:space="preserve">also </w:t>
      </w:r>
      <w:r w:rsidR="005A1A2F" w:rsidRPr="005D087F">
        <w:rPr>
          <w:sz w:val="28"/>
          <w:szCs w:val="28"/>
          <w:lang w:val="en-GB"/>
        </w:rPr>
        <w:t xml:space="preserve">has set up </w:t>
      </w:r>
      <w:r w:rsidR="00A3049E" w:rsidRPr="005D087F">
        <w:rPr>
          <w:sz w:val="28"/>
          <w:szCs w:val="28"/>
          <w:lang w:val="en-GB"/>
        </w:rPr>
        <w:t xml:space="preserve">an </w:t>
      </w:r>
      <w:r w:rsidR="001F517B" w:rsidRPr="005D087F">
        <w:rPr>
          <w:sz w:val="28"/>
          <w:szCs w:val="28"/>
          <w:lang w:val="en-GB"/>
        </w:rPr>
        <w:t xml:space="preserve">intermediary </w:t>
      </w:r>
      <w:r w:rsidR="00A3049E" w:rsidRPr="005D087F">
        <w:rPr>
          <w:sz w:val="28"/>
          <w:szCs w:val="28"/>
          <w:lang w:val="en-GB"/>
        </w:rPr>
        <w:t xml:space="preserve">energy savings </w:t>
      </w:r>
      <w:r w:rsidR="001F517B" w:rsidRPr="005D087F">
        <w:rPr>
          <w:sz w:val="28"/>
          <w:szCs w:val="28"/>
          <w:lang w:val="en-GB"/>
        </w:rPr>
        <w:t xml:space="preserve">target </w:t>
      </w:r>
      <w:r w:rsidR="00A3049E" w:rsidRPr="005D087F">
        <w:rPr>
          <w:sz w:val="28"/>
          <w:szCs w:val="28"/>
          <w:lang w:val="en-GB"/>
        </w:rPr>
        <w:t xml:space="preserve">of 9%, </w:t>
      </w:r>
      <w:r w:rsidR="005A1A2F" w:rsidRPr="005D087F">
        <w:rPr>
          <w:sz w:val="28"/>
          <w:szCs w:val="28"/>
          <w:lang w:val="en-GB"/>
        </w:rPr>
        <w:t xml:space="preserve">reported to the baseline of </w:t>
      </w:r>
      <w:r w:rsidR="001F4049" w:rsidRPr="005D087F">
        <w:rPr>
          <w:sz w:val="28"/>
          <w:szCs w:val="28"/>
          <w:lang w:val="en-GB"/>
        </w:rPr>
        <w:t xml:space="preserve">2009, </w:t>
      </w:r>
      <w:r w:rsidR="005A1A2F" w:rsidRPr="005D087F">
        <w:rPr>
          <w:sz w:val="28"/>
          <w:szCs w:val="28"/>
          <w:lang w:val="en-GB"/>
        </w:rPr>
        <w:t xml:space="preserve">to be reached by </w:t>
      </w:r>
      <w:r w:rsidR="001F4049" w:rsidRPr="005D087F">
        <w:rPr>
          <w:sz w:val="28"/>
          <w:szCs w:val="28"/>
          <w:lang w:val="en-GB"/>
        </w:rPr>
        <w:t>2016.</w:t>
      </w:r>
    </w:p>
    <w:p w:rsidR="005D28C5" w:rsidRPr="005D087F" w:rsidRDefault="005D28C5" w:rsidP="007D6A7D">
      <w:pPr>
        <w:tabs>
          <w:tab w:val="left" w:pos="1276"/>
        </w:tabs>
        <w:ind w:firstLine="426"/>
        <w:jc w:val="both"/>
        <w:rPr>
          <w:color w:val="000000"/>
          <w:sz w:val="28"/>
          <w:szCs w:val="28"/>
          <w:lang w:val="en-GB"/>
        </w:rPr>
      </w:pPr>
    </w:p>
    <w:p w:rsidR="00FC2963" w:rsidRPr="005D087F" w:rsidRDefault="00DC6BC7" w:rsidP="002C132D">
      <w:pPr>
        <w:numPr>
          <w:ilvl w:val="0"/>
          <w:numId w:val="14"/>
        </w:numPr>
        <w:tabs>
          <w:tab w:val="left" w:pos="1276"/>
        </w:tabs>
        <w:ind w:left="0" w:firstLine="426"/>
        <w:jc w:val="both"/>
        <w:rPr>
          <w:color w:val="000000"/>
          <w:sz w:val="28"/>
          <w:szCs w:val="28"/>
          <w:lang w:val="en-GB"/>
        </w:rPr>
      </w:pPr>
      <w:r w:rsidRPr="005D087F">
        <w:rPr>
          <w:color w:val="000000"/>
          <w:sz w:val="28"/>
          <w:szCs w:val="28"/>
          <w:lang w:val="en-GB"/>
        </w:rPr>
        <w:lastRenderedPageBreak/>
        <w:t xml:space="preserve">The </w:t>
      </w:r>
      <w:r w:rsidRPr="005D087F">
        <w:rPr>
          <w:sz w:val="28"/>
          <w:szCs w:val="28"/>
          <w:lang w:val="en-GB"/>
        </w:rPr>
        <w:t xml:space="preserve">energy savings target is envisaged to be reached by the </w:t>
      </w:r>
      <w:r w:rsidR="009F044B" w:rsidRPr="005D087F">
        <w:rPr>
          <w:color w:val="000000"/>
          <w:sz w:val="28"/>
          <w:szCs w:val="28"/>
          <w:lang w:val="en-GB"/>
        </w:rPr>
        <w:t>EU</w:t>
      </w:r>
      <w:r w:rsidR="00FC2963" w:rsidRPr="005D087F">
        <w:rPr>
          <w:color w:val="000000"/>
          <w:sz w:val="28"/>
          <w:szCs w:val="28"/>
          <w:lang w:val="en-GB"/>
        </w:rPr>
        <w:t xml:space="preserve"> </w:t>
      </w:r>
      <w:r w:rsidRPr="005D087F">
        <w:rPr>
          <w:color w:val="000000"/>
          <w:sz w:val="28"/>
          <w:szCs w:val="28"/>
          <w:lang w:val="en-GB"/>
        </w:rPr>
        <w:t>Member Countries in three stages.</w:t>
      </w:r>
      <w:r w:rsidR="00FC2963" w:rsidRPr="005D087F">
        <w:rPr>
          <w:color w:val="000000"/>
          <w:sz w:val="28"/>
          <w:szCs w:val="28"/>
          <w:lang w:val="en-GB"/>
        </w:rPr>
        <w:t xml:space="preserve"> </w:t>
      </w:r>
      <w:r w:rsidRPr="005D087F">
        <w:rPr>
          <w:color w:val="000000"/>
          <w:sz w:val="28"/>
          <w:szCs w:val="28"/>
          <w:lang w:val="en-GB"/>
        </w:rPr>
        <w:t xml:space="preserve">As for </w:t>
      </w:r>
      <w:r w:rsidR="00FC2963" w:rsidRPr="005D087F">
        <w:rPr>
          <w:color w:val="000000"/>
          <w:sz w:val="28"/>
          <w:szCs w:val="28"/>
          <w:lang w:val="en-GB"/>
        </w:rPr>
        <w:t>Moldova</w:t>
      </w:r>
      <w:r w:rsidRPr="005D087F">
        <w:rPr>
          <w:color w:val="000000"/>
          <w:sz w:val="28"/>
          <w:szCs w:val="28"/>
          <w:lang w:val="en-GB"/>
        </w:rPr>
        <w:t>, the</w:t>
      </w:r>
      <w:r w:rsidR="00FC2963" w:rsidRPr="005D087F">
        <w:rPr>
          <w:color w:val="000000"/>
          <w:sz w:val="28"/>
          <w:szCs w:val="28"/>
          <w:lang w:val="en-GB"/>
        </w:rPr>
        <w:t xml:space="preserve"> </w:t>
      </w:r>
      <w:r w:rsidRPr="005D087F">
        <w:rPr>
          <w:sz w:val="28"/>
          <w:szCs w:val="28"/>
          <w:lang w:val="en-GB"/>
        </w:rPr>
        <w:t xml:space="preserve">energy savings target is </w:t>
      </w:r>
      <w:r w:rsidRPr="005D087F">
        <w:rPr>
          <w:color w:val="000000"/>
          <w:sz w:val="28"/>
          <w:szCs w:val="28"/>
          <w:lang w:val="en-GB"/>
        </w:rPr>
        <w:t xml:space="preserve">to be reached in four stages displayed in </w:t>
      </w:r>
      <w:r w:rsidR="00A3049E" w:rsidRPr="005D087F">
        <w:rPr>
          <w:color w:val="000000"/>
          <w:sz w:val="28"/>
          <w:szCs w:val="28"/>
          <w:lang w:val="en-GB"/>
        </w:rPr>
        <w:t>five</w:t>
      </w:r>
      <w:r w:rsidRPr="005D087F">
        <w:rPr>
          <w:color w:val="000000"/>
          <w:sz w:val="28"/>
          <w:szCs w:val="28"/>
          <w:lang w:val="en-GB"/>
        </w:rPr>
        <w:t xml:space="preserve"> normative acts </w:t>
      </w:r>
      <w:r w:rsidR="00A3049E" w:rsidRPr="005D087F">
        <w:rPr>
          <w:color w:val="000000"/>
          <w:sz w:val="28"/>
          <w:szCs w:val="28"/>
          <w:lang w:val="en-GB"/>
        </w:rPr>
        <w:t>as per</w:t>
      </w:r>
      <w:r w:rsidRPr="005D087F">
        <w:rPr>
          <w:color w:val="000000"/>
          <w:sz w:val="28"/>
          <w:szCs w:val="28"/>
          <w:lang w:val="en-GB"/>
        </w:rPr>
        <w:t xml:space="preserve"> </w:t>
      </w:r>
      <w:r w:rsidR="00FC4E7F" w:rsidRPr="005D087F">
        <w:rPr>
          <w:color w:val="000000"/>
          <w:sz w:val="28"/>
          <w:szCs w:val="28"/>
          <w:lang w:val="en-GB"/>
        </w:rPr>
        <w:t>Table</w:t>
      </w:r>
      <w:r w:rsidR="001F4049" w:rsidRPr="005D087F">
        <w:rPr>
          <w:color w:val="000000"/>
          <w:sz w:val="28"/>
          <w:szCs w:val="28"/>
          <w:lang w:val="en-GB"/>
        </w:rPr>
        <w:t xml:space="preserve"> 1.</w:t>
      </w:r>
    </w:p>
    <w:p w:rsidR="00413DB9" w:rsidRPr="005D087F" w:rsidRDefault="00413DB9" w:rsidP="007D6A7D">
      <w:pPr>
        <w:tabs>
          <w:tab w:val="left" w:pos="142"/>
          <w:tab w:val="left" w:pos="1276"/>
        </w:tabs>
        <w:ind w:firstLine="426"/>
        <w:jc w:val="center"/>
        <w:rPr>
          <w:b/>
          <w:color w:val="000000"/>
          <w:sz w:val="28"/>
          <w:szCs w:val="28"/>
          <w:lang w:val="en-GB"/>
        </w:rPr>
      </w:pPr>
    </w:p>
    <w:p w:rsidR="00057AF0" w:rsidRPr="005D087F" w:rsidRDefault="003136F8" w:rsidP="007D6A7D">
      <w:pPr>
        <w:tabs>
          <w:tab w:val="left" w:pos="142"/>
          <w:tab w:val="left" w:pos="1276"/>
        </w:tabs>
        <w:ind w:firstLine="426"/>
        <w:jc w:val="center"/>
        <w:rPr>
          <w:color w:val="000000"/>
          <w:sz w:val="28"/>
          <w:szCs w:val="28"/>
          <w:lang w:val="en-GB"/>
        </w:rPr>
      </w:pPr>
      <w:r w:rsidRPr="005D087F">
        <w:rPr>
          <w:b/>
          <w:color w:val="000000"/>
          <w:sz w:val="28"/>
          <w:szCs w:val="28"/>
          <w:lang w:val="en-GB"/>
        </w:rPr>
        <w:t>Table</w:t>
      </w:r>
      <w:r w:rsidR="00FC2963" w:rsidRPr="005D087F">
        <w:rPr>
          <w:b/>
          <w:color w:val="000000"/>
          <w:sz w:val="28"/>
          <w:szCs w:val="28"/>
          <w:lang w:val="en-GB"/>
        </w:rPr>
        <w:t xml:space="preserve"> 1. </w:t>
      </w:r>
      <w:r w:rsidR="00DC6BC7" w:rsidRPr="005D087F">
        <w:rPr>
          <w:color w:val="000000"/>
          <w:sz w:val="28"/>
          <w:szCs w:val="28"/>
          <w:lang w:val="en-GB"/>
        </w:rPr>
        <w:t>Stages for attaining the energy savings target</w:t>
      </w:r>
      <w:r w:rsidR="00A3049E" w:rsidRPr="005D087F">
        <w:rPr>
          <w:color w:val="000000"/>
          <w:sz w:val="28"/>
          <w:szCs w:val="28"/>
          <w:lang w:val="en-GB"/>
        </w:rPr>
        <w:t>s</w:t>
      </w:r>
      <w:r w:rsidR="00DC6BC7" w:rsidRPr="005D087F">
        <w:rPr>
          <w:color w:val="000000"/>
          <w:sz w:val="28"/>
          <w:szCs w:val="28"/>
          <w:lang w:val="en-GB"/>
        </w:rPr>
        <w:t xml:space="preserve"> by </w:t>
      </w:r>
      <w:r w:rsidR="00315C2C" w:rsidRPr="005D087F">
        <w:rPr>
          <w:color w:val="000000"/>
          <w:sz w:val="28"/>
          <w:szCs w:val="28"/>
          <w:lang w:val="en-GB"/>
        </w:rPr>
        <w:t>2020</w:t>
      </w:r>
      <w:r w:rsidR="00DC6BC7" w:rsidRPr="005D087F">
        <w:rPr>
          <w:color w:val="000000"/>
          <w:sz w:val="28"/>
          <w:szCs w:val="28"/>
          <w:lang w:val="en-GB"/>
        </w:rPr>
        <w:t>.</w:t>
      </w:r>
    </w:p>
    <w:tbl>
      <w:tblPr>
        <w:tblW w:w="9590"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520"/>
        <w:gridCol w:w="2038"/>
        <w:gridCol w:w="1655"/>
        <w:gridCol w:w="3969"/>
      </w:tblGrid>
      <w:tr w:rsidR="00FC2963" w:rsidRPr="005D087F" w:rsidTr="005143D6">
        <w:trPr>
          <w:trHeight w:val="292"/>
          <w:jc w:val="center"/>
        </w:trPr>
        <w:tc>
          <w:tcPr>
            <w:tcW w:w="408" w:type="dxa"/>
            <w:shd w:val="clear" w:color="auto" w:fill="auto"/>
          </w:tcPr>
          <w:p w:rsidR="00FC2963" w:rsidRPr="005D087F" w:rsidRDefault="00FC2963" w:rsidP="0029567C">
            <w:pPr>
              <w:tabs>
                <w:tab w:val="left" w:pos="1276"/>
              </w:tabs>
              <w:jc w:val="both"/>
              <w:rPr>
                <w:b/>
                <w:color w:val="000000"/>
                <w:lang w:val="en-GB"/>
              </w:rPr>
            </w:pPr>
          </w:p>
        </w:tc>
        <w:tc>
          <w:tcPr>
            <w:tcW w:w="3558" w:type="dxa"/>
            <w:gridSpan w:val="2"/>
            <w:shd w:val="clear" w:color="auto" w:fill="auto"/>
          </w:tcPr>
          <w:p w:rsidR="00FC2963" w:rsidRPr="005D087F" w:rsidRDefault="002A19BC" w:rsidP="0029567C">
            <w:pPr>
              <w:tabs>
                <w:tab w:val="left" w:pos="1276"/>
              </w:tabs>
              <w:jc w:val="center"/>
              <w:rPr>
                <w:b/>
                <w:color w:val="000000"/>
                <w:lang w:val="en-GB"/>
              </w:rPr>
            </w:pPr>
            <w:r w:rsidRPr="005D087F">
              <w:rPr>
                <w:b/>
                <w:color w:val="000000"/>
                <w:lang w:val="en-GB"/>
              </w:rPr>
              <w:t>European Union</w:t>
            </w:r>
          </w:p>
        </w:tc>
        <w:tc>
          <w:tcPr>
            <w:tcW w:w="5624" w:type="dxa"/>
            <w:gridSpan w:val="2"/>
            <w:shd w:val="clear" w:color="auto" w:fill="auto"/>
          </w:tcPr>
          <w:p w:rsidR="00FC2963" w:rsidRPr="005D087F" w:rsidRDefault="002A19BC" w:rsidP="0029567C">
            <w:pPr>
              <w:tabs>
                <w:tab w:val="left" w:pos="1276"/>
              </w:tabs>
              <w:jc w:val="center"/>
              <w:rPr>
                <w:b/>
                <w:color w:val="000000"/>
                <w:lang w:val="en-GB"/>
              </w:rPr>
            </w:pPr>
            <w:r w:rsidRPr="005D087F">
              <w:rPr>
                <w:b/>
                <w:color w:val="000000"/>
                <w:lang w:val="en-GB"/>
              </w:rPr>
              <w:t>Republic of Moldova</w:t>
            </w:r>
          </w:p>
        </w:tc>
      </w:tr>
      <w:tr w:rsidR="00FC2963" w:rsidRPr="005D087F" w:rsidTr="00A3049E">
        <w:trPr>
          <w:trHeight w:val="428"/>
          <w:jc w:val="center"/>
        </w:trPr>
        <w:tc>
          <w:tcPr>
            <w:tcW w:w="408" w:type="dxa"/>
            <w:vMerge w:val="restart"/>
          </w:tcPr>
          <w:p w:rsidR="00FC2963" w:rsidRPr="005D087F" w:rsidRDefault="00FC2963" w:rsidP="0029567C">
            <w:pPr>
              <w:tabs>
                <w:tab w:val="left" w:pos="1276"/>
              </w:tabs>
              <w:jc w:val="both"/>
              <w:rPr>
                <w:color w:val="000000"/>
                <w:lang w:val="en-GB"/>
              </w:rPr>
            </w:pPr>
          </w:p>
        </w:tc>
        <w:tc>
          <w:tcPr>
            <w:tcW w:w="3558" w:type="dxa"/>
            <w:gridSpan w:val="2"/>
            <w:vMerge w:val="restart"/>
          </w:tcPr>
          <w:p w:rsidR="00FC2963" w:rsidRPr="005D087F" w:rsidRDefault="00FC2963" w:rsidP="0029567C">
            <w:pPr>
              <w:tabs>
                <w:tab w:val="left" w:pos="1276"/>
              </w:tabs>
              <w:jc w:val="both"/>
              <w:rPr>
                <w:color w:val="000000"/>
                <w:lang w:val="en-GB"/>
              </w:rPr>
            </w:pPr>
          </w:p>
        </w:tc>
        <w:tc>
          <w:tcPr>
            <w:tcW w:w="1655" w:type="dxa"/>
          </w:tcPr>
          <w:p w:rsidR="00FC2963" w:rsidRPr="005D087F" w:rsidRDefault="00FC2963" w:rsidP="0029567C">
            <w:pPr>
              <w:tabs>
                <w:tab w:val="left" w:pos="1276"/>
              </w:tabs>
              <w:jc w:val="both"/>
              <w:rPr>
                <w:color w:val="000000"/>
                <w:lang w:val="en-GB"/>
              </w:rPr>
            </w:pPr>
            <w:r w:rsidRPr="005D087F">
              <w:rPr>
                <w:color w:val="000000"/>
                <w:lang w:val="en-GB"/>
              </w:rPr>
              <w:t>2003-2010</w:t>
            </w:r>
          </w:p>
        </w:tc>
        <w:tc>
          <w:tcPr>
            <w:tcW w:w="3969" w:type="dxa"/>
          </w:tcPr>
          <w:p w:rsidR="00FC2963" w:rsidRPr="005D087F" w:rsidRDefault="00A3049E" w:rsidP="0029567C">
            <w:pPr>
              <w:tabs>
                <w:tab w:val="left" w:pos="1276"/>
              </w:tabs>
              <w:rPr>
                <w:color w:val="000000"/>
                <w:lang w:val="en-GB"/>
              </w:rPr>
            </w:pPr>
            <w:r w:rsidRPr="005D087F">
              <w:rPr>
                <w:color w:val="000000"/>
                <w:lang w:val="en-GB"/>
              </w:rPr>
              <w:t>National Energy Conservation Programme for 2003-2010</w:t>
            </w:r>
            <w:r w:rsidR="00FC2963" w:rsidRPr="005D087F">
              <w:rPr>
                <w:color w:val="000000"/>
                <w:lang w:val="en-GB"/>
              </w:rPr>
              <w:t xml:space="preserve"> </w:t>
            </w:r>
          </w:p>
        </w:tc>
      </w:tr>
      <w:tr w:rsidR="00FC2963" w:rsidRPr="005D087F" w:rsidTr="00A3049E">
        <w:trPr>
          <w:trHeight w:val="155"/>
          <w:jc w:val="center"/>
        </w:trPr>
        <w:tc>
          <w:tcPr>
            <w:tcW w:w="408" w:type="dxa"/>
            <w:vMerge/>
          </w:tcPr>
          <w:p w:rsidR="00FC2963" w:rsidRPr="005D087F" w:rsidRDefault="00FC2963" w:rsidP="0029567C">
            <w:pPr>
              <w:tabs>
                <w:tab w:val="left" w:pos="1276"/>
              </w:tabs>
              <w:jc w:val="both"/>
              <w:rPr>
                <w:color w:val="000000"/>
                <w:lang w:val="en-GB"/>
              </w:rPr>
            </w:pPr>
          </w:p>
        </w:tc>
        <w:tc>
          <w:tcPr>
            <w:tcW w:w="3558" w:type="dxa"/>
            <w:gridSpan w:val="2"/>
            <w:vMerge/>
          </w:tcPr>
          <w:p w:rsidR="00FC2963" w:rsidRPr="005D087F" w:rsidRDefault="00FC2963" w:rsidP="0029567C">
            <w:pPr>
              <w:tabs>
                <w:tab w:val="left" w:pos="1276"/>
              </w:tabs>
              <w:jc w:val="both"/>
              <w:rPr>
                <w:color w:val="000000"/>
                <w:lang w:val="en-GB"/>
              </w:rPr>
            </w:pPr>
          </w:p>
        </w:tc>
        <w:tc>
          <w:tcPr>
            <w:tcW w:w="1655" w:type="dxa"/>
          </w:tcPr>
          <w:p w:rsidR="00FC2963" w:rsidRPr="005D087F" w:rsidRDefault="00FC2963" w:rsidP="0029567C">
            <w:pPr>
              <w:tabs>
                <w:tab w:val="left" w:pos="1276"/>
              </w:tabs>
              <w:jc w:val="both"/>
              <w:rPr>
                <w:color w:val="000000"/>
                <w:lang w:val="en-GB"/>
              </w:rPr>
            </w:pPr>
            <w:r w:rsidRPr="005D087F">
              <w:rPr>
                <w:color w:val="000000"/>
                <w:lang w:val="en-GB"/>
              </w:rPr>
              <w:t>201</w:t>
            </w:r>
            <w:r w:rsidR="00A3049E" w:rsidRPr="005D087F">
              <w:rPr>
                <w:color w:val="000000"/>
                <w:lang w:val="en-GB"/>
              </w:rPr>
              <w:t>1</w:t>
            </w:r>
            <w:r w:rsidRPr="005D087F">
              <w:rPr>
                <w:color w:val="000000"/>
                <w:lang w:val="en-GB"/>
              </w:rPr>
              <w:t>-2020</w:t>
            </w:r>
          </w:p>
        </w:tc>
        <w:tc>
          <w:tcPr>
            <w:tcW w:w="3969" w:type="dxa"/>
          </w:tcPr>
          <w:p w:rsidR="00FC2963" w:rsidRPr="005D087F" w:rsidRDefault="00A3049E" w:rsidP="0029567C">
            <w:pPr>
              <w:tabs>
                <w:tab w:val="left" w:pos="1276"/>
              </w:tabs>
              <w:rPr>
                <w:color w:val="000000"/>
                <w:lang w:val="en-GB"/>
              </w:rPr>
            </w:pPr>
            <w:r w:rsidRPr="005D087F">
              <w:rPr>
                <w:color w:val="000000"/>
                <w:lang w:val="en-GB"/>
              </w:rPr>
              <w:t>National Energy Efficiency Programme for 2011-2020</w:t>
            </w:r>
            <w:r w:rsidR="00FC2963" w:rsidRPr="005D087F">
              <w:rPr>
                <w:color w:val="000000"/>
                <w:lang w:val="en-GB"/>
              </w:rPr>
              <w:t xml:space="preserve"> </w:t>
            </w:r>
            <w:r w:rsidR="00B15688" w:rsidRPr="005D087F">
              <w:rPr>
                <w:color w:val="000000"/>
                <w:lang w:val="en-GB"/>
              </w:rPr>
              <w:t xml:space="preserve"> </w:t>
            </w:r>
          </w:p>
        </w:tc>
      </w:tr>
      <w:tr w:rsidR="00FC2963" w:rsidRPr="005D087F" w:rsidTr="00A3049E">
        <w:trPr>
          <w:trHeight w:val="541"/>
          <w:jc w:val="center"/>
        </w:trPr>
        <w:tc>
          <w:tcPr>
            <w:tcW w:w="408" w:type="dxa"/>
          </w:tcPr>
          <w:p w:rsidR="00FC2963" w:rsidRPr="005D087F" w:rsidRDefault="00FC2963" w:rsidP="0029567C">
            <w:pPr>
              <w:tabs>
                <w:tab w:val="left" w:pos="1276"/>
              </w:tabs>
              <w:jc w:val="both"/>
              <w:rPr>
                <w:lang w:val="en-GB"/>
              </w:rPr>
            </w:pPr>
            <w:r w:rsidRPr="005D087F">
              <w:rPr>
                <w:lang w:val="en-GB"/>
              </w:rPr>
              <w:t>1</w:t>
            </w:r>
          </w:p>
        </w:tc>
        <w:tc>
          <w:tcPr>
            <w:tcW w:w="1520" w:type="dxa"/>
            <w:shd w:val="clear" w:color="auto" w:fill="auto"/>
          </w:tcPr>
          <w:p w:rsidR="00FC2963" w:rsidRPr="005D087F" w:rsidRDefault="00FC2963" w:rsidP="0029567C">
            <w:pPr>
              <w:tabs>
                <w:tab w:val="left" w:pos="1276"/>
              </w:tabs>
              <w:jc w:val="both"/>
              <w:rPr>
                <w:lang w:val="en-GB"/>
              </w:rPr>
            </w:pPr>
            <w:r w:rsidRPr="005D087F">
              <w:rPr>
                <w:lang w:val="en-GB"/>
              </w:rPr>
              <w:t xml:space="preserve">30 </w:t>
            </w:r>
            <w:r w:rsidR="002A19BC" w:rsidRPr="005D087F">
              <w:rPr>
                <w:lang w:val="en-GB"/>
              </w:rPr>
              <w:t>June</w:t>
            </w:r>
            <w:r w:rsidRPr="005D087F">
              <w:rPr>
                <w:lang w:val="en-GB"/>
              </w:rPr>
              <w:t xml:space="preserve"> 2007</w:t>
            </w:r>
          </w:p>
        </w:tc>
        <w:tc>
          <w:tcPr>
            <w:tcW w:w="2038" w:type="dxa"/>
            <w:shd w:val="clear" w:color="auto" w:fill="auto"/>
          </w:tcPr>
          <w:p w:rsidR="00FC2963" w:rsidRPr="005D087F" w:rsidRDefault="00DC6498" w:rsidP="0029567C">
            <w:pPr>
              <w:tabs>
                <w:tab w:val="left" w:pos="1276"/>
              </w:tabs>
              <w:rPr>
                <w:lang w:val="en-GB"/>
              </w:rPr>
            </w:pPr>
            <w:r w:rsidRPr="005D087F">
              <w:rPr>
                <w:lang w:val="en-GB"/>
              </w:rPr>
              <w:t>Submission of</w:t>
            </w:r>
            <w:r w:rsidR="00FC2963" w:rsidRPr="005D087F">
              <w:rPr>
                <w:lang w:val="en-GB"/>
              </w:rPr>
              <w:t xml:space="preserve"> </w:t>
            </w:r>
            <w:r w:rsidRPr="005D087F">
              <w:rPr>
                <w:lang w:val="en-GB"/>
              </w:rPr>
              <w:t>the first</w:t>
            </w:r>
            <w:r w:rsidR="00FC2963" w:rsidRPr="005D087F">
              <w:rPr>
                <w:lang w:val="en-GB"/>
              </w:rPr>
              <w:t xml:space="preserve"> </w:t>
            </w:r>
            <w:r w:rsidR="00A3049E" w:rsidRPr="005D087F">
              <w:rPr>
                <w:lang w:val="en-GB"/>
              </w:rPr>
              <w:t>Energy Efficiency Action Plan (Note: name used within the EU)</w:t>
            </w:r>
            <w:r w:rsidR="00FC2963" w:rsidRPr="005D087F">
              <w:rPr>
                <w:lang w:val="en-GB"/>
              </w:rPr>
              <w:t xml:space="preserve"> </w:t>
            </w:r>
          </w:p>
        </w:tc>
        <w:tc>
          <w:tcPr>
            <w:tcW w:w="1655" w:type="dxa"/>
            <w:shd w:val="clear" w:color="auto" w:fill="auto"/>
          </w:tcPr>
          <w:p w:rsidR="00FC2963" w:rsidRPr="005D087F" w:rsidRDefault="000570F3" w:rsidP="0029567C">
            <w:pPr>
              <w:tabs>
                <w:tab w:val="left" w:pos="1276"/>
              </w:tabs>
              <w:jc w:val="both"/>
              <w:rPr>
                <w:lang w:val="en-GB"/>
              </w:rPr>
            </w:pPr>
            <w:r w:rsidRPr="005D087F">
              <w:rPr>
                <w:lang w:val="en-GB"/>
              </w:rPr>
              <w:t>2013-2015</w:t>
            </w:r>
          </w:p>
        </w:tc>
        <w:tc>
          <w:tcPr>
            <w:tcW w:w="3969" w:type="dxa"/>
          </w:tcPr>
          <w:p w:rsidR="00FC2963" w:rsidRPr="005D087F" w:rsidRDefault="00A02216" w:rsidP="0029567C">
            <w:pPr>
              <w:tabs>
                <w:tab w:val="left" w:pos="1276"/>
              </w:tabs>
              <w:jc w:val="both"/>
              <w:rPr>
                <w:lang w:val="en-GB"/>
              </w:rPr>
            </w:pPr>
            <w:r w:rsidRPr="005D087F">
              <w:rPr>
                <w:lang w:val="en-GB"/>
              </w:rPr>
              <w:t>N</w:t>
            </w:r>
            <w:r w:rsidR="00A3049E" w:rsidRPr="005D087F">
              <w:rPr>
                <w:lang w:val="en-GB"/>
              </w:rPr>
              <w:t xml:space="preserve">ational Energy Efficiency </w:t>
            </w:r>
            <w:r w:rsidRPr="005D087F">
              <w:rPr>
                <w:lang w:val="en-GB"/>
              </w:rPr>
              <w:t>A</w:t>
            </w:r>
            <w:r w:rsidR="00A3049E" w:rsidRPr="005D087F">
              <w:rPr>
                <w:lang w:val="en-GB"/>
              </w:rPr>
              <w:t xml:space="preserve">ction </w:t>
            </w:r>
            <w:r w:rsidRPr="005D087F">
              <w:rPr>
                <w:lang w:val="en-GB"/>
              </w:rPr>
              <w:t>P</w:t>
            </w:r>
            <w:r w:rsidR="00A3049E" w:rsidRPr="005D087F">
              <w:rPr>
                <w:lang w:val="en-GB"/>
              </w:rPr>
              <w:t>lan</w:t>
            </w:r>
            <w:r w:rsidR="00FC2963" w:rsidRPr="005D087F">
              <w:rPr>
                <w:lang w:val="en-GB"/>
              </w:rPr>
              <w:t xml:space="preserve"> 1</w:t>
            </w:r>
            <w:r w:rsidR="00AD4C2A" w:rsidRPr="005D087F">
              <w:rPr>
                <w:lang w:val="en-GB"/>
              </w:rPr>
              <w:t xml:space="preserve"> </w:t>
            </w:r>
            <w:r w:rsidR="00DC6498" w:rsidRPr="005D087F">
              <w:rPr>
                <w:lang w:val="en-GB"/>
              </w:rPr>
              <w:t>based on Template</w:t>
            </w:r>
            <w:r w:rsidR="00FC2963" w:rsidRPr="005D087F">
              <w:rPr>
                <w:lang w:val="en-GB"/>
              </w:rPr>
              <w:t xml:space="preserve"> I + II</w:t>
            </w:r>
          </w:p>
        </w:tc>
      </w:tr>
      <w:tr w:rsidR="00FC2963" w:rsidRPr="005D087F" w:rsidTr="00A3049E">
        <w:trPr>
          <w:trHeight w:val="505"/>
          <w:jc w:val="center"/>
        </w:trPr>
        <w:tc>
          <w:tcPr>
            <w:tcW w:w="408" w:type="dxa"/>
          </w:tcPr>
          <w:p w:rsidR="00FC2963" w:rsidRPr="005D087F" w:rsidRDefault="00FC2963" w:rsidP="0029567C">
            <w:pPr>
              <w:tabs>
                <w:tab w:val="left" w:pos="1276"/>
              </w:tabs>
              <w:jc w:val="both"/>
              <w:rPr>
                <w:lang w:val="en-GB"/>
              </w:rPr>
            </w:pPr>
            <w:r w:rsidRPr="005D087F">
              <w:rPr>
                <w:lang w:val="en-GB"/>
              </w:rPr>
              <w:t>2</w:t>
            </w:r>
          </w:p>
        </w:tc>
        <w:tc>
          <w:tcPr>
            <w:tcW w:w="1520" w:type="dxa"/>
            <w:shd w:val="clear" w:color="auto" w:fill="auto"/>
          </w:tcPr>
          <w:p w:rsidR="00FC2963" w:rsidRPr="005D087F" w:rsidRDefault="00FC2963" w:rsidP="0029567C">
            <w:pPr>
              <w:tabs>
                <w:tab w:val="left" w:pos="1276"/>
              </w:tabs>
              <w:jc w:val="both"/>
              <w:rPr>
                <w:lang w:val="en-GB"/>
              </w:rPr>
            </w:pPr>
            <w:r w:rsidRPr="005D087F">
              <w:rPr>
                <w:lang w:val="en-GB"/>
              </w:rPr>
              <w:t xml:space="preserve">30 </w:t>
            </w:r>
            <w:r w:rsidR="002A19BC" w:rsidRPr="005D087F">
              <w:rPr>
                <w:lang w:val="en-GB"/>
              </w:rPr>
              <w:t>June</w:t>
            </w:r>
            <w:r w:rsidRPr="005D087F">
              <w:rPr>
                <w:lang w:val="en-GB"/>
              </w:rPr>
              <w:t xml:space="preserve"> 2011</w:t>
            </w:r>
          </w:p>
        </w:tc>
        <w:tc>
          <w:tcPr>
            <w:tcW w:w="2038" w:type="dxa"/>
            <w:shd w:val="clear" w:color="auto" w:fill="auto"/>
          </w:tcPr>
          <w:p w:rsidR="00FC2963" w:rsidRPr="005D087F" w:rsidRDefault="00DC6498" w:rsidP="0029567C">
            <w:pPr>
              <w:tabs>
                <w:tab w:val="left" w:pos="1276"/>
              </w:tabs>
              <w:rPr>
                <w:lang w:val="en-GB"/>
              </w:rPr>
            </w:pPr>
            <w:r w:rsidRPr="005D087F">
              <w:rPr>
                <w:lang w:val="en-GB"/>
              </w:rPr>
              <w:t>Submission of</w:t>
            </w:r>
            <w:r w:rsidR="00FC2963" w:rsidRPr="005D087F">
              <w:rPr>
                <w:lang w:val="en-GB"/>
              </w:rPr>
              <w:t xml:space="preserve"> </w:t>
            </w:r>
            <w:r w:rsidRPr="005D087F">
              <w:rPr>
                <w:lang w:val="en-GB"/>
              </w:rPr>
              <w:t>the second</w:t>
            </w:r>
            <w:r w:rsidR="00FC2963" w:rsidRPr="005D087F">
              <w:rPr>
                <w:lang w:val="en-GB"/>
              </w:rPr>
              <w:t xml:space="preserve"> </w:t>
            </w:r>
            <w:r w:rsidR="00A3049E" w:rsidRPr="005D087F">
              <w:rPr>
                <w:lang w:val="en-GB"/>
              </w:rPr>
              <w:t>Energy Efficiency Action Plan</w:t>
            </w:r>
            <w:r w:rsidR="00FC2963" w:rsidRPr="005D087F">
              <w:rPr>
                <w:lang w:val="en-GB"/>
              </w:rPr>
              <w:t xml:space="preserve"> </w:t>
            </w:r>
          </w:p>
        </w:tc>
        <w:tc>
          <w:tcPr>
            <w:tcW w:w="1655" w:type="dxa"/>
            <w:shd w:val="clear" w:color="auto" w:fill="auto"/>
          </w:tcPr>
          <w:p w:rsidR="00FC2963" w:rsidRPr="005D087F" w:rsidRDefault="00FC2963" w:rsidP="0029567C">
            <w:pPr>
              <w:tabs>
                <w:tab w:val="left" w:pos="1276"/>
              </w:tabs>
              <w:jc w:val="both"/>
              <w:rPr>
                <w:lang w:val="en-GB"/>
              </w:rPr>
            </w:pPr>
            <w:r w:rsidRPr="005D087F">
              <w:rPr>
                <w:lang w:val="en-GB"/>
              </w:rPr>
              <w:t>201</w:t>
            </w:r>
            <w:r w:rsidR="00A3049E" w:rsidRPr="005D087F">
              <w:rPr>
                <w:lang w:val="en-GB"/>
              </w:rPr>
              <w:t>6</w:t>
            </w:r>
            <w:r w:rsidRPr="005D087F">
              <w:rPr>
                <w:lang w:val="en-GB"/>
              </w:rPr>
              <w:t>-201</w:t>
            </w:r>
            <w:r w:rsidR="00A3049E" w:rsidRPr="005D087F">
              <w:rPr>
                <w:lang w:val="en-GB"/>
              </w:rPr>
              <w:t>8</w:t>
            </w:r>
            <w:r w:rsidRPr="005D087F">
              <w:rPr>
                <w:lang w:val="en-GB"/>
              </w:rPr>
              <w:t>7</w:t>
            </w:r>
          </w:p>
        </w:tc>
        <w:tc>
          <w:tcPr>
            <w:tcW w:w="3969" w:type="dxa"/>
          </w:tcPr>
          <w:p w:rsidR="00FC2963" w:rsidRPr="005D087F" w:rsidRDefault="00A3049E" w:rsidP="0029567C">
            <w:pPr>
              <w:tabs>
                <w:tab w:val="left" w:pos="1276"/>
              </w:tabs>
              <w:jc w:val="both"/>
              <w:rPr>
                <w:lang w:val="en-GB"/>
              </w:rPr>
            </w:pPr>
            <w:r w:rsidRPr="005D087F">
              <w:rPr>
                <w:lang w:val="en-GB"/>
              </w:rPr>
              <w:t>National Energy Efficiency Action Plan</w:t>
            </w:r>
            <w:r w:rsidR="00E34B3E" w:rsidRPr="005D087F">
              <w:rPr>
                <w:lang w:val="en-GB"/>
              </w:rPr>
              <w:t xml:space="preserve"> 1</w:t>
            </w:r>
            <w:r w:rsidR="00AD4C2A" w:rsidRPr="005D087F">
              <w:rPr>
                <w:lang w:val="en-GB"/>
              </w:rPr>
              <w:t xml:space="preserve"> </w:t>
            </w:r>
            <w:r w:rsidR="00DC6498" w:rsidRPr="005D087F">
              <w:rPr>
                <w:lang w:val="en-GB"/>
              </w:rPr>
              <w:t>based on Template</w:t>
            </w:r>
            <w:r w:rsidR="00057AF0" w:rsidRPr="005D087F">
              <w:rPr>
                <w:lang w:val="en-GB"/>
              </w:rPr>
              <w:t xml:space="preserve"> </w:t>
            </w:r>
            <w:r w:rsidR="00FC2963" w:rsidRPr="005D087F">
              <w:rPr>
                <w:lang w:val="en-GB"/>
              </w:rPr>
              <w:t>II + III</w:t>
            </w:r>
          </w:p>
        </w:tc>
      </w:tr>
      <w:tr w:rsidR="00FC2963" w:rsidRPr="005D087F" w:rsidTr="00A3049E">
        <w:trPr>
          <w:trHeight w:val="556"/>
          <w:jc w:val="center"/>
        </w:trPr>
        <w:tc>
          <w:tcPr>
            <w:tcW w:w="408" w:type="dxa"/>
          </w:tcPr>
          <w:p w:rsidR="00FC2963" w:rsidRPr="005D087F" w:rsidRDefault="00FC2963" w:rsidP="0029567C">
            <w:pPr>
              <w:tabs>
                <w:tab w:val="left" w:pos="1276"/>
              </w:tabs>
              <w:jc w:val="both"/>
              <w:rPr>
                <w:lang w:val="en-GB"/>
              </w:rPr>
            </w:pPr>
            <w:r w:rsidRPr="005D087F">
              <w:rPr>
                <w:lang w:val="en-GB"/>
              </w:rPr>
              <w:t>3</w:t>
            </w:r>
          </w:p>
        </w:tc>
        <w:tc>
          <w:tcPr>
            <w:tcW w:w="1520" w:type="dxa"/>
            <w:shd w:val="clear" w:color="auto" w:fill="auto"/>
          </w:tcPr>
          <w:p w:rsidR="00FC2963" w:rsidRPr="005D087F" w:rsidRDefault="00FC2963" w:rsidP="0029567C">
            <w:pPr>
              <w:tabs>
                <w:tab w:val="left" w:pos="1276"/>
              </w:tabs>
              <w:jc w:val="both"/>
              <w:rPr>
                <w:lang w:val="en-GB"/>
              </w:rPr>
            </w:pPr>
            <w:r w:rsidRPr="005D087F">
              <w:rPr>
                <w:lang w:val="en-GB"/>
              </w:rPr>
              <w:t xml:space="preserve">30 </w:t>
            </w:r>
            <w:r w:rsidR="002A19BC" w:rsidRPr="005D087F">
              <w:rPr>
                <w:lang w:val="en-GB"/>
              </w:rPr>
              <w:t>June</w:t>
            </w:r>
            <w:r w:rsidRPr="005D087F">
              <w:rPr>
                <w:lang w:val="en-GB"/>
              </w:rPr>
              <w:t xml:space="preserve"> 2014</w:t>
            </w:r>
          </w:p>
        </w:tc>
        <w:tc>
          <w:tcPr>
            <w:tcW w:w="2038" w:type="dxa"/>
            <w:shd w:val="clear" w:color="auto" w:fill="auto"/>
          </w:tcPr>
          <w:p w:rsidR="00FC2963" w:rsidRPr="005D087F" w:rsidRDefault="00DC6498" w:rsidP="0029567C">
            <w:pPr>
              <w:tabs>
                <w:tab w:val="left" w:pos="1276"/>
              </w:tabs>
              <w:rPr>
                <w:lang w:val="en-GB"/>
              </w:rPr>
            </w:pPr>
            <w:r w:rsidRPr="005D087F">
              <w:rPr>
                <w:lang w:val="en-GB"/>
              </w:rPr>
              <w:t>Submission of</w:t>
            </w:r>
            <w:r w:rsidR="00FC2963" w:rsidRPr="005D087F">
              <w:rPr>
                <w:lang w:val="en-GB"/>
              </w:rPr>
              <w:t xml:space="preserve"> </w:t>
            </w:r>
            <w:r w:rsidRPr="005D087F">
              <w:rPr>
                <w:lang w:val="en-GB"/>
              </w:rPr>
              <w:t>the third</w:t>
            </w:r>
            <w:r w:rsidR="00FC2963" w:rsidRPr="005D087F">
              <w:rPr>
                <w:lang w:val="en-GB"/>
              </w:rPr>
              <w:t xml:space="preserve"> </w:t>
            </w:r>
            <w:r w:rsidR="00E34B3E" w:rsidRPr="005D087F">
              <w:rPr>
                <w:lang w:val="en-GB"/>
              </w:rPr>
              <w:t>Energy Efficiency Action Plan</w:t>
            </w:r>
          </w:p>
        </w:tc>
        <w:tc>
          <w:tcPr>
            <w:tcW w:w="1655" w:type="dxa"/>
            <w:shd w:val="clear" w:color="auto" w:fill="auto"/>
          </w:tcPr>
          <w:p w:rsidR="00FC2963" w:rsidRPr="005D087F" w:rsidRDefault="00FC2963" w:rsidP="0029567C">
            <w:pPr>
              <w:tabs>
                <w:tab w:val="left" w:pos="1276"/>
              </w:tabs>
              <w:jc w:val="both"/>
              <w:rPr>
                <w:lang w:val="en-GB"/>
              </w:rPr>
            </w:pPr>
            <w:r w:rsidRPr="005D087F">
              <w:rPr>
                <w:lang w:val="en-GB"/>
              </w:rPr>
              <w:t>201</w:t>
            </w:r>
            <w:r w:rsidR="00E34B3E" w:rsidRPr="005D087F">
              <w:rPr>
                <w:lang w:val="en-GB"/>
              </w:rPr>
              <w:t>9</w:t>
            </w:r>
            <w:r w:rsidRPr="005D087F">
              <w:rPr>
                <w:lang w:val="en-GB"/>
              </w:rPr>
              <w:t>-202</w:t>
            </w:r>
            <w:r w:rsidR="00E34B3E" w:rsidRPr="005D087F">
              <w:rPr>
                <w:lang w:val="en-GB"/>
              </w:rPr>
              <w:t>1</w:t>
            </w:r>
          </w:p>
        </w:tc>
        <w:tc>
          <w:tcPr>
            <w:tcW w:w="3969" w:type="dxa"/>
          </w:tcPr>
          <w:p w:rsidR="00FC2963" w:rsidRPr="005D087F" w:rsidRDefault="00E34B3E" w:rsidP="0029567C">
            <w:pPr>
              <w:tabs>
                <w:tab w:val="left" w:pos="1276"/>
              </w:tabs>
              <w:jc w:val="both"/>
              <w:rPr>
                <w:lang w:val="en-GB"/>
              </w:rPr>
            </w:pPr>
            <w:r w:rsidRPr="005D087F">
              <w:rPr>
                <w:lang w:val="en-GB"/>
              </w:rPr>
              <w:t xml:space="preserve">National Energy Efficiency Action Plan 1 </w:t>
            </w:r>
            <w:r w:rsidR="00DC6498" w:rsidRPr="005D087F">
              <w:rPr>
                <w:lang w:val="en-GB"/>
              </w:rPr>
              <w:t>based on Template</w:t>
            </w:r>
            <w:r w:rsidR="00FC2963" w:rsidRPr="005D087F">
              <w:rPr>
                <w:lang w:val="en-GB"/>
              </w:rPr>
              <w:t xml:space="preserve"> III</w:t>
            </w:r>
          </w:p>
        </w:tc>
      </w:tr>
    </w:tbl>
    <w:p w:rsidR="00BC5C2E" w:rsidRPr="005D087F" w:rsidRDefault="00BC5C2E" w:rsidP="007D6A7D">
      <w:pPr>
        <w:tabs>
          <w:tab w:val="left" w:pos="1276"/>
        </w:tabs>
        <w:ind w:firstLine="426"/>
        <w:jc w:val="both"/>
        <w:rPr>
          <w:sz w:val="28"/>
          <w:szCs w:val="28"/>
          <w:lang w:val="en-GB"/>
        </w:rPr>
      </w:pPr>
    </w:p>
    <w:p w:rsidR="00FC2963" w:rsidRPr="005D087F" w:rsidRDefault="00DC6498" w:rsidP="002C132D">
      <w:pPr>
        <w:numPr>
          <w:ilvl w:val="0"/>
          <w:numId w:val="14"/>
        </w:numPr>
        <w:tabs>
          <w:tab w:val="left" w:pos="1276"/>
        </w:tabs>
        <w:ind w:left="0" w:firstLine="426"/>
        <w:jc w:val="both"/>
        <w:rPr>
          <w:color w:val="000000"/>
          <w:sz w:val="28"/>
          <w:szCs w:val="28"/>
          <w:lang w:val="en-GB"/>
        </w:rPr>
      </w:pPr>
      <w:r w:rsidRPr="005D087F">
        <w:rPr>
          <w:sz w:val="28"/>
          <w:szCs w:val="28"/>
          <w:lang w:val="en-GB"/>
        </w:rPr>
        <w:t>The present</w:t>
      </w:r>
      <w:r w:rsidR="00FC2963" w:rsidRPr="005D087F">
        <w:rPr>
          <w:color w:val="000000"/>
          <w:sz w:val="28"/>
          <w:szCs w:val="28"/>
          <w:lang w:val="en-GB"/>
        </w:rPr>
        <w:t xml:space="preserve"> </w:t>
      </w:r>
      <w:r w:rsidR="00A02216" w:rsidRPr="005D087F">
        <w:rPr>
          <w:color w:val="000000"/>
          <w:sz w:val="28"/>
          <w:szCs w:val="28"/>
          <w:lang w:val="en-GB"/>
        </w:rPr>
        <w:t>NEEAP</w:t>
      </w:r>
      <w:r w:rsidR="00FC2963" w:rsidRPr="005D087F">
        <w:rPr>
          <w:color w:val="000000"/>
          <w:sz w:val="28"/>
          <w:szCs w:val="28"/>
          <w:lang w:val="en-GB"/>
        </w:rPr>
        <w:t xml:space="preserve"> </w:t>
      </w:r>
      <w:r w:rsidR="0075481B" w:rsidRPr="005D087F">
        <w:rPr>
          <w:color w:val="000000"/>
          <w:sz w:val="28"/>
          <w:szCs w:val="28"/>
          <w:lang w:val="en-GB"/>
        </w:rPr>
        <w:t>defines</w:t>
      </w:r>
      <w:r w:rsidRPr="005D087F">
        <w:rPr>
          <w:color w:val="000000"/>
          <w:sz w:val="28"/>
          <w:szCs w:val="28"/>
          <w:lang w:val="en-GB"/>
        </w:rPr>
        <w:t xml:space="preserve"> a set of measures, which implementation will lead to energy savings in different sectors of the national economy, as well as to cutting the imports of natural gas, liquid fuels (gasoline, diesel and liquefied gas) and of electricity</w:t>
      </w:r>
      <w:r w:rsidR="00FC2963" w:rsidRPr="005D087F">
        <w:rPr>
          <w:color w:val="000000"/>
          <w:sz w:val="28"/>
          <w:szCs w:val="28"/>
          <w:lang w:val="en-GB"/>
        </w:rPr>
        <w:t xml:space="preserve">. </w:t>
      </w:r>
      <w:r w:rsidRPr="005D087F">
        <w:rPr>
          <w:color w:val="000000"/>
          <w:sz w:val="28"/>
          <w:szCs w:val="28"/>
          <w:lang w:val="en-GB"/>
        </w:rPr>
        <w:t xml:space="preserve">The public sector will be considered further as </w:t>
      </w:r>
      <w:r w:rsidR="006E7FD8" w:rsidRPr="005D087F">
        <w:rPr>
          <w:color w:val="000000"/>
          <w:sz w:val="28"/>
          <w:szCs w:val="28"/>
          <w:lang w:val="en-GB"/>
        </w:rPr>
        <w:t>the</w:t>
      </w:r>
      <w:r w:rsidRPr="005D087F">
        <w:rPr>
          <w:color w:val="000000"/>
          <w:sz w:val="28"/>
          <w:szCs w:val="28"/>
          <w:lang w:val="en-GB"/>
        </w:rPr>
        <w:t xml:space="preserve"> main one, </w:t>
      </w:r>
      <w:r w:rsidR="00045C65" w:rsidRPr="005D087F">
        <w:rPr>
          <w:color w:val="000000"/>
          <w:sz w:val="28"/>
          <w:szCs w:val="28"/>
          <w:lang w:val="en-GB"/>
        </w:rPr>
        <w:t xml:space="preserve">demonstrating </w:t>
      </w:r>
      <w:r w:rsidR="00045C65" w:rsidRPr="005D087F">
        <w:rPr>
          <w:i/>
          <w:color w:val="000000"/>
          <w:sz w:val="28"/>
          <w:szCs w:val="28"/>
          <w:lang w:val="en-GB"/>
        </w:rPr>
        <w:t>an exemplary role</w:t>
      </w:r>
      <w:r w:rsidR="00315C2C" w:rsidRPr="005D087F">
        <w:rPr>
          <w:color w:val="000000"/>
          <w:sz w:val="28"/>
          <w:szCs w:val="28"/>
          <w:lang w:val="en-GB"/>
        </w:rPr>
        <w:t>.</w:t>
      </w:r>
      <w:r w:rsidR="00FC2963" w:rsidRPr="005D087F">
        <w:rPr>
          <w:color w:val="000000"/>
          <w:sz w:val="28"/>
          <w:szCs w:val="28"/>
          <w:lang w:val="en-GB"/>
        </w:rPr>
        <w:t xml:space="preserve"> </w:t>
      </w:r>
      <w:r w:rsidR="005820BC" w:rsidRPr="005D087F">
        <w:rPr>
          <w:color w:val="000000"/>
          <w:sz w:val="28"/>
          <w:szCs w:val="28"/>
          <w:lang w:val="en-GB"/>
        </w:rPr>
        <w:t xml:space="preserve">Due to the particular situation of the </w:t>
      </w:r>
      <w:r w:rsidR="002A19BC" w:rsidRPr="005D087F">
        <w:rPr>
          <w:color w:val="000000"/>
          <w:sz w:val="28"/>
          <w:szCs w:val="28"/>
          <w:lang w:val="en-GB"/>
        </w:rPr>
        <w:t>Republic of Moldova</w:t>
      </w:r>
      <w:r w:rsidR="00FC2963" w:rsidRPr="005D087F">
        <w:rPr>
          <w:color w:val="000000"/>
          <w:sz w:val="28"/>
          <w:szCs w:val="28"/>
          <w:lang w:val="en-GB"/>
        </w:rPr>
        <w:t xml:space="preserve">, </w:t>
      </w:r>
      <w:r w:rsidR="006E7FD8" w:rsidRPr="005D087F">
        <w:rPr>
          <w:color w:val="000000"/>
          <w:sz w:val="28"/>
          <w:szCs w:val="28"/>
          <w:lang w:val="en-GB"/>
        </w:rPr>
        <w:t xml:space="preserve">the </w:t>
      </w:r>
      <w:r w:rsidR="00A02216" w:rsidRPr="005D087F">
        <w:rPr>
          <w:color w:val="000000"/>
          <w:sz w:val="28"/>
          <w:szCs w:val="28"/>
          <w:lang w:val="en-GB"/>
        </w:rPr>
        <w:t>NEEAP</w:t>
      </w:r>
      <w:r w:rsidR="000A21D2" w:rsidRPr="005D087F">
        <w:rPr>
          <w:color w:val="000000"/>
          <w:sz w:val="28"/>
          <w:szCs w:val="28"/>
          <w:lang w:val="en-GB"/>
        </w:rPr>
        <w:t xml:space="preserve"> </w:t>
      </w:r>
      <w:r w:rsidR="005820BC" w:rsidRPr="005D087F">
        <w:rPr>
          <w:color w:val="000000"/>
          <w:sz w:val="28"/>
          <w:szCs w:val="28"/>
          <w:lang w:val="en-GB"/>
        </w:rPr>
        <w:t>pays a close attention to the energy transformation/transition</w:t>
      </w:r>
      <w:r w:rsidR="00FC2963" w:rsidRPr="005D087F">
        <w:rPr>
          <w:color w:val="000000"/>
          <w:sz w:val="28"/>
          <w:szCs w:val="28"/>
          <w:lang w:val="en-GB"/>
        </w:rPr>
        <w:t xml:space="preserve"> sector</w:t>
      </w:r>
      <w:r w:rsidR="005820BC" w:rsidRPr="005D087F">
        <w:rPr>
          <w:color w:val="000000"/>
          <w:sz w:val="28"/>
          <w:szCs w:val="28"/>
          <w:lang w:val="en-GB"/>
        </w:rPr>
        <w:t xml:space="preserve">, which has to cope with the main challenges at the national and </w:t>
      </w:r>
      <w:r w:rsidR="00FC2963" w:rsidRPr="005D087F">
        <w:rPr>
          <w:color w:val="000000"/>
          <w:sz w:val="28"/>
          <w:szCs w:val="28"/>
          <w:lang w:val="en-GB"/>
        </w:rPr>
        <w:t>global</w:t>
      </w:r>
      <w:r w:rsidR="005820BC" w:rsidRPr="005D087F">
        <w:rPr>
          <w:color w:val="000000"/>
          <w:sz w:val="28"/>
          <w:szCs w:val="28"/>
          <w:lang w:val="en-GB"/>
        </w:rPr>
        <w:t xml:space="preserve"> levels, such as excessive prices for energy and energy resources, </w:t>
      </w:r>
      <w:r w:rsidR="00751473" w:rsidRPr="005D087F">
        <w:rPr>
          <w:color w:val="000000"/>
          <w:sz w:val="28"/>
          <w:szCs w:val="28"/>
          <w:lang w:val="en-GB"/>
        </w:rPr>
        <w:t>energy</w:t>
      </w:r>
      <w:r w:rsidR="005820BC" w:rsidRPr="005D087F">
        <w:rPr>
          <w:color w:val="000000"/>
          <w:sz w:val="28"/>
          <w:szCs w:val="28"/>
          <w:lang w:val="en-GB"/>
        </w:rPr>
        <w:t xml:space="preserve"> supply safety, increasing the economic competitiveness and curbing the impact on </w:t>
      </w:r>
      <w:r w:rsidR="0063696A" w:rsidRPr="005D087F">
        <w:rPr>
          <w:color w:val="000000"/>
          <w:sz w:val="28"/>
          <w:szCs w:val="28"/>
          <w:lang w:val="en-GB"/>
        </w:rPr>
        <w:t xml:space="preserve">the </w:t>
      </w:r>
      <w:r w:rsidR="005820BC" w:rsidRPr="005D087F">
        <w:rPr>
          <w:color w:val="000000"/>
          <w:sz w:val="28"/>
          <w:szCs w:val="28"/>
          <w:lang w:val="en-GB"/>
        </w:rPr>
        <w:t xml:space="preserve">environment.  </w:t>
      </w:r>
    </w:p>
    <w:p w:rsidR="00BC5C2E" w:rsidRPr="005D087F" w:rsidRDefault="00BC5C2E" w:rsidP="007D6A7D">
      <w:pPr>
        <w:tabs>
          <w:tab w:val="left" w:pos="1276"/>
        </w:tabs>
        <w:ind w:firstLine="426"/>
        <w:jc w:val="both"/>
        <w:rPr>
          <w:color w:val="000000"/>
          <w:sz w:val="28"/>
          <w:szCs w:val="28"/>
          <w:lang w:val="en-GB"/>
        </w:rPr>
      </w:pPr>
    </w:p>
    <w:p w:rsidR="00FC2963" w:rsidRPr="005D087F" w:rsidRDefault="0063696A" w:rsidP="002C132D">
      <w:pPr>
        <w:numPr>
          <w:ilvl w:val="0"/>
          <w:numId w:val="14"/>
        </w:numPr>
        <w:tabs>
          <w:tab w:val="left" w:pos="1276"/>
        </w:tabs>
        <w:ind w:firstLine="426"/>
        <w:jc w:val="both"/>
        <w:rPr>
          <w:color w:val="000000"/>
          <w:sz w:val="28"/>
          <w:szCs w:val="28"/>
          <w:lang w:val="en-GB"/>
        </w:rPr>
      </w:pPr>
      <w:r w:rsidRPr="005D087F">
        <w:rPr>
          <w:color w:val="000000"/>
          <w:sz w:val="28"/>
          <w:szCs w:val="28"/>
          <w:lang w:val="en-GB"/>
        </w:rPr>
        <w:t xml:space="preserve">The </w:t>
      </w:r>
      <w:r w:rsidR="00A02216" w:rsidRPr="005D087F">
        <w:rPr>
          <w:color w:val="000000"/>
          <w:sz w:val="28"/>
          <w:szCs w:val="28"/>
          <w:lang w:val="en-GB"/>
        </w:rPr>
        <w:t>NEEAP</w:t>
      </w:r>
      <w:r w:rsidR="008E5F37" w:rsidRPr="005D087F">
        <w:rPr>
          <w:color w:val="000000"/>
          <w:sz w:val="28"/>
          <w:szCs w:val="28"/>
          <w:lang w:val="en-GB"/>
        </w:rPr>
        <w:t xml:space="preserve"> </w:t>
      </w:r>
      <w:r w:rsidR="005820BC" w:rsidRPr="005D087F">
        <w:rPr>
          <w:color w:val="000000"/>
          <w:sz w:val="28"/>
          <w:szCs w:val="28"/>
          <w:lang w:val="en-GB"/>
        </w:rPr>
        <w:t>has been developed on the basis of the following pillars</w:t>
      </w:r>
      <w:r w:rsidR="00FC2963" w:rsidRPr="005D087F">
        <w:rPr>
          <w:color w:val="000000"/>
          <w:sz w:val="28"/>
          <w:szCs w:val="28"/>
          <w:lang w:val="en-GB"/>
        </w:rPr>
        <w:t xml:space="preserve">: </w:t>
      </w:r>
    </w:p>
    <w:p w:rsidR="002A050C" w:rsidRPr="005D087F" w:rsidRDefault="00E72139"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d</w:t>
      </w:r>
      <w:r w:rsidR="0063696A" w:rsidRPr="005D087F">
        <w:rPr>
          <w:color w:val="000000"/>
          <w:sz w:val="28"/>
          <w:szCs w:val="28"/>
          <w:lang w:val="en-GB"/>
        </w:rPr>
        <w:t>ynamics</w:t>
      </w:r>
      <w:r w:rsidR="004203ED" w:rsidRPr="005D087F">
        <w:rPr>
          <w:color w:val="000000"/>
          <w:sz w:val="28"/>
          <w:szCs w:val="28"/>
          <w:lang w:val="en-GB"/>
        </w:rPr>
        <w:t xml:space="preserve"> of</w:t>
      </w:r>
      <w:r w:rsidR="002A050C" w:rsidRPr="005D087F">
        <w:rPr>
          <w:color w:val="000000"/>
          <w:sz w:val="28"/>
          <w:szCs w:val="28"/>
          <w:lang w:val="en-GB"/>
        </w:rPr>
        <w:t xml:space="preserve"> </w:t>
      </w:r>
      <w:r w:rsidR="00B116D0" w:rsidRPr="005D087F">
        <w:rPr>
          <w:color w:val="000000"/>
          <w:sz w:val="28"/>
          <w:szCs w:val="28"/>
          <w:lang w:val="en-GB"/>
        </w:rPr>
        <w:t xml:space="preserve">energy resources and energy </w:t>
      </w:r>
      <w:r w:rsidR="004203ED" w:rsidRPr="005D087F">
        <w:rPr>
          <w:color w:val="000000"/>
          <w:sz w:val="28"/>
          <w:szCs w:val="28"/>
          <w:lang w:val="en-GB"/>
        </w:rPr>
        <w:t xml:space="preserve">consumptions </w:t>
      </w:r>
      <w:r w:rsidR="0063696A" w:rsidRPr="005D087F">
        <w:rPr>
          <w:color w:val="000000"/>
          <w:sz w:val="28"/>
          <w:szCs w:val="28"/>
          <w:lang w:val="en-GB"/>
        </w:rPr>
        <w:t>in</w:t>
      </w:r>
      <w:r w:rsidR="004203ED" w:rsidRPr="005D087F">
        <w:rPr>
          <w:color w:val="000000"/>
          <w:sz w:val="28"/>
          <w:szCs w:val="28"/>
          <w:lang w:val="en-GB"/>
        </w:rPr>
        <w:t xml:space="preserve"> the national economy sectors</w:t>
      </w:r>
      <w:r w:rsidR="00174258" w:rsidRPr="005D087F">
        <w:rPr>
          <w:color w:val="000000"/>
          <w:sz w:val="28"/>
          <w:szCs w:val="28"/>
          <w:lang w:val="en-GB"/>
        </w:rPr>
        <w:t>;</w:t>
      </w:r>
    </w:p>
    <w:p w:rsidR="00174258" w:rsidRPr="005D087F" w:rsidRDefault="00E72139"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a</w:t>
      </w:r>
      <w:r w:rsidR="004203ED" w:rsidRPr="005D087F">
        <w:rPr>
          <w:color w:val="000000"/>
          <w:sz w:val="28"/>
          <w:szCs w:val="28"/>
          <w:lang w:val="en-GB"/>
        </w:rPr>
        <w:t xml:space="preserve">nalysis of barriers to </w:t>
      </w:r>
      <w:r w:rsidR="00A76D36" w:rsidRPr="005D087F">
        <w:rPr>
          <w:color w:val="000000"/>
          <w:sz w:val="28"/>
          <w:szCs w:val="28"/>
          <w:lang w:val="en-GB"/>
        </w:rPr>
        <w:t>energy efficiency</w:t>
      </w:r>
      <w:r w:rsidR="004203ED" w:rsidRPr="005D087F">
        <w:rPr>
          <w:color w:val="000000"/>
          <w:sz w:val="28"/>
          <w:szCs w:val="28"/>
          <w:lang w:val="en-GB"/>
        </w:rPr>
        <w:t xml:space="preserve"> promotion</w:t>
      </w:r>
      <w:r w:rsidR="00174258" w:rsidRPr="005D087F">
        <w:rPr>
          <w:color w:val="000000"/>
          <w:sz w:val="28"/>
          <w:szCs w:val="28"/>
          <w:lang w:val="en-GB"/>
        </w:rPr>
        <w:t xml:space="preserve">; </w:t>
      </w:r>
    </w:p>
    <w:p w:rsidR="00FC2963" w:rsidRPr="005D087F" w:rsidRDefault="00751473"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achievements</w:t>
      </w:r>
      <w:r w:rsidR="00E72139" w:rsidRPr="005D087F">
        <w:rPr>
          <w:color w:val="000000"/>
          <w:sz w:val="28"/>
          <w:szCs w:val="28"/>
          <w:lang w:val="en-GB"/>
        </w:rPr>
        <w:t xml:space="preserve"> of the National Energy Conservation Programme for 2003-2010</w:t>
      </w:r>
      <w:r w:rsidR="00FC2963" w:rsidRPr="005D087F">
        <w:rPr>
          <w:color w:val="000000"/>
          <w:sz w:val="28"/>
          <w:szCs w:val="28"/>
          <w:lang w:val="en-GB"/>
        </w:rPr>
        <w:t>;</w:t>
      </w:r>
    </w:p>
    <w:p w:rsidR="00FC2963" w:rsidRPr="005D087F" w:rsidRDefault="005820BC"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Republic of Moldova</w:t>
      </w:r>
      <w:r w:rsidR="004203ED" w:rsidRPr="005D087F">
        <w:rPr>
          <w:color w:val="000000"/>
          <w:sz w:val="28"/>
          <w:szCs w:val="28"/>
          <w:lang w:val="en-GB"/>
        </w:rPr>
        <w:t xml:space="preserve"> commitments arising under the </w:t>
      </w:r>
      <w:r w:rsidR="009F044B" w:rsidRPr="005D087F">
        <w:rPr>
          <w:color w:val="000000"/>
          <w:sz w:val="28"/>
          <w:szCs w:val="28"/>
          <w:lang w:val="en-GB"/>
        </w:rPr>
        <w:t>ECT</w:t>
      </w:r>
      <w:r w:rsidR="004203ED" w:rsidRPr="005D087F">
        <w:rPr>
          <w:color w:val="000000"/>
          <w:sz w:val="28"/>
          <w:szCs w:val="28"/>
          <w:lang w:val="en-GB"/>
        </w:rPr>
        <w:t xml:space="preserve"> membership</w:t>
      </w:r>
      <w:r w:rsidR="00103A4A" w:rsidRPr="005D087F">
        <w:rPr>
          <w:color w:val="000000"/>
          <w:sz w:val="28"/>
          <w:szCs w:val="28"/>
          <w:lang w:val="en-GB"/>
        </w:rPr>
        <w:t>;</w:t>
      </w:r>
    </w:p>
    <w:p w:rsidR="00FC2963" w:rsidRPr="005D087F" w:rsidRDefault="00E72139"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c</w:t>
      </w:r>
      <w:r w:rsidR="004203ED" w:rsidRPr="005D087F">
        <w:rPr>
          <w:color w:val="000000"/>
          <w:sz w:val="28"/>
          <w:szCs w:val="28"/>
          <w:lang w:val="en-GB"/>
        </w:rPr>
        <w:t>overage sources and financial tools available in the country</w:t>
      </w:r>
      <w:r w:rsidR="00FC2963" w:rsidRPr="005D087F">
        <w:rPr>
          <w:color w:val="000000"/>
          <w:sz w:val="28"/>
          <w:szCs w:val="28"/>
          <w:lang w:val="en-GB"/>
        </w:rPr>
        <w:t xml:space="preserve">; </w:t>
      </w:r>
    </w:p>
    <w:p w:rsidR="00FC2963" w:rsidRPr="005D087F" w:rsidRDefault="00E72139"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e</w:t>
      </w:r>
      <w:r w:rsidR="004203ED" w:rsidRPr="005D087F">
        <w:rPr>
          <w:color w:val="000000"/>
          <w:sz w:val="28"/>
          <w:szCs w:val="28"/>
          <w:lang w:val="en-GB"/>
        </w:rPr>
        <w:t>conomic and social situation in the</w:t>
      </w:r>
      <w:r w:rsidR="00AD4C2A" w:rsidRPr="005D087F">
        <w:rPr>
          <w:color w:val="000000"/>
          <w:sz w:val="28"/>
          <w:szCs w:val="28"/>
          <w:lang w:val="en-GB"/>
        </w:rPr>
        <w:t xml:space="preserve"> </w:t>
      </w:r>
      <w:r w:rsidR="005820BC" w:rsidRPr="005D087F">
        <w:rPr>
          <w:color w:val="000000"/>
          <w:sz w:val="28"/>
          <w:szCs w:val="28"/>
          <w:lang w:val="en-GB"/>
        </w:rPr>
        <w:t>Republic of Moldova</w:t>
      </w:r>
      <w:r w:rsidR="00FC2963" w:rsidRPr="005D087F">
        <w:rPr>
          <w:color w:val="000000"/>
          <w:sz w:val="28"/>
          <w:szCs w:val="28"/>
          <w:lang w:val="en-GB"/>
        </w:rPr>
        <w:t xml:space="preserve">; </w:t>
      </w:r>
    </w:p>
    <w:p w:rsidR="00FC2963" w:rsidRPr="005D087F" w:rsidRDefault="005820BC" w:rsidP="002C132D">
      <w:pPr>
        <w:numPr>
          <w:ilvl w:val="0"/>
          <w:numId w:val="15"/>
        </w:numPr>
        <w:tabs>
          <w:tab w:val="left" w:pos="720"/>
        </w:tabs>
        <w:ind w:firstLine="426"/>
        <w:jc w:val="both"/>
        <w:rPr>
          <w:color w:val="000000"/>
          <w:sz w:val="28"/>
          <w:szCs w:val="28"/>
          <w:lang w:val="en-GB"/>
        </w:rPr>
      </w:pPr>
      <w:r w:rsidRPr="005D087F">
        <w:rPr>
          <w:color w:val="000000"/>
          <w:sz w:val="28"/>
          <w:szCs w:val="28"/>
          <w:lang w:val="en-GB"/>
        </w:rPr>
        <w:t>EU Member Countries</w:t>
      </w:r>
      <w:r w:rsidR="004203ED" w:rsidRPr="005D087F">
        <w:rPr>
          <w:color w:val="000000"/>
          <w:sz w:val="28"/>
          <w:szCs w:val="28"/>
          <w:lang w:val="en-GB"/>
        </w:rPr>
        <w:t xml:space="preserve"> achievements relating to the first EEAP</w:t>
      </w:r>
      <w:r w:rsidR="00E72139" w:rsidRPr="005D087F">
        <w:rPr>
          <w:color w:val="000000"/>
          <w:sz w:val="28"/>
          <w:szCs w:val="28"/>
          <w:lang w:val="en-GB"/>
        </w:rPr>
        <w:t>s</w:t>
      </w:r>
      <w:r w:rsidR="00FC2963" w:rsidRPr="005D087F">
        <w:rPr>
          <w:color w:val="000000"/>
          <w:sz w:val="28"/>
          <w:szCs w:val="28"/>
          <w:lang w:val="en-GB"/>
        </w:rPr>
        <w:t>.</w:t>
      </w:r>
    </w:p>
    <w:p w:rsidR="00BC5C2E" w:rsidRPr="005D087F" w:rsidRDefault="00BC5C2E" w:rsidP="007D6A7D">
      <w:pPr>
        <w:tabs>
          <w:tab w:val="left" w:pos="1276"/>
        </w:tabs>
        <w:ind w:firstLine="426"/>
        <w:jc w:val="both"/>
        <w:rPr>
          <w:color w:val="000000"/>
          <w:sz w:val="28"/>
          <w:szCs w:val="28"/>
          <w:lang w:val="en-GB"/>
        </w:rPr>
      </w:pPr>
    </w:p>
    <w:p w:rsidR="00FC2963" w:rsidRPr="005D087F" w:rsidRDefault="004203ED" w:rsidP="002C132D">
      <w:pPr>
        <w:numPr>
          <w:ilvl w:val="0"/>
          <w:numId w:val="14"/>
        </w:numPr>
        <w:tabs>
          <w:tab w:val="left" w:pos="1276"/>
        </w:tabs>
        <w:ind w:left="0" w:firstLine="426"/>
        <w:jc w:val="both"/>
        <w:rPr>
          <w:color w:val="000000"/>
          <w:sz w:val="28"/>
          <w:szCs w:val="28"/>
          <w:lang w:val="en-GB"/>
        </w:rPr>
      </w:pPr>
      <w:r w:rsidRPr="005D087F">
        <w:rPr>
          <w:color w:val="000000"/>
          <w:sz w:val="28"/>
          <w:szCs w:val="28"/>
          <w:lang w:val="en-GB"/>
        </w:rPr>
        <w:t>Likewise, th</w:t>
      </w:r>
      <w:r w:rsidR="00CC7175" w:rsidRPr="005D087F">
        <w:rPr>
          <w:color w:val="000000"/>
          <w:sz w:val="28"/>
          <w:szCs w:val="28"/>
          <w:lang w:val="en-GB"/>
        </w:rPr>
        <w:t>is</w:t>
      </w:r>
      <w:r w:rsidRPr="005D087F">
        <w:rPr>
          <w:color w:val="000000"/>
          <w:sz w:val="28"/>
          <w:szCs w:val="28"/>
          <w:lang w:val="en-GB"/>
        </w:rPr>
        <w:t xml:space="preserve"> </w:t>
      </w:r>
      <w:r w:rsidR="00A02216" w:rsidRPr="005D087F">
        <w:rPr>
          <w:color w:val="000000"/>
          <w:sz w:val="28"/>
          <w:szCs w:val="28"/>
          <w:lang w:val="en-GB"/>
        </w:rPr>
        <w:t>NEEAP</w:t>
      </w:r>
      <w:r w:rsidR="00FC2963" w:rsidRPr="005D087F">
        <w:rPr>
          <w:color w:val="000000"/>
          <w:sz w:val="28"/>
          <w:szCs w:val="28"/>
          <w:lang w:val="en-GB"/>
        </w:rPr>
        <w:t xml:space="preserve"> </w:t>
      </w:r>
      <w:r w:rsidRPr="005D087F">
        <w:rPr>
          <w:color w:val="000000"/>
          <w:sz w:val="28"/>
          <w:szCs w:val="28"/>
          <w:lang w:val="en-GB"/>
        </w:rPr>
        <w:t xml:space="preserve">has been developed </w:t>
      </w:r>
      <w:r w:rsidR="00CC7175" w:rsidRPr="005D087F">
        <w:rPr>
          <w:color w:val="000000"/>
          <w:sz w:val="28"/>
          <w:szCs w:val="28"/>
          <w:lang w:val="en-GB"/>
        </w:rPr>
        <w:t xml:space="preserve">taking into account the conclusions and recommendations made in the </w:t>
      </w:r>
      <w:r w:rsidR="00D4497B" w:rsidRPr="005D087F">
        <w:rPr>
          <w:color w:val="000000"/>
          <w:sz w:val="28"/>
          <w:szCs w:val="28"/>
          <w:lang w:val="en-GB"/>
        </w:rPr>
        <w:t>Energy Efficiency Action Plan</w:t>
      </w:r>
      <w:r w:rsidR="00CC7175" w:rsidRPr="005D087F">
        <w:rPr>
          <w:color w:val="000000"/>
          <w:sz w:val="28"/>
          <w:szCs w:val="28"/>
          <w:lang w:val="en-GB"/>
        </w:rPr>
        <w:t xml:space="preserve"> </w:t>
      </w:r>
      <w:r w:rsidR="00CC7175" w:rsidRPr="005D087F">
        <w:rPr>
          <w:color w:val="000000"/>
          <w:sz w:val="28"/>
          <w:szCs w:val="28"/>
          <w:lang w:val="en-GB"/>
        </w:rPr>
        <w:lastRenderedPageBreak/>
        <w:t xml:space="preserve">evaluation report presented at the European Parliament sitting held on </w:t>
      </w:r>
      <w:r w:rsidR="00FC2963" w:rsidRPr="005D087F">
        <w:rPr>
          <w:color w:val="000000"/>
          <w:sz w:val="28"/>
          <w:szCs w:val="28"/>
          <w:lang w:val="en-GB"/>
        </w:rPr>
        <w:t xml:space="preserve">15 </w:t>
      </w:r>
      <w:r w:rsidR="00B116D0" w:rsidRPr="005D087F">
        <w:rPr>
          <w:color w:val="000000"/>
          <w:sz w:val="28"/>
          <w:szCs w:val="28"/>
          <w:lang w:val="en-GB"/>
        </w:rPr>
        <w:t>December</w:t>
      </w:r>
      <w:r w:rsidR="00FC2963" w:rsidRPr="005D087F">
        <w:rPr>
          <w:color w:val="000000"/>
          <w:sz w:val="28"/>
          <w:szCs w:val="28"/>
          <w:lang w:val="en-GB"/>
        </w:rPr>
        <w:t xml:space="preserve"> 2010</w:t>
      </w:r>
      <w:r w:rsidR="00521E1C" w:rsidRPr="005D087F">
        <w:rPr>
          <w:color w:val="000000"/>
          <w:sz w:val="28"/>
          <w:szCs w:val="28"/>
          <w:lang w:val="en-GB"/>
        </w:rPr>
        <w:t xml:space="preserve">. </w:t>
      </w:r>
      <w:r w:rsidR="00CC7175" w:rsidRPr="005D087F">
        <w:rPr>
          <w:color w:val="000000"/>
          <w:sz w:val="28"/>
          <w:szCs w:val="28"/>
          <w:lang w:val="en-GB"/>
        </w:rPr>
        <w:t>The aforementioned report comprises a series of proposals concerning the EEAP revision</w:t>
      </w:r>
      <w:r w:rsidR="00FC2963" w:rsidRPr="005D087F">
        <w:rPr>
          <w:color w:val="000000"/>
          <w:sz w:val="28"/>
          <w:szCs w:val="28"/>
          <w:lang w:val="en-GB"/>
        </w:rPr>
        <w:t>,</w:t>
      </w:r>
      <w:r w:rsidR="00FC1F34" w:rsidRPr="005D087F">
        <w:rPr>
          <w:color w:val="000000"/>
          <w:sz w:val="28"/>
          <w:szCs w:val="28"/>
          <w:lang w:val="en-GB"/>
        </w:rPr>
        <w:t xml:space="preserve"> </w:t>
      </w:r>
      <w:r w:rsidR="0063696A" w:rsidRPr="005D087F">
        <w:rPr>
          <w:color w:val="000000"/>
          <w:sz w:val="28"/>
          <w:szCs w:val="28"/>
          <w:lang w:val="en-GB"/>
        </w:rPr>
        <w:t>namely</w:t>
      </w:r>
      <w:r w:rsidR="00521E1C" w:rsidRPr="005D087F">
        <w:rPr>
          <w:color w:val="000000"/>
          <w:sz w:val="28"/>
          <w:szCs w:val="28"/>
          <w:lang w:val="en-GB"/>
        </w:rPr>
        <w:t>:</w:t>
      </w:r>
    </w:p>
    <w:p w:rsidR="00FC2963" w:rsidRPr="005D087F" w:rsidRDefault="005555F6" w:rsidP="002C132D">
      <w:pPr>
        <w:numPr>
          <w:ilvl w:val="0"/>
          <w:numId w:val="16"/>
        </w:numPr>
        <w:tabs>
          <w:tab w:val="left" w:pos="840"/>
        </w:tabs>
        <w:ind w:firstLine="426"/>
        <w:jc w:val="both"/>
        <w:rPr>
          <w:color w:val="000000"/>
          <w:sz w:val="28"/>
          <w:szCs w:val="28"/>
          <w:lang w:val="en-GB"/>
        </w:rPr>
      </w:pPr>
      <w:r w:rsidRPr="005D087F">
        <w:rPr>
          <w:sz w:val="28"/>
          <w:szCs w:val="28"/>
          <w:lang w:val="en-GB"/>
        </w:rPr>
        <w:t>ensuring the wider use of energy audits and energy management</w:t>
      </w:r>
      <w:r w:rsidR="00174258" w:rsidRPr="005D087F">
        <w:rPr>
          <w:color w:val="000000"/>
          <w:sz w:val="28"/>
          <w:szCs w:val="28"/>
          <w:lang w:val="en-GB"/>
        </w:rPr>
        <w:t xml:space="preserve">; </w:t>
      </w:r>
    </w:p>
    <w:p w:rsidR="00FC2963" w:rsidRPr="005D087F" w:rsidRDefault="005555F6"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 xml:space="preserve">developing the normative framework for the establishment of </w:t>
      </w:r>
      <w:r w:rsidRPr="005D087F">
        <w:rPr>
          <w:sz w:val="28"/>
          <w:szCs w:val="28"/>
          <w:lang w:val="en-GB"/>
        </w:rPr>
        <w:t>voluntary agreements</w:t>
      </w:r>
      <w:r w:rsidR="00FC2963" w:rsidRPr="005D087F">
        <w:rPr>
          <w:color w:val="000000"/>
          <w:sz w:val="28"/>
          <w:szCs w:val="28"/>
          <w:lang w:val="en-GB"/>
        </w:rPr>
        <w:t>;</w:t>
      </w:r>
    </w:p>
    <w:p w:rsidR="00FC2963" w:rsidRPr="005D087F" w:rsidRDefault="005555F6"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 xml:space="preserve">devising favourable environments for the </w:t>
      </w:r>
      <w:r w:rsidR="00625D8B" w:rsidRPr="005D087F">
        <w:rPr>
          <w:color w:val="000000"/>
          <w:sz w:val="28"/>
          <w:szCs w:val="28"/>
          <w:lang w:val="en-GB"/>
        </w:rPr>
        <w:t xml:space="preserve">development of </w:t>
      </w:r>
      <w:r w:rsidR="0063696A" w:rsidRPr="005D087F">
        <w:rPr>
          <w:color w:val="000000"/>
          <w:sz w:val="28"/>
          <w:szCs w:val="28"/>
          <w:lang w:val="en-GB"/>
        </w:rPr>
        <w:t>energy services companies</w:t>
      </w:r>
      <w:r w:rsidR="00FC2963" w:rsidRPr="005D087F">
        <w:rPr>
          <w:color w:val="000000"/>
          <w:sz w:val="28"/>
          <w:szCs w:val="28"/>
          <w:lang w:val="en-GB"/>
        </w:rPr>
        <w:t xml:space="preserve">; </w:t>
      </w:r>
    </w:p>
    <w:p w:rsidR="00FC2963" w:rsidRPr="005D087F" w:rsidRDefault="00FC2963"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introduc</w:t>
      </w:r>
      <w:r w:rsidR="005555F6" w:rsidRPr="005D087F">
        <w:rPr>
          <w:color w:val="000000"/>
          <w:sz w:val="28"/>
          <w:szCs w:val="28"/>
          <w:lang w:val="en-GB"/>
        </w:rPr>
        <w:t xml:space="preserve">ing certificates for </w:t>
      </w:r>
      <w:r w:rsidR="00A76D36" w:rsidRPr="005D087F">
        <w:rPr>
          <w:color w:val="000000"/>
          <w:sz w:val="28"/>
          <w:szCs w:val="28"/>
          <w:lang w:val="en-GB"/>
        </w:rPr>
        <w:t>energy performance of buildings</w:t>
      </w:r>
      <w:r w:rsidRPr="005D087F">
        <w:rPr>
          <w:color w:val="000000"/>
          <w:sz w:val="28"/>
          <w:szCs w:val="28"/>
          <w:lang w:val="en-GB"/>
        </w:rPr>
        <w:t>;</w:t>
      </w:r>
    </w:p>
    <w:p w:rsidR="00FC2963" w:rsidRPr="005D087F" w:rsidRDefault="005555F6"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establishing one-stop shops</w:t>
      </w:r>
      <w:r w:rsidR="0063696A" w:rsidRPr="005D087F">
        <w:rPr>
          <w:color w:val="000000"/>
          <w:sz w:val="28"/>
          <w:szCs w:val="28"/>
          <w:lang w:val="en-GB"/>
        </w:rPr>
        <w:t>/help-desks</w:t>
      </w:r>
      <w:r w:rsidRPr="005D087F">
        <w:rPr>
          <w:color w:val="000000"/>
          <w:sz w:val="28"/>
          <w:szCs w:val="28"/>
          <w:lang w:val="en-GB"/>
        </w:rPr>
        <w:t xml:space="preserve"> for consultancy and technical assistance provided to all customers</w:t>
      </w:r>
      <w:r w:rsidR="00FC2963" w:rsidRPr="005D087F">
        <w:rPr>
          <w:color w:val="000000"/>
          <w:sz w:val="28"/>
          <w:szCs w:val="28"/>
          <w:lang w:val="en-GB"/>
        </w:rPr>
        <w:t>;</w:t>
      </w:r>
    </w:p>
    <w:p w:rsidR="00FC2963" w:rsidRPr="005D087F" w:rsidRDefault="005555F6"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keeping records and continuous monitoring of all energy resources</w:t>
      </w:r>
      <w:r w:rsidR="00FC2963" w:rsidRPr="005D087F">
        <w:rPr>
          <w:color w:val="000000"/>
          <w:sz w:val="28"/>
          <w:szCs w:val="28"/>
          <w:lang w:val="en-GB"/>
        </w:rPr>
        <w:t>;</w:t>
      </w:r>
    </w:p>
    <w:p w:rsidR="00FC2963" w:rsidRPr="005D087F" w:rsidRDefault="00620CB2" w:rsidP="002C132D">
      <w:pPr>
        <w:numPr>
          <w:ilvl w:val="0"/>
          <w:numId w:val="16"/>
        </w:numPr>
        <w:tabs>
          <w:tab w:val="left" w:pos="840"/>
        </w:tabs>
        <w:ind w:firstLine="426"/>
        <w:jc w:val="both"/>
        <w:rPr>
          <w:color w:val="000000"/>
          <w:sz w:val="28"/>
          <w:szCs w:val="28"/>
          <w:lang w:val="en-GB"/>
        </w:rPr>
      </w:pPr>
      <w:r w:rsidRPr="005D087F">
        <w:rPr>
          <w:color w:val="000000"/>
          <w:sz w:val="28"/>
          <w:szCs w:val="28"/>
          <w:lang w:val="en-GB"/>
        </w:rPr>
        <w:t>suggesting financial incentives to support high classes</w:t>
      </w:r>
      <w:r w:rsidR="0063696A" w:rsidRPr="005D087F">
        <w:rPr>
          <w:color w:val="000000"/>
          <w:sz w:val="28"/>
          <w:szCs w:val="28"/>
          <w:lang w:val="en-GB"/>
        </w:rPr>
        <w:t xml:space="preserve"> of energy efficiency</w:t>
      </w:r>
      <w:r w:rsidR="00FC2963" w:rsidRPr="005D087F">
        <w:rPr>
          <w:color w:val="000000"/>
          <w:sz w:val="28"/>
          <w:szCs w:val="28"/>
          <w:lang w:val="en-GB"/>
        </w:rPr>
        <w:t>, etc.</w:t>
      </w:r>
    </w:p>
    <w:p w:rsidR="00BC5C2E" w:rsidRPr="005D087F" w:rsidRDefault="00BC5C2E" w:rsidP="007D6A7D">
      <w:pPr>
        <w:tabs>
          <w:tab w:val="left" w:pos="1276"/>
        </w:tabs>
        <w:ind w:firstLine="426"/>
        <w:jc w:val="both"/>
        <w:rPr>
          <w:color w:val="000000"/>
          <w:sz w:val="28"/>
          <w:szCs w:val="28"/>
          <w:lang w:val="en-GB"/>
        </w:rPr>
      </w:pPr>
    </w:p>
    <w:p w:rsidR="00FC2963" w:rsidRPr="005D087F" w:rsidRDefault="00751473" w:rsidP="002C132D">
      <w:pPr>
        <w:numPr>
          <w:ilvl w:val="0"/>
          <w:numId w:val="14"/>
        </w:numPr>
        <w:tabs>
          <w:tab w:val="left" w:pos="1276"/>
        </w:tabs>
        <w:ind w:left="0" w:firstLine="426"/>
        <w:jc w:val="both"/>
        <w:rPr>
          <w:sz w:val="28"/>
          <w:szCs w:val="28"/>
          <w:lang w:val="en-GB"/>
        </w:rPr>
      </w:pPr>
      <w:r w:rsidRPr="005D087F">
        <w:rPr>
          <w:color w:val="000000"/>
          <w:sz w:val="28"/>
          <w:szCs w:val="28"/>
          <w:lang w:val="en-GB"/>
        </w:rPr>
        <w:t xml:space="preserve">Despite the economic crisis and the </w:t>
      </w:r>
      <w:r w:rsidR="0063696A" w:rsidRPr="005D087F">
        <w:rPr>
          <w:color w:val="000000"/>
          <w:sz w:val="28"/>
          <w:szCs w:val="28"/>
          <w:lang w:val="en-GB"/>
        </w:rPr>
        <w:t>shortage</w:t>
      </w:r>
      <w:r w:rsidRPr="005D087F">
        <w:rPr>
          <w:color w:val="000000"/>
          <w:sz w:val="28"/>
          <w:szCs w:val="28"/>
          <w:lang w:val="en-GB"/>
        </w:rPr>
        <w:t xml:space="preserve"> of investments in the national economy sectors, </w:t>
      </w:r>
      <w:r w:rsidR="00625D8B" w:rsidRPr="005D087F">
        <w:rPr>
          <w:color w:val="000000"/>
          <w:sz w:val="28"/>
          <w:szCs w:val="28"/>
          <w:lang w:val="en-GB"/>
        </w:rPr>
        <w:t>the National Energy Conservation Programme</w:t>
      </w:r>
      <w:r w:rsidRPr="005D087F">
        <w:rPr>
          <w:color w:val="000000"/>
          <w:sz w:val="28"/>
          <w:szCs w:val="28"/>
          <w:lang w:val="en-GB"/>
        </w:rPr>
        <w:t xml:space="preserve"> </w:t>
      </w:r>
      <w:r w:rsidR="00D87A91" w:rsidRPr="005D087F">
        <w:rPr>
          <w:color w:val="000000"/>
          <w:sz w:val="28"/>
          <w:szCs w:val="28"/>
          <w:lang w:val="en-GB"/>
        </w:rPr>
        <w:t xml:space="preserve">for 2003-2010 </w:t>
      </w:r>
      <w:r w:rsidRPr="005D087F">
        <w:rPr>
          <w:color w:val="000000"/>
          <w:sz w:val="28"/>
          <w:szCs w:val="28"/>
          <w:lang w:val="en-GB"/>
        </w:rPr>
        <w:t xml:space="preserve">has fulfilled its strategic objective in terms of energy-efficient use by having doubled the </w:t>
      </w:r>
      <w:r w:rsidRPr="005D087F">
        <w:rPr>
          <w:sz w:val="28"/>
          <w:szCs w:val="28"/>
          <w:lang w:val="en-GB"/>
        </w:rPr>
        <w:t xml:space="preserve">GDP, </w:t>
      </w:r>
      <w:r w:rsidR="0063696A" w:rsidRPr="005D087F">
        <w:rPr>
          <w:sz w:val="28"/>
          <w:szCs w:val="28"/>
          <w:lang w:val="en-GB"/>
        </w:rPr>
        <w:t xml:space="preserve">having </w:t>
      </w:r>
      <w:r w:rsidRPr="005D087F">
        <w:rPr>
          <w:sz w:val="28"/>
          <w:szCs w:val="28"/>
          <w:lang w:val="en-GB"/>
        </w:rPr>
        <w:t>increas</w:t>
      </w:r>
      <w:r w:rsidR="0063696A" w:rsidRPr="005D087F">
        <w:rPr>
          <w:sz w:val="28"/>
          <w:szCs w:val="28"/>
          <w:lang w:val="en-GB"/>
        </w:rPr>
        <w:t>ed</w:t>
      </w:r>
      <w:r w:rsidRPr="005D087F">
        <w:rPr>
          <w:sz w:val="28"/>
          <w:szCs w:val="28"/>
          <w:lang w:val="en-GB"/>
        </w:rPr>
        <w:t xml:space="preserve"> the energy and energy resources use with 20% relative to the level registered in 2002. </w:t>
      </w:r>
      <w:r w:rsidR="00511967" w:rsidRPr="005D087F">
        <w:rPr>
          <w:sz w:val="28"/>
          <w:szCs w:val="28"/>
          <w:lang w:val="en-GB"/>
        </w:rPr>
        <w:t xml:space="preserve">In the course of </w:t>
      </w:r>
      <w:r w:rsidR="00FC2963" w:rsidRPr="005D087F">
        <w:rPr>
          <w:sz w:val="28"/>
          <w:szCs w:val="28"/>
          <w:lang w:val="en-GB"/>
        </w:rPr>
        <w:t xml:space="preserve">2008-2009, </w:t>
      </w:r>
      <w:r w:rsidR="00511967" w:rsidRPr="005D087F">
        <w:rPr>
          <w:sz w:val="28"/>
          <w:szCs w:val="28"/>
          <w:lang w:val="en-GB"/>
        </w:rPr>
        <w:t xml:space="preserve">due to economic and financial crisis, the </w:t>
      </w:r>
      <w:r w:rsidR="0072353A" w:rsidRPr="005D087F">
        <w:rPr>
          <w:sz w:val="28"/>
          <w:szCs w:val="28"/>
          <w:lang w:val="en-GB"/>
        </w:rPr>
        <w:t>GDP</w:t>
      </w:r>
      <w:r w:rsidR="00FC1F34" w:rsidRPr="005D087F">
        <w:rPr>
          <w:sz w:val="28"/>
          <w:szCs w:val="28"/>
          <w:lang w:val="en-GB"/>
        </w:rPr>
        <w:t xml:space="preserve"> </w:t>
      </w:r>
      <w:r w:rsidR="00511967" w:rsidRPr="005D087F">
        <w:rPr>
          <w:sz w:val="28"/>
          <w:szCs w:val="28"/>
          <w:lang w:val="en-GB"/>
        </w:rPr>
        <w:t xml:space="preserve">recorded a </w:t>
      </w:r>
      <w:r w:rsidR="00FC2963" w:rsidRPr="005D087F">
        <w:rPr>
          <w:sz w:val="28"/>
          <w:szCs w:val="28"/>
          <w:lang w:val="en-GB"/>
        </w:rPr>
        <w:t>3</w:t>
      </w:r>
      <w:r w:rsidR="00511967" w:rsidRPr="005D087F">
        <w:rPr>
          <w:sz w:val="28"/>
          <w:szCs w:val="28"/>
          <w:lang w:val="en-GB"/>
        </w:rPr>
        <w:t>.</w:t>
      </w:r>
      <w:r w:rsidR="00FC2963" w:rsidRPr="005D087F">
        <w:rPr>
          <w:sz w:val="28"/>
          <w:szCs w:val="28"/>
          <w:lang w:val="en-GB"/>
        </w:rPr>
        <w:t>9%</w:t>
      </w:r>
      <w:r w:rsidR="00511967" w:rsidRPr="005D087F">
        <w:rPr>
          <w:sz w:val="28"/>
          <w:szCs w:val="28"/>
          <w:lang w:val="en-GB"/>
        </w:rPr>
        <w:t xml:space="preserve"> decline</w:t>
      </w:r>
      <w:r w:rsidR="00FC2963" w:rsidRPr="005D087F">
        <w:rPr>
          <w:sz w:val="28"/>
          <w:szCs w:val="28"/>
          <w:lang w:val="en-GB"/>
        </w:rPr>
        <w:t xml:space="preserve">, </w:t>
      </w:r>
      <w:r w:rsidR="00511967" w:rsidRPr="005D087F">
        <w:rPr>
          <w:sz w:val="28"/>
          <w:szCs w:val="28"/>
          <w:lang w:val="en-GB"/>
        </w:rPr>
        <w:t xml:space="preserve">while since </w:t>
      </w:r>
      <w:r w:rsidR="00FC2963" w:rsidRPr="005D087F">
        <w:rPr>
          <w:sz w:val="28"/>
          <w:szCs w:val="28"/>
          <w:lang w:val="en-GB"/>
        </w:rPr>
        <w:t xml:space="preserve">2010 </w:t>
      </w:r>
      <w:r w:rsidR="00511967" w:rsidRPr="005D087F">
        <w:rPr>
          <w:sz w:val="28"/>
          <w:szCs w:val="28"/>
          <w:lang w:val="en-GB"/>
        </w:rPr>
        <w:t>it showed economic reinvigorating signs through an</w:t>
      </w:r>
      <w:r w:rsidR="00395B5E" w:rsidRPr="005D087F">
        <w:rPr>
          <w:sz w:val="28"/>
          <w:szCs w:val="28"/>
          <w:lang w:val="en-GB"/>
        </w:rPr>
        <w:t xml:space="preserve"> </w:t>
      </w:r>
      <w:r w:rsidR="00FC2963" w:rsidRPr="005D087F">
        <w:rPr>
          <w:sz w:val="28"/>
          <w:szCs w:val="28"/>
          <w:lang w:val="en-GB"/>
        </w:rPr>
        <w:t>18</w:t>
      </w:r>
      <w:r w:rsidR="00511967" w:rsidRPr="005D087F">
        <w:rPr>
          <w:sz w:val="28"/>
          <w:szCs w:val="28"/>
          <w:lang w:val="en-GB"/>
        </w:rPr>
        <w:t>.</w:t>
      </w:r>
      <w:r w:rsidR="00FC2963" w:rsidRPr="005D087F">
        <w:rPr>
          <w:sz w:val="28"/>
          <w:szCs w:val="28"/>
          <w:lang w:val="en-GB"/>
        </w:rPr>
        <w:t>9%</w:t>
      </w:r>
      <w:r w:rsidR="00511967" w:rsidRPr="005D087F">
        <w:rPr>
          <w:sz w:val="28"/>
          <w:szCs w:val="28"/>
          <w:lang w:val="en-GB"/>
        </w:rPr>
        <w:t xml:space="preserve">-growth or </w:t>
      </w:r>
      <w:r w:rsidR="0063696A" w:rsidRPr="005D087F">
        <w:rPr>
          <w:sz w:val="28"/>
          <w:szCs w:val="28"/>
          <w:lang w:val="en-GB"/>
        </w:rPr>
        <w:t xml:space="preserve">by </w:t>
      </w:r>
      <w:r w:rsidR="00FC2963" w:rsidRPr="005D087F">
        <w:rPr>
          <w:sz w:val="28"/>
          <w:szCs w:val="28"/>
          <w:lang w:val="en-GB"/>
        </w:rPr>
        <w:t>11</w:t>
      </w:r>
      <w:r w:rsidR="00511967" w:rsidRPr="005D087F">
        <w:rPr>
          <w:sz w:val="28"/>
          <w:szCs w:val="28"/>
          <w:lang w:val="en-GB"/>
        </w:rPr>
        <w:t>.</w:t>
      </w:r>
      <w:r w:rsidR="00FC2963" w:rsidRPr="005D087F">
        <w:rPr>
          <w:sz w:val="28"/>
          <w:szCs w:val="28"/>
          <w:lang w:val="en-GB"/>
        </w:rPr>
        <w:t xml:space="preserve">455 </w:t>
      </w:r>
      <w:r w:rsidR="00511967" w:rsidRPr="005D087F">
        <w:rPr>
          <w:sz w:val="28"/>
          <w:szCs w:val="28"/>
          <w:lang w:val="en-GB"/>
        </w:rPr>
        <w:t>billion MDL</w:t>
      </w:r>
      <w:r w:rsidR="0056214F" w:rsidRPr="005D087F">
        <w:rPr>
          <w:sz w:val="28"/>
          <w:szCs w:val="28"/>
          <w:lang w:val="en-GB"/>
        </w:rPr>
        <w:t xml:space="preserve"> (</w:t>
      </w:r>
      <w:r w:rsidR="00A76D36" w:rsidRPr="005D087F">
        <w:rPr>
          <w:sz w:val="28"/>
          <w:szCs w:val="28"/>
          <w:lang w:val="en-GB"/>
        </w:rPr>
        <w:t>in comparable prices</w:t>
      </w:r>
      <w:r w:rsidR="0056214F" w:rsidRPr="005D087F">
        <w:rPr>
          <w:sz w:val="28"/>
          <w:szCs w:val="28"/>
          <w:lang w:val="en-GB"/>
        </w:rPr>
        <w:t>)</w:t>
      </w:r>
      <w:r w:rsidR="00FC2963" w:rsidRPr="005D087F">
        <w:rPr>
          <w:sz w:val="28"/>
          <w:szCs w:val="28"/>
          <w:lang w:val="en-GB"/>
        </w:rPr>
        <w:t>.</w:t>
      </w:r>
    </w:p>
    <w:p w:rsidR="00BC5C2E" w:rsidRPr="005D087F" w:rsidRDefault="00BC5C2E" w:rsidP="007D6A7D">
      <w:pPr>
        <w:tabs>
          <w:tab w:val="left" w:pos="1276"/>
        </w:tabs>
        <w:ind w:firstLine="426"/>
        <w:jc w:val="both"/>
        <w:rPr>
          <w:sz w:val="28"/>
          <w:szCs w:val="28"/>
          <w:lang w:val="en-GB"/>
        </w:rPr>
      </w:pPr>
    </w:p>
    <w:p w:rsidR="00FC2963" w:rsidRPr="005D087F" w:rsidRDefault="00625D8B" w:rsidP="002C132D">
      <w:pPr>
        <w:numPr>
          <w:ilvl w:val="0"/>
          <w:numId w:val="14"/>
        </w:numPr>
        <w:tabs>
          <w:tab w:val="left" w:pos="1276"/>
        </w:tabs>
        <w:ind w:left="0" w:firstLine="426"/>
        <w:jc w:val="both"/>
        <w:rPr>
          <w:sz w:val="28"/>
          <w:szCs w:val="28"/>
          <w:lang w:val="en-GB"/>
        </w:rPr>
      </w:pPr>
      <w:r w:rsidRPr="005D087F">
        <w:rPr>
          <w:sz w:val="28"/>
          <w:szCs w:val="28"/>
          <w:lang w:val="en-GB"/>
        </w:rPr>
        <w:t xml:space="preserve">The </w:t>
      </w:r>
      <w:r w:rsidR="00D87A91" w:rsidRPr="005D087F">
        <w:rPr>
          <w:sz w:val="28"/>
          <w:szCs w:val="28"/>
          <w:lang w:val="en-GB"/>
        </w:rPr>
        <w:t xml:space="preserve">main objectives pursued by the </w:t>
      </w:r>
      <w:r w:rsidRPr="005D087F">
        <w:rPr>
          <w:sz w:val="28"/>
          <w:szCs w:val="28"/>
          <w:lang w:val="en-GB"/>
        </w:rPr>
        <w:t>National Energy Conservation Programme</w:t>
      </w:r>
      <w:r w:rsidR="00825AEF" w:rsidRPr="005D087F">
        <w:rPr>
          <w:sz w:val="28"/>
          <w:szCs w:val="28"/>
          <w:lang w:val="en-GB"/>
        </w:rPr>
        <w:t xml:space="preserve"> </w:t>
      </w:r>
      <w:r w:rsidR="00D87A91" w:rsidRPr="005D087F">
        <w:rPr>
          <w:sz w:val="28"/>
          <w:szCs w:val="28"/>
          <w:lang w:val="en-GB"/>
        </w:rPr>
        <w:t xml:space="preserve">for 2003-2010 </w:t>
      </w:r>
      <w:r w:rsidR="00511967" w:rsidRPr="005D087F">
        <w:rPr>
          <w:sz w:val="28"/>
          <w:szCs w:val="28"/>
          <w:lang w:val="en-GB"/>
        </w:rPr>
        <w:t>w</w:t>
      </w:r>
      <w:r w:rsidR="00D87A91" w:rsidRPr="005D087F">
        <w:rPr>
          <w:sz w:val="28"/>
          <w:szCs w:val="28"/>
          <w:lang w:val="en-GB"/>
        </w:rPr>
        <w:t>ere</w:t>
      </w:r>
      <w:r w:rsidR="00511967" w:rsidRPr="005D087F">
        <w:rPr>
          <w:sz w:val="28"/>
          <w:szCs w:val="28"/>
          <w:lang w:val="en-GB"/>
        </w:rPr>
        <w:t xml:space="preserve"> relat</w:t>
      </w:r>
      <w:r w:rsidR="00EB6741" w:rsidRPr="005D087F">
        <w:rPr>
          <w:sz w:val="28"/>
          <w:szCs w:val="28"/>
          <w:lang w:val="en-GB"/>
        </w:rPr>
        <w:t>ed</w:t>
      </w:r>
      <w:r w:rsidR="00511967" w:rsidRPr="005D087F">
        <w:rPr>
          <w:sz w:val="28"/>
          <w:szCs w:val="28"/>
          <w:lang w:val="en-GB"/>
        </w:rPr>
        <w:t xml:space="preserve"> to the recovery of electricity supply, prevention of continuous collapse of the </w:t>
      </w:r>
      <w:r w:rsidR="00751473" w:rsidRPr="005D087F">
        <w:rPr>
          <w:sz w:val="28"/>
          <w:szCs w:val="28"/>
          <w:lang w:val="en-GB"/>
        </w:rPr>
        <w:t>heating</w:t>
      </w:r>
      <w:r w:rsidR="00EB6741" w:rsidRPr="005D087F">
        <w:rPr>
          <w:sz w:val="28"/>
          <w:szCs w:val="28"/>
          <w:lang w:val="en-GB"/>
        </w:rPr>
        <w:t xml:space="preserve"> sector</w:t>
      </w:r>
      <w:r w:rsidR="00FC2963" w:rsidRPr="005D087F">
        <w:rPr>
          <w:sz w:val="28"/>
          <w:szCs w:val="28"/>
          <w:lang w:val="en-GB"/>
        </w:rPr>
        <w:t xml:space="preserve">, </w:t>
      </w:r>
      <w:r w:rsidR="00EB6741" w:rsidRPr="005D087F">
        <w:rPr>
          <w:sz w:val="28"/>
          <w:szCs w:val="28"/>
          <w:lang w:val="en-GB"/>
        </w:rPr>
        <w:t>increased consumption of natural gas through the replacement of coal consumption</w:t>
      </w:r>
      <w:r w:rsidR="00FC2963" w:rsidRPr="005D087F">
        <w:rPr>
          <w:sz w:val="28"/>
          <w:szCs w:val="28"/>
          <w:lang w:val="en-GB"/>
        </w:rPr>
        <w:t xml:space="preserve">, etc. </w:t>
      </w:r>
      <w:r w:rsidR="00EB6741" w:rsidRPr="005D087F">
        <w:rPr>
          <w:sz w:val="28"/>
          <w:szCs w:val="28"/>
          <w:lang w:val="en-GB"/>
        </w:rPr>
        <w:t>More recently</w:t>
      </w:r>
      <w:r w:rsidR="00FC2963" w:rsidRPr="005D087F">
        <w:rPr>
          <w:sz w:val="28"/>
          <w:szCs w:val="28"/>
          <w:lang w:val="en-GB"/>
        </w:rPr>
        <w:t xml:space="preserve">, </w:t>
      </w:r>
      <w:r w:rsidR="00EB6741" w:rsidRPr="005D087F">
        <w:rPr>
          <w:sz w:val="28"/>
          <w:szCs w:val="28"/>
          <w:lang w:val="en-GB"/>
        </w:rPr>
        <w:t xml:space="preserve">the </w:t>
      </w:r>
      <w:r w:rsidR="0063696A" w:rsidRPr="005D087F">
        <w:rPr>
          <w:sz w:val="28"/>
          <w:szCs w:val="28"/>
          <w:lang w:val="en-GB"/>
        </w:rPr>
        <w:t>n</w:t>
      </w:r>
      <w:r w:rsidR="00EB6741" w:rsidRPr="005D087F">
        <w:rPr>
          <w:sz w:val="28"/>
          <w:szCs w:val="28"/>
          <w:lang w:val="en-GB"/>
        </w:rPr>
        <w:t xml:space="preserve">ational economy sustainable development approach has been amended. </w:t>
      </w:r>
      <w:r w:rsidR="00540F56" w:rsidRPr="005D087F">
        <w:rPr>
          <w:sz w:val="28"/>
          <w:szCs w:val="28"/>
          <w:lang w:val="en-GB"/>
        </w:rPr>
        <w:t>This</w:t>
      </w:r>
      <w:r w:rsidR="006922D5" w:rsidRPr="005D087F">
        <w:rPr>
          <w:sz w:val="28"/>
          <w:szCs w:val="28"/>
          <w:lang w:val="en-GB"/>
        </w:rPr>
        <w:t xml:space="preserve"> </w:t>
      </w:r>
      <w:r w:rsidR="00A02216" w:rsidRPr="005D087F">
        <w:rPr>
          <w:sz w:val="28"/>
          <w:szCs w:val="28"/>
          <w:lang w:val="en-GB"/>
        </w:rPr>
        <w:t>NEEAP</w:t>
      </w:r>
      <w:r w:rsidR="006922D5" w:rsidRPr="005D087F">
        <w:rPr>
          <w:sz w:val="28"/>
          <w:szCs w:val="28"/>
          <w:lang w:val="en-GB"/>
        </w:rPr>
        <w:t xml:space="preserve"> </w:t>
      </w:r>
      <w:r w:rsidR="005820BC" w:rsidRPr="005D087F">
        <w:rPr>
          <w:sz w:val="28"/>
          <w:szCs w:val="28"/>
          <w:lang w:val="en-GB"/>
        </w:rPr>
        <w:t>outlines</w:t>
      </w:r>
      <w:r w:rsidR="006922D5" w:rsidRPr="005D087F">
        <w:rPr>
          <w:sz w:val="28"/>
          <w:szCs w:val="28"/>
          <w:lang w:val="en-GB"/>
        </w:rPr>
        <w:t xml:space="preserve"> </w:t>
      </w:r>
      <w:r w:rsidR="005820BC" w:rsidRPr="005D087F">
        <w:rPr>
          <w:sz w:val="28"/>
          <w:szCs w:val="28"/>
          <w:lang w:val="en-GB"/>
        </w:rPr>
        <w:t>objectives</w:t>
      </w:r>
      <w:r w:rsidR="00EB6741" w:rsidRPr="005D087F">
        <w:rPr>
          <w:sz w:val="28"/>
          <w:szCs w:val="28"/>
          <w:lang w:val="en-GB"/>
        </w:rPr>
        <w:t xml:space="preserve"> referring exclusively to energy efficient use and cu</w:t>
      </w:r>
      <w:r w:rsidR="0063696A" w:rsidRPr="005D087F">
        <w:rPr>
          <w:sz w:val="28"/>
          <w:szCs w:val="28"/>
          <w:lang w:val="en-GB"/>
        </w:rPr>
        <w:t>rbing</w:t>
      </w:r>
      <w:r w:rsidR="00EB6741" w:rsidRPr="005D087F">
        <w:rPr>
          <w:sz w:val="28"/>
          <w:szCs w:val="28"/>
          <w:lang w:val="en-GB"/>
        </w:rPr>
        <w:t xml:space="preserve"> </w:t>
      </w:r>
      <w:r w:rsidR="00BD689A" w:rsidRPr="005D087F">
        <w:rPr>
          <w:sz w:val="28"/>
          <w:szCs w:val="28"/>
          <w:lang w:val="en-GB"/>
        </w:rPr>
        <w:t>the greenhouse gas emissions</w:t>
      </w:r>
      <w:r w:rsidR="006922D5" w:rsidRPr="005D087F">
        <w:rPr>
          <w:sz w:val="28"/>
          <w:szCs w:val="28"/>
          <w:lang w:val="en-GB"/>
        </w:rPr>
        <w:t xml:space="preserve">. </w:t>
      </w:r>
      <w:r w:rsidR="00EB6741" w:rsidRPr="005D087F">
        <w:rPr>
          <w:sz w:val="28"/>
          <w:szCs w:val="28"/>
          <w:lang w:val="en-GB"/>
        </w:rPr>
        <w:t xml:space="preserve">This approach envisages the </w:t>
      </w:r>
      <w:r w:rsidR="006922D5" w:rsidRPr="005D087F">
        <w:rPr>
          <w:sz w:val="28"/>
          <w:szCs w:val="28"/>
          <w:lang w:val="en-GB"/>
        </w:rPr>
        <w:t>implementa</w:t>
      </w:r>
      <w:r w:rsidR="00EB6741" w:rsidRPr="005D087F">
        <w:rPr>
          <w:sz w:val="28"/>
          <w:szCs w:val="28"/>
          <w:lang w:val="en-GB"/>
        </w:rPr>
        <w:t>tion of</w:t>
      </w:r>
      <w:r w:rsidR="006922D5" w:rsidRPr="005D087F">
        <w:rPr>
          <w:sz w:val="28"/>
          <w:szCs w:val="28"/>
          <w:lang w:val="en-GB"/>
        </w:rPr>
        <w:t xml:space="preserve"> </w:t>
      </w:r>
      <w:r w:rsidR="00EB6741" w:rsidRPr="005D087F">
        <w:rPr>
          <w:sz w:val="28"/>
          <w:szCs w:val="28"/>
          <w:lang w:val="en-GB"/>
        </w:rPr>
        <w:t xml:space="preserve">energy </w:t>
      </w:r>
      <w:r w:rsidR="006922D5" w:rsidRPr="005D087F">
        <w:rPr>
          <w:sz w:val="28"/>
          <w:szCs w:val="28"/>
          <w:lang w:val="en-GB"/>
        </w:rPr>
        <w:t>management</w:t>
      </w:r>
      <w:r w:rsidR="0056214F" w:rsidRPr="005D087F">
        <w:rPr>
          <w:sz w:val="28"/>
          <w:szCs w:val="28"/>
          <w:lang w:val="en-GB"/>
        </w:rPr>
        <w:t xml:space="preserve"> </w:t>
      </w:r>
      <w:r w:rsidR="00EB6741" w:rsidRPr="005D087F">
        <w:rPr>
          <w:sz w:val="28"/>
          <w:szCs w:val="28"/>
          <w:lang w:val="en-GB"/>
        </w:rPr>
        <w:t>in all national economy sectors</w:t>
      </w:r>
      <w:r w:rsidR="00B26F64" w:rsidRPr="005D087F">
        <w:rPr>
          <w:sz w:val="28"/>
          <w:szCs w:val="28"/>
          <w:lang w:val="en-GB"/>
        </w:rPr>
        <w:t xml:space="preserve">, </w:t>
      </w:r>
      <w:r w:rsidR="00EB6741" w:rsidRPr="005D087F">
        <w:rPr>
          <w:sz w:val="28"/>
          <w:szCs w:val="28"/>
          <w:lang w:val="en-GB"/>
        </w:rPr>
        <w:t>having emphasi</w:t>
      </w:r>
      <w:r w:rsidR="00C953E8" w:rsidRPr="005D087F">
        <w:rPr>
          <w:sz w:val="28"/>
          <w:szCs w:val="28"/>
          <w:lang w:val="en-GB"/>
        </w:rPr>
        <w:t>s</w:t>
      </w:r>
      <w:r w:rsidR="00EB6741" w:rsidRPr="005D087F">
        <w:rPr>
          <w:sz w:val="28"/>
          <w:szCs w:val="28"/>
          <w:lang w:val="en-GB"/>
        </w:rPr>
        <w:t>ed the technology performances and the need to change customers’ behavio</w:t>
      </w:r>
      <w:r w:rsidR="00C953E8" w:rsidRPr="005D087F">
        <w:rPr>
          <w:sz w:val="28"/>
          <w:szCs w:val="28"/>
          <w:lang w:val="en-GB"/>
        </w:rPr>
        <w:t>u</w:t>
      </w:r>
      <w:r w:rsidR="00EB6741" w:rsidRPr="005D087F">
        <w:rPr>
          <w:sz w:val="28"/>
          <w:szCs w:val="28"/>
          <w:lang w:val="en-GB"/>
        </w:rPr>
        <w:t xml:space="preserve">r </w:t>
      </w:r>
      <w:r w:rsidR="00C953E8" w:rsidRPr="005D087F">
        <w:rPr>
          <w:sz w:val="28"/>
          <w:szCs w:val="28"/>
          <w:lang w:val="en-GB"/>
        </w:rPr>
        <w:t>to increase the</w:t>
      </w:r>
      <w:r w:rsidR="006922D5" w:rsidRPr="005D087F">
        <w:rPr>
          <w:sz w:val="28"/>
          <w:szCs w:val="28"/>
          <w:lang w:val="en-GB"/>
        </w:rPr>
        <w:t xml:space="preserve"> </w:t>
      </w:r>
      <w:r w:rsidR="00A76D36" w:rsidRPr="005D087F">
        <w:rPr>
          <w:sz w:val="28"/>
          <w:szCs w:val="28"/>
          <w:lang w:val="en-GB"/>
        </w:rPr>
        <w:t>energy efficiency</w:t>
      </w:r>
      <w:r w:rsidR="006922D5" w:rsidRPr="005D087F">
        <w:rPr>
          <w:sz w:val="28"/>
          <w:szCs w:val="28"/>
          <w:lang w:val="en-GB"/>
        </w:rPr>
        <w:t>.</w:t>
      </w:r>
      <w:r w:rsidR="00732939" w:rsidRPr="005D087F">
        <w:rPr>
          <w:sz w:val="28"/>
          <w:szCs w:val="28"/>
          <w:lang w:val="en-GB"/>
        </w:rPr>
        <w:t xml:space="preserve"> </w:t>
      </w:r>
      <w:r w:rsidR="0084404A" w:rsidRPr="005D087F">
        <w:rPr>
          <w:sz w:val="28"/>
          <w:szCs w:val="28"/>
          <w:lang w:val="en-GB"/>
        </w:rPr>
        <w:t xml:space="preserve">Thus, through this </w:t>
      </w:r>
      <w:r w:rsidR="00BD689A" w:rsidRPr="005D087F">
        <w:rPr>
          <w:sz w:val="28"/>
          <w:szCs w:val="28"/>
          <w:lang w:val="en-GB"/>
        </w:rPr>
        <w:t xml:space="preserve">National </w:t>
      </w:r>
      <w:r w:rsidR="0084404A" w:rsidRPr="005D087F">
        <w:rPr>
          <w:sz w:val="28"/>
          <w:szCs w:val="28"/>
          <w:lang w:val="en-GB"/>
        </w:rPr>
        <w:t xml:space="preserve">Plan, the Republic of Moldova has taken the commitment to reduce the energy end-use in all national economy sectors with approximately 1.8 </w:t>
      </w:r>
      <w:r w:rsidR="00BD689A" w:rsidRPr="005D087F">
        <w:rPr>
          <w:sz w:val="28"/>
          <w:szCs w:val="28"/>
          <w:lang w:val="en-GB"/>
        </w:rPr>
        <w:t xml:space="preserve">percentage points </w:t>
      </w:r>
      <w:r w:rsidR="0084404A" w:rsidRPr="005D087F">
        <w:rPr>
          <w:sz w:val="28"/>
          <w:szCs w:val="28"/>
          <w:lang w:val="en-GB"/>
        </w:rPr>
        <w:t xml:space="preserve">annually during </w:t>
      </w:r>
      <w:r w:rsidR="000570F3" w:rsidRPr="005D087F">
        <w:rPr>
          <w:sz w:val="28"/>
          <w:szCs w:val="28"/>
          <w:lang w:val="en-GB"/>
        </w:rPr>
        <w:t>2013-2015</w:t>
      </w:r>
      <w:r w:rsidR="0084404A" w:rsidRPr="005D087F">
        <w:rPr>
          <w:sz w:val="28"/>
          <w:szCs w:val="28"/>
          <w:lang w:val="en-GB"/>
        </w:rPr>
        <w:t xml:space="preserve"> relative to the baseline of 2009.</w:t>
      </w:r>
    </w:p>
    <w:p w:rsidR="00BC5C2E" w:rsidRPr="005D087F" w:rsidRDefault="00BC5C2E" w:rsidP="007D6A7D">
      <w:pPr>
        <w:tabs>
          <w:tab w:val="left" w:pos="1276"/>
        </w:tabs>
        <w:autoSpaceDE w:val="0"/>
        <w:autoSpaceDN w:val="0"/>
        <w:adjustRightInd w:val="0"/>
        <w:ind w:firstLine="426"/>
        <w:rPr>
          <w:sz w:val="28"/>
          <w:szCs w:val="28"/>
          <w:lang w:val="en-GB"/>
        </w:rPr>
      </w:pPr>
    </w:p>
    <w:p w:rsidR="00FC2963" w:rsidRPr="005D087F" w:rsidRDefault="005820BC" w:rsidP="002C132D">
      <w:pPr>
        <w:numPr>
          <w:ilvl w:val="0"/>
          <w:numId w:val="14"/>
        </w:numPr>
        <w:tabs>
          <w:tab w:val="left" w:pos="1276"/>
        </w:tabs>
        <w:autoSpaceDE w:val="0"/>
        <w:autoSpaceDN w:val="0"/>
        <w:adjustRightInd w:val="0"/>
        <w:ind w:firstLine="426"/>
        <w:rPr>
          <w:sz w:val="28"/>
          <w:szCs w:val="28"/>
          <w:lang w:val="en-GB"/>
        </w:rPr>
      </w:pPr>
      <w:r w:rsidRPr="005D087F">
        <w:rPr>
          <w:sz w:val="28"/>
          <w:szCs w:val="28"/>
          <w:lang w:val="en-GB"/>
        </w:rPr>
        <w:t>Th</w:t>
      </w:r>
      <w:r w:rsidR="0063696A" w:rsidRPr="005D087F">
        <w:rPr>
          <w:sz w:val="28"/>
          <w:szCs w:val="28"/>
          <w:lang w:val="en-GB"/>
        </w:rPr>
        <w:t xml:space="preserve">e </w:t>
      </w:r>
      <w:r w:rsidRPr="005D087F">
        <w:rPr>
          <w:sz w:val="28"/>
          <w:szCs w:val="28"/>
          <w:lang w:val="en-GB"/>
        </w:rPr>
        <w:t xml:space="preserve">expected results </w:t>
      </w:r>
      <w:r w:rsidR="0063696A" w:rsidRPr="005D087F">
        <w:rPr>
          <w:sz w:val="28"/>
          <w:szCs w:val="28"/>
          <w:lang w:val="en-GB"/>
        </w:rPr>
        <w:t xml:space="preserve">of this NEEAP </w:t>
      </w:r>
      <w:r w:rsidRPr="005D087F">
        <w:rPr>
          <w:sz w:val="28"/>
          <w:szCs w:val="28"/>
          <w:lang w:val="en-GB"/>
        </w:rPr>
        <w:t>are as follows</w:t>
      </w:r>
      <w:r w:rsidR="00FC2963" w:rsidRPr="005D087F">
        <w:rPr>
          <w:sz w:val="28"/>
          <w:szCs w:val="28"/>
          <w:lang w:val="en-GB"/>
        </w:rPr>
        <w:t xml:space="preserve">: </w:t>
      </w:r>
    </w:p>
    <w:p w:rsidR="00FC2963" w:rsidRPr="005D087F" w:rsidRDefault="005820BC" w:rsidP="002C132D">
      <w:pPr>
        <w:numPr>
          <w:ilvl w:val="0"/>
          <w:numId w:val="17"/>
        </w:numPr>
        <w:tabs>
          <w:tab w:val="left" w:pos="720"/>
        </w:tabs>
        <w:autoSpaceDE w:val="0"/>
        <w:autoSpaceDN w:val="0"/>
        <w:adjustRightInd w:val="0"/>
        <w:ind w:firstLine="426"/>
        <w:jc w:val="both"/>
        <w:rPr>
          <w:sz w:val="28"/>
          <w:szCs w:val="28"/>
          <w:lang w:val="en-GB"/>
        </w:rPr>
      </w:pPr>
      <w:r w:rsidRPr="005D087F">
        <w:rPr>
          <w:sz w:val="28"/>
          <w:szCs w:val="28"/>
          <w:lang w:val="en-GB"/>
        </w:rPr>
        <w:t>energy savings</w:t>
      </w:r>
      <w:r w:rsidR="00FC2963" w:rsidRPr="005D087F">
        <w:rPr>
          <w:sz w:val="28"/>
          <w:szCs w:val="28"/>
          <w:lang w:val="en-GB"/>
        </w:rPr>
        <w:t xml:space="preserve"> </w:t>
      </w:r>
      <w:r w:rsidR="00732939" w:rsidRPr="005D087F">
        <w:rPr>
          <w:sz w:val="28"/>
          <w:szCs w:val="28"/>
          <w:lang w:val="en-GB"/>
        </w:rPr>
        <w:t>-</w:t>
      </w:r>
      <w:r w:rsidR="00EC7B0B" w:rsidRPr="005D087F">
        <w:rPr>
          <w:sz w:val="28"/>
          <w:szCs w:val="28"/>
          <w:lang w:val="en-GB"/>
        </w:rPr>
        <w:t xml:space="preserve"> </w:t>
      </w:r>
      <w:r w:rsidR="001E0B47" w:rsidRPr="005D087F">
        <w:rPr>
          <w:sz w:val="28"/>
          <w:szCs w:val="28"/>
          <w:lang w:val="en-GB"/>
        </w:rPr>
        <w:t>428</w:t>
      </w:r>
      <w:r w:rsidR="00FC2963" w:rsidRPr="005D087F">
        <w:rPr>
          <w:sz w:val="28"/>
          <w:szCs w:val="28"/>
          <w:lang w:val="en-GB"/>
        </w:rPr>
        <w:t xml:space="preserve">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by</w:t>
      </w:r>
      <w:r w:rsidR="00FC2963" w:rsidRPr="005D087F">
        <w:rPr>
          <w:sz w:val="28"/>
          <w:szCs w:val="28"/>
          <w:lang w:val="en-GB"/>
        </w:rPr>
        <w:t xml:space="preserve"> 201</w:t>
      </w:r>
      <w:r w:rsidR="00BD689A" w:rsidRPr="005D087F">
        <w:rPr>
          <w:sz w:val="28"/>
          <w:szCs w:val="28"/>
          <w:lang w:val="en-GB"/>
        </w:rPr>
        <w:t>5</w:t>
      </w:r>
      <w:r w:rsidR="00FC2963" w:rsidRPr="005D087F">
        <w:rPr>
          <w:sz w:val="28"/>
          <w:szCs w:val="28"/>
          <w:lang w:val="en-GB"/>
        </w:rPr>
        <w:t xml:space="preserve">, </w:t>
      </w:r>
      <w:r w:rsidR="00A323DC" w:rsidRPr="005D087F">
        <w:rPr>
          <w:sz w:val="28"/>
          <w:szCs w:val="28"/>
          <w:lang w:val="en-GB"/>
        </w:rPr>
        <w:t xml:space="preserve">with the reduction of GHG emissions </w:t>
      </w:r>
      <w:r w:rsidR="00953A78" w:rsidRPr="005D087F">
        <w:rPr>
          <w:sz w:val="28"/>
          <w:szCs w:val="28"/>
          <w:lang w:val="en-GB"/>
        </w:rPr>
        <w:t>with</w:t>
      </w:r>
      <w:r w:rsidR="007F6EF4" w:rsidRPr="005D087F">
        <w:rPr>
          <w:sz w:val="28"/>
          <w:szCs w:val="28"/>
          <w:lang w:val="en-GB"/>
        </w:rPr>
        <w:t xml:space="preserve"> 962 848</w:t>
      </w:r>
      <w:r w:rsidR="00FC2963" w:rsidRPr="005D087F">
        <w:rPr>
          <w:sz w:val="28"/>
          <w:szCs w:val="28"/>
          <w:lang w:val="en-GB"/>
        </w:rPr>
        <w:t xml:space="preserve"> </w:t>
      </w:r>
      <w:r w:rsidR="007F6EF4" w:rsidRPr="005D087F">
        <w:rPr>
          <w:sz w:val="28"/>
          <w:szCs w:val="28"/>
          <w:lang w:val="en-GB"/>
        </w:rPr>
        <w:t>t</w:t>
      </w:r>
      <w:r w:rsidR="008257A1" w:rsidRPr="005D087F">
        <w:rPr>
          <w:sz w:val="28"/>
          <w:szCs w:val="28"/>
          <w:lang w:val="en-GB"/>
        </w:rPr>
        <w:t>on</w:t>
      </w:r>
      <w:r w:rsidR="0063696A" w:rsidRPr="005D087F">
        <w:rPr>
          <w:sz w:val="28"/>
          <w:szCs w:val="28"/>
          <w:lang w:val="en-GB"/>
        </w:rPr>
        <w:t>n</w:t>
      </w:r>
      <w:r w:rsidR="008257A1" w:rsidRPr="005D087F">
        <w:rPr>
          <w:sz w:val="28"/>
          <w:szCs w:val="28"/>
          <w:lang w:val="en-GB"/>
        </w:rPr>
        <w:t>e</w:t>
      </w:r>
      <w:r w:rsidR="00A323DC" w:rsidRPr="005D087F">
        <w:rPr>
          <w:sz w:val="28"/>
          <w:szCs w:val="28"/>
          <w:lang w:val="en-GB"/>
        </w:rPr>
        <w:t>s</w:t>
      </w:r>
      <w:r w:rsidR="008257A1" w:rsidRPr="005D087F">
        <w:rPr>
          <w:sz w:val="28"/>
          <w:szCs w:val="28"/>
          <w:lang w:val="en-GB"/>
        </w:rPr>
        <w:t xml:space="preserve"> </w:t>
      </w:r>
      <w:r w:rsidR="00953A78" w:rsidRPr="005D087F">
        <w:rPr>
          <w:sz w:val="28"/>
          <w:szCs w:val="28"/>
          <w:lang w:val="en-GB"/>
        </w:rPr>
        <w:t xml:space="preserve">of </w:t>
      </w:r>
      <w:r w:rsidR="00FC2963" w:rsidRPr="005D087F">
        <w:rPr>
          <w:sz w:val="28"/>
          <w:szCs w:val="28"/>
          <w:lang w:val="en-GB"/>
        </w:rPr>
        <w:t xml:space="preserve">CO2; </w:t>
      </w:r>
    </w:p>
    <w:p w:rsidR="00FC2963" w:rsidRPr="005D087F" w:rsidRDefault="005820BC" w:rsidP="002C132D">
      <w:pPr>
        <w:numPr>
          <w:ilvl w:val="0"/>
          <w:numId w:val="17"/>
        </w:numPr>
        <w:tabs>
          <w:tab w:val="left" w:pos="720"/>
        </w:tabs>
        <w:autoSpaceDE w:val="0"/>
        <w:autoSpaceDN w:val="0"/>
        <w:adjustRightInd w:val="0"/>
        <w:ind w:firstLine="426"/>
        <w:jc w:val="both"/>
        <w:rPr>
          <w:sz w:val="28"/>
          <w:szCs w:val="28"/>
          <w:lang w:val="en-GB"/>
        </w:rPr>
      </w:pPr>
      <w:r w:rsidRPr="005D087F">
        <w:rPr>
          <w:sz w:val="28"/>
          <w:szCs w:val="28"/>
          <w:lang w:val="en-GB"/>
        </w:rPr>
        <w:t>energy savings</w:t>
      </w:r>
      <w:r w:rsidR="00FC2963" w:rsidRPr="005D087F">
        <w:rPr>
          <w:sz w:val="28"/>
          <w:szCs w:val="28"/>
          <w:lang w:val="en-GB"/>
        </w:rPr>
        <w:t xml:space="preserve"> </w:t>
      </w:r>
      <w:r w:rsidR="00732939" w:rsidRPr="005D087F">
        <w:rPr>
          <w:sz w:val="28"/>
          <w:szCs w:val="28"/>
          <w:lang w:val="en-GB"/>
        </w:rPr>
        <w:t>-</w:t>
      </w:r>
      <w:r w:rsidR="00EC7B0B" w:rsidRPr="005D087F">
        <w:rPr>
          <w:sz w:val="28"/>
          <w:szCs w:val="28"/>
          <w:lang w:val="en-GB"/>
        </w:rPr>
        <w:t xml:space="preserve"> </w:t>
      </w:r>
      <w:r w:rsidR="007F6EF4" w:rsidRPr="005D087F">
        <w:rPr>
          <w:sz w:val="28"/>
          <w:szCs w:val="28"/>
          <w:lang w:val="en-GB"/>
        </w:rPr>
        <w:t>867</w:t>
      </w:r>
      <w:r w:rsidR="00FC2963" w:rsidRPr="005D087F">
        <w:rPr>
          <w:sz w:val="28"/>
          <w:szCs w:val="28"/>
          <w:lang w:val="en-GB"/>
        </w:rPr>
        <w:t xml:space="preserve">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by</w:t>
      </w:r>
      <w:r w:rsidR="00FC2963" w:rsidRPr="005D087F">
        <w:rPr>
          <w:sz w:val="28"/>
          <w:szCs w:val="28"/>
          <w:lang w:val="en-GB"/>
        </w:rPr>
        <w:t xml:space="preserve"> 2016, </w:t>
      </w:r>
      <w:r w:rsidR="00A323DC" w:rsidRPr="005D087F">
        <w:rPr>
          <w:sz w:val="28"/>
          <w:szCs w:val="28"/>
          <w:lang w:val="en-GB"/>
        </w:rPr>
        <w:t xml:space="preserve">with the reduction of GHG emissions </w:t>
      </w:r>
      <w:r w:rsidR="00953A78" w:rsidRPr="005D087F">
        <w:rPr>
          <w:sz w:val="28"/>
          <w:szCs w:val="28"/>
          <w:lang w:val="en-GB"/>
        </w:rPr>
        <w:t>with</w:t>
      </w:r>
      <w:r w:rsidR="00732939" w:rsidRPr="005D087F">
        <w:rPr>
          <w:sz w:val="28"/>
          <w:szCs w:val="28"/>
          <w:lang w:val="en-GB"/>
        </w:rPr>
        <w:t xml:space="preserve"> </w:t>
      </w:r>
      <w:r w:rsidR="007F6EF4" w:rsidRPr="005D087F">
        <w:rPr>
          <w:sz w:val="28"/>
          <w:szCs w:val="28"/>
          <w:lang w:val="en-GB"/>
        </w:rPr>
        <w:t>1 951 294 t</w:t>
      </w:r>
      <w:r w:rsidR="008257A1" w:rsidRPr="005D087F">
        <w:rPr>
          <w:sz w:val="28"/>
          <w:szCs w:val="28"/>
          <w:lang w:val="en-GB"/>
        </w:rPr>
        <w:t>on</w:t>
      </w:r>
      <w:r w:rsidR="0063696A" w:rsidRPr="005D087F">
        <w:rPr>
          <w:sz w:val="28"/>
          <w:szCs w:val="28"/>
          <w:lang w:val="en-GB"/>
        </w:rPr>
        <w:t>n</w:t>
      </w:r>
      <w:r w:rsidR="008257A1" w:rsidRPr="005D087F">
        <w:rPr>
          <w:sz w:val="28"/>
          <w:szCs w:val="28"/>
          <w:lang w:val="en-GB"/>
        </w:rPr>
        <w:t>e</w:t>
      </w:r>
      <w:r w:rsidR="00A323DC" w:rsidRPr="005D087F">
        <w:rPr>
          <w:sz w:val="28"/>
          <w:szCs w:val="28"/>
          <w:lang w:val="en-GB"/>
        </w:rPr>
        <w:t>s</w:t>
      </w:r>
      <w:r w:rsidR="008257A1" w:rsidRPr="005D087F">
        <w:rPr>
          <w:sz w:val="28"/>
          <w:szCs w:val="28"/>
          <w:lang w:val="en-GB"/>
        </w:rPr>
        <w:t xml:space="preserve"> </w:t>
      </w:r>
      <w:r w:rsidR="00953A78" w:rsidRPr="005D087F">
        <w:rPr>
          <w:sz w:val="28"/>
          <w:szCs w:val="28"/>
          <w:lang w:val="en-GB"/>
        </w:rPr>
        <w:t xml:space="preserve">of </w:t>
      </w:r>
      <w:r w:rsidR="00FC2963" w:rsidRPr="005D087F">
        <w:rPr>
          <w:sz w:val="28"/>
          <w:szCs w:val="28"/>
          <w:lang w:val="en-GB"/>
        </w:rPr>
        <w:t xml:space="preserve">CO2. </w:t>
      </w:r>
    </w:p>
    <w:p w:rsidR="00BC5C2E" w:rsidRPr="005D087F" w:rsidRDefault="00BC5C2E" w:rsidP="007D6A7D">
      <w:pPr>
        <w:tabs>
          <w:tab w:val="left" w:pos="142"/>
          <w:tab w:val="left" w:pos="1276"/>
        </w:tabs>
        <w:autoSpaceDE w:val="0"/>
        <w:autoSpaceDN w:val="0"/>
        <w:adjustRightInd w:val="0"/>
        <w:ind w:firstLine="426"/>
        <w:jc w:val="both"/>
        <w:rPr>
          <w:sz w:val="28"/>
          <w:szCs w:val="28"/>
          <w:lang w:val="en-GB"/>
        </w:rPr>
      </w:pPr>
    </w:p>
    <w:p w:rsidR="00387B3B" w:rsidRPr="005D087F" w:rsidRDefault="008A4EA1" w:rsidP="002C132D">
      <w:pPr>
        <w:numPr>
          <w:ilvl w:val="0"/>
          <w:numId w:val="14"/>
        </w:numPr>
        <w:tabs>
          <w:tab w:val="left" w:pos="142"/>
          <w:tab w:val="left" w:pos="1276"/>
        </w:tabs>
        <w:autoSpaceDE w:val="0"/>
        <w:autoSpaceDN w:val="0"/>
        <w:adjustRightInd w:val="0"/>
        <w:ind w:left="0" w:firstLine="426"/>
        <w:jc w:val="both"/>
        <w:rPr>
          <w:sz w:val="28"/>
          <w:szCs w:val="28"/>
          <w:lang w:val="en-GB"/>
        </w:rPr>
      </w:pPr>
      <w:r w:rsidRPr="005D087F">
        <w:rPr>
          <w:sz w:val="28"/>
          <w:szCs w:val="28"/>
          <w:lang w:val="en-GB"/>
        </w:rPr>
        <w:t xml:space="preserve">The </w:t>
      </w:r>
      <w:r w:rsidR="00A02216" w:rsidRPr="005D087F">
        <w:rPr>
          <w:sz w:val="28"/>
          <w:szCs w:val="28"/>
          <w:lang w:val="en-GB"/>
        </w:rPr>
        <w:t>NEEAP</w:t>
      </w:r>
      <w:r w:rsidR="0056214F" w:rsidRPr="005D087F">
        <w:rPr>
          <w:sz w:val="28"/>
          <w:szCs w:val="28"/>
          <w:lang w:val="en-GB"/>
        </w:rPr>
        <w:t xml:space="preserve"> </w:t>
      </w:r>
      <w:r w:rsidRPr="005D087F">
        <w:rPr>
          <w:sz w:val="28"/>
          <w:szCs w:val="28"/>
          <w:lang w:val="en-GB"/>
        </w:rPr>
        <w:t xml:space="preserve">pursues the goal to set the basic conditions, i.e. to develop the </w:t>
      </w:r>
      <w:r w:rsidR="00387B3B" w:rsidRPr="005D087F">
        <w:rPr>
          <w:sz w:val="28"/>
          <w:szCs w:val="28"/>
          <w:lang w:val="en-GB"/>
        </w:rPr>
        <w:t xml:space="preserve">legal and </w:t>
      </w:r>
      <w:r w:rsidRPr="005D087F">
        <w:rPr>
          <w:sz w:val="28"/>
          <w:szCs w:val="28"/>
          <w:lang w:val="en-GB"/>
        </w:rPr>
        <w:t xml:space="preserve">normative framework and the tools necessary to encourage the efficient energy use in all </w:t>
      </w:r>
      <w:r w:rsidR="00EB6741" w:rsidRPr="005D087F">
        <w:rPr>
          <w:sz w:val="28"/>
          <w:szCs w:val="28"/>
          <w:lang w:val="en-GB"/>
        </w:rPr>
        <w:t>national economy sectors</w:t>
      </w:r>
      <w:r w:rsidR="0056214F" w:rsidRPr="005D087F">
        <w:rPr>
          <w:sz w:val="28"/>
          <w:szCs w:val="28"/>
          <w:lang w:val="en-GB"/>
        </w:rPr>
        <w:t xml:space="preserve">. </w:t>
      </w:r>
    </w:p>
    <w:p w:rsidR="00387B3B" w:rsidRPr="005D087F" w:rsidRDefault="00387B3B" w:rsidP="007D6A7D">
      <w:pPr>
        <w:tabs>
          <w:tab w:val="left" w:pos="142"/>
          <w:tab w:val="left" w:pos="1276"/>
        </w:tabs>
        <w:autoSpaceDE w:val="0"/>
        <w:autoSpaceDN w:val="0"/>
        <w:adjustRightInd w:val="0"/>
        <w:ind w:left="360" w:firstLine="426"/>
        <w:jc w:val="both"/>
        <w:rPr>
          <w:sz w:val="28"/>
          <w:szCs w:val="28"/>
          <w:lang w:val="en-GB"/>
        </w:rPr>
      </w:pPr>
    </w:p>
    <w:p w:rsidR="0056214F" w:rsidRPr="005D087F" w:rsidRDefault="008A4EA1" w:rsidP="002C132D">
      <w:pPr>
        <w:numPr>
          <w:ilvl w:val="0"/>
          <w:numId w:val="14"/>
        </w:numPr>
        <w:tabs>
          <w:tab w:val="left" w:pos="142"/>
          <w:tab w:val="left" w:pos="1276"/>
        </w:tabs>
        <w:autoSpaceDE w:val="0"/>
        <w:autoSpaceDN w:val="0"/>
        <w:adjustRightInd w:val="0"/>
        <w:ind w:left="0" w:firstLine="426"/>
        <w:jc w:val="both"/>
        <w:rPr>
          <w:sz w:val="28"/>
          <w:szCs w:val="28"/>
          <w:lang w:val="en-GB"/>
        </w:rPr>
      </w:pPr>
      <w:r w:rsidRPr="005D087F">
        <w:rPr>
          <w:sz w:val="28"/>
          <w:szCs w:val="28"/>
          <w:lang w:val="en-GB"/>
        </w:rPr>
        <w:t>Table</w:t>
      </w:r>
      <w:r w:rsidR="00AC4038" w:rsidRPr="005D087F">
        <w:rPr>
          <w:sz w:val="28"/>
          <w:szCs w:val="28"/>
          <w:lang w:val="en-GB"/>
        </w:rPr>
        <w:t xml:space="preserve"> </w:t>
      </w:r>
      <w:r w:rsidR="00387B3B" w:rsidRPr="005D087F">
        <w:rPr>
          <w:sz w:val="28"/>
          <w:szCs w:val="28"/>
          <w:lang w:val="en-GB"/>
        </w:rPr>
        <w:t xml:space="preserve">2 </w:t>
      </w:r>
      <w:r w:rsidRPr="005D087F">
        <w:rPr>
          <w:sz w:val="28"/>
          <w:szCs w:val="28"/>
          <w:lang w:val="en-GB"/>
        </w:rPr>
        <w:t>below shows energy saving</w:t>
      </w:r>
      <w:r w:rsidR="00387B3B" w:rsidRPr="005D087F">
        <w:rPr>
          <w:sz w:val="28"/>
          <w:szCs w:val="28"/>
          <w:lang w:val="en-GB"/>
        </w:rPr>
        <w:t xml:space="preserve">s </w:t>
      </w:r>
      <w:r w:rsidRPr="005D087F">
        <w:rPr>
          <w:sz w:val="28"/>
          <w:szCs w:val="28"/>
          <w:lang w:val="en-GB"/>
        </w:rPr>
        <w:t>for each national economy sector, falling under the incidence</w:t>
      </w:r>
      <w:r w:rsidR="00387B3B" w:rsidRPr="005D087F">
        <w:rPr>
          <w:sz w:val="28"/>
          <w:szCs w:val="28"/>
          <w:lang w:val="en-GB"/>
        </w:rPr>
        <w:t xml:space="preserve"> of Directive 2012/27/EU of the European Parliament and Council dated 25 October 2012 on Energy Efficiency</w:t>
      </w:r>
      <w:r w:rsidRPr="005D087F">
        <w:rPr>
          <w:sz w:val="28"/>
          <w:szCs w:val="28"/>
          <w:lang w:val="en-GB"/>
        </w:rPr>
        <w:t xml:space="preserve">, estimated on the basis of </w:t>
      </w:r>
      <w:r w:rsidR="00B63D02" w:rsidRPr="005D087F">
        <w:rPr>
          <w:sz w:val="28"/>
          <w:szCs w:val="28"/>
          <w:lang w:val="en-GB"/>
        </w:rPr>
        <w:t xml:space="preserve">a </w:t>
      </w:r>
      <w:r w:rsidR="00AC4038" w:rsidRPr="005D087F">
        <w:rPr>
          <w:sz w:val="28"/>
          <w:szCs w:val="28"/>
          <w:lang w:val="en-GB"/>
        </w:rPr>
        <w:t>T</w:t>
      </w:r>
      <w:r w:rsidR="00387B3B" w:rsidRPr="005D087F">
        <w:rPr>
          <w:sz w:val="28"/>
          <w:szCs w:val="28"/>
          <w:lang w:val="en-GB"/>
        </w:rPr>
        <w:t>op-down</w:t>
      </w:r>
      <w:r w:rsidR="003D0C3A" w:rsidRPr="005D087F">
        <w:rPr>
          <w:sz w:val="28"/>
          <w:szCs w:val="28"/>
          <w:lang w:val="en-GB"/>
        </w:rPr>
        <w:t xml:space="preserve"> (TD)</w:t>
      </w:r>
      <w:r w:rsidRPr="005D087F">
        <w:rPr>
          <w:sz w:val="28"/>
          <w:szCs w:val="28"/>
          <w:lang w:val="en-GB"/>
        </w:rPr>
        <w:t xml:space="preserve"> approach</w:t>
      </w:r>
      <w:r w:rsidR="00387B3B" w:rsidRPr="005D087F">
        <w:rPr>
          <w:sz w:val="28"/>
          <w:szCs w:val="28"/>
          <w:lang w:val="en-GB"/>
        </w:rPr>
        <w:t xml:space="preserve"> outlined by Directive 2006/32/EC on energy end-use efficiency and energy services</w:t>
      </w:r>
      <w:r w:rsidR="0056214F" w:rsidRPr="005D087F">
        <w:rPr>
          <w:sz w:val="28"/>
          <w:szCs w:val="28"/>
          <w:lang w:val="en-GB"/>
        </w:rPr>
        <w:t xml:space="preserve">: </w:t>
      </w:r>
    </w:p>
    <w:p w:rsidR="008327D7" w:rsidRPr="005D087F" w:rsidRDefault="008327D7" w:rsidP="007D6A7D">
      <w:pPr>
        <w:tabs>
          <w:tab w:val="left" w:pos="1276"/>
        </w:tabs>
        <w:autoSpaceDE w:val="0"/>
        <w:autoSpaceDN w:val="0"/>
        <w:adjustRightInd w:val="0"/>
        <w:ind w:firstLine="426"/>
        <w:rPr>
          <w:b/>
          <w:sz w:val="28"/>
          <w:szCs w:val="28"/>
          <w:lang w:val="en-GB"/>
        </w:rPr>
      </w:pPr>
    </w:p>
    <w:p w:rsidR="00FC2963" w:rsidRPr="005D087F" w:rsidRDefault="00A323DC" w:rsidP="007D6A7D">
      <w:pPr>
        <w:tabs>
          <w:tab w:val="left" w:pos="1276"/>
        </w:tabs>
        <w:autoSpaceDE w:val="0"/>
        <w:autoSpaceDN w:val="0"/>
        <w:adjustRightInd w:val="0"/>
        <w:ind w:firstLine="426"/>
        <w:jc w:val="center"/>
        <w:rPr>
          <w:sz w:val="28"/>
          <w:szCs w:val="28"/>
          <w:lang w:val="en-GB"/>
        </w:rPr>
      </w:pPr>
      <w:r w:rsidRPr="005D087F">
        <w:rPr>
          <w:b/>
          <w:sz w:val="28"/>
          <w:szCs w:val="28"/>
          <w:lang w:val="en-GB"/>
        </w:rPr>
        <w:t xml:space="preserve">Table </w:t>
      </w:r>
      <w:r w:rsidR="00FC2963" w:rsidRPr="005D087F">
        <w:rPr>
          <w:b/>
          <w:sz w:val="28"/>
          <w:szCs w:val="28"/>
          <w:lang w:val="en-GB"/>
        </w:rPr>
        <w:t xml:space="preserve">2. </w:t>
      </w:r>
      <w:r w:rsidR="007B3A60" w:rsidRPr="005D087F">
        <w:rPr>
          <w:sz w:val="28"/>
          <w:szCs w:val="28"/>
          <w:lang w:val="en-GB"/>
        </w:rPr>
        <w:t xml:space="preserve">Energy Savings </w:t>
      </w:r>
      <w:r w:rsidR="00B612AC" w:rsidRPr="005D087F">
        <w:rPr>
          <w:sz w:val="28"/>
          <w:szCs w:val="28"/>
          <w:lang w:val="en-GB"/>
        </w:rPr>
        <w:t>Targets</w:t>
      </w:r>
      <w:r w:rsidR="007B3A60" w:rsidRPr="005D087F">
        <w:rPr>
          <w:sz w:val="28"/>
          <w:szCs w:val="28"/>
          <w:lang w:val="en-GB"/>
        </w:rPr>
        <w:t xml:space="preserve"> set </w:t>
      </w:r>
      <w:r w:rsidR="00B612AC" w:rsidRPr="005D087F">
        <w:rPr>
          <w:sz w:val="28"/>
          <w:szCs w:val="28"/>
          <w:lang w:val="en-GB"/>
        </w:rPr>
        <w:t>by</w:t>
      </w:r>
      <w:r w:rsidR="007B3A60" w:rsidRPr="005D087F">
        <w:rPr>
          <w:sz w:val="28"/>
          <w:szCs w:val="28"/>
          <w:lang w:val="en-GB"/>
        </w:rPr>
        <w:t xml:space="preserve"> Sector</w:t>
      </w:r>
      <w:r w:rsidR="00B612AC" w:rsidRPr="005D087F">
        <w:rPr>
          <w:sz w:val="28"/>
          <w:szCs w:val="28"/>
          <w:lang w:val="en-GB"/>
        </w:rPr>
        <w:t>s</w:t>
      </w:r>
      <w:r w:rsidR="007B3A60" w:rsidRPr="005D087F">
        <w:rPr>
          <w:sz w:val="28"/>
          <w:szCs w:val="28"/>
          <w:lang w:val="en-GB"/>
        </w:rPr>
        <w:t xml:space="preserve"> based on</w:t>
      </w:r>
      <w:r w:rsidR="00BA029A" w:rsidRPr="005D087F">
        <w:rPr>
          <w:sz w:val="28"/>
          <w:szCs w:val="28"/>
          <w:lang w:val="en-GB"/>
        </w:rPr>
        <w:t xml:space="preserve"> </w:t>
      </w:r>
      <w:r w:rsidR="007C6AEF" w:rsidRPr="005D087F">
        <w:rPr>
          <w:sz w:val="28"/>
          <w:szCs w:val="28"/>
          <w:lang w:val="en-GB"/>
        </w:rPr>
        <w:t>TD</w:t>
      </w:r>
      <w:r w:rsidR="007B3A60" w:rsidRPr="005D087F">
        <w:rPr>
          <w:sz w:val="28"/>
          <w:szCs w:val="28"/>
          <w:lang w:val="en-GB"/>
        </w:rPr>
        <w:t xml:space="preserve"> Approach.</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891"/>
        <w:gridCol w:w="1797"/>
        <w:gridCol w:w="1368"/>
        <w:gridCol w:w="1892"/>
        <w:gridCol w:w="1076"/>
      </w:tblGrid>
      <w:tr w:rsidR="00FC2963" w:rsidRPr="005D087F" w:rsidTr="005143D6">
        <w:trPr>
          <w:trHeight w:val="219"/>
          <w:jc w:val="center"/>
        </w:trPr>
        <w:tc>
          <w:tcPr>
            <w:tcW w:w="424" w:type="dxa"/>
            <w:vMerge w:val="restart"/>
            <w:shd w:val="clear" w:color="auto" w:fill="auto"/>
          </w:tcPr>
          <w:p w:rsidR="00FC2963" w:rsidRPr="005D087F" w:rsidRDefault="00FC2963" w:rsidP="0029567C">
            <w:pPr>
              <w:tabs>
                <w:tab w:val="left" w:pos="1276"/>
              </w:tabs>
              <w:autoSpaceDE w:val="0"/>
              <w:autoSpaceDN w:val="0"/>
              <w:adjustRightInd w:val="0"/>
              <w:jc w:val="center"/>
              <w:rPr>
                <w:b/>
                <w:lang w:val="en-GB"/>
              </w:rPr>
            </w:pPr>
          </w:p>
        </w:tc>
        <w:tc>
          <w:tcPr>
            <w:tcW w:w="2891" w:type="dxa"/>
            <w:vMerge w:val="restart"/>
            <w:shd w:val="clear" w:color="auto" w:fill="auto"/>
          </w:tcPr>
          <w:p w:rsidR="00FC2963" w:rsidRPr="005D087F" w:rsidRDefault="00FC2963" w:rsidP="0029567C">
            <w:pPr>
              <w:tabs>
                <w:tab w:val="left" w:pos="1276"/>
              </w:tabs>
              <w:autoSpaceDE w:val="0"/>
              <w:autoSpaceDN w:val="0"/>
              <w:adjustRightInd w:val="0"/>
              <w:jc w:val="center"/>
              <w:rPr>
                <w:b/>
                <w:lang w:val="en-GB"/>
              </w:rPr>
            </w:pPr>
            <w:r w:rsidRPr="005D087F">
              <w:rPr>
                <w:b/>
                <w:lang w:val="en-GB"/>
              </w:rPr>
              <w:t>Secto</w:t>
            </w:r>
            <w:r w:rsidR="00A323DC" w:rsidRPr="005D087F">
              <w:rPr>
                <w:b/>
                <w:lang w:val="en-GB"/>
              </w:rPr>
              <w:t>rs</w:t>
            </w:r>
          </w:p>
        </w:tc>
        <w:tc>
          <w:tcPr>
            <w:tcW w:w="3165" w:type="dxa"/>
            <w:gridSpan w:val="2"/>
            <w:shd w:val="clear" w:color="auto" w:fill="auto"/>
          </w:tcPr>
          <w:p w:rsidR="00FC2963" w:rsidRPr="005D087F" w:rsidRDefault="00FC2963" w:rsidP="0029567C">
            <w:pPr>
              <w:tabs>
                <w:tab w:val="left" w:pos="1276"/>
              </w:tabs>
              <w:autoSpaceDE w:val="0"/>
              <w:autoSpaceDN w:val="0"/>
              <w:adjustRightInd w:val="0"/>
              <w:jc w:val="center"/>
              <w:rPr>
                <w:b/>
                <w:lang w:val="en-GB"/>
              </w:rPr>
            </w:pPr>
            <w:r w:rsidRPr="005D087F">
              <w:rPr>
                <w:b/>
                <w:lang w:val="en-GB"/>
              </w:rPr>
              <w:t>201</w:t>
            </w:r>
            <w:r w:rsidR="003D0C3A" w:rsidRPr="005D087F">
              <w:rPr>
                <w:b/>
                <w:lang w:val="en-GB"/>
              </w:rPr>
              <w:t>3-2015</w:t>
            </w:r>
          </w:p>
        </w:tc>
        <w:tc>
          <w:tcPr>
            <w:tcW w:w="2968" w:type="dxa"/>
            <w:gridSpan w:val="2"/>
            <w:shd w:val="clear" w:color="auto" w:fill="auto"/>
          </w:tcPr>
          <w:p w:rsidR="00FC2963" w:rsidRPr="005D087F" w:rsidRDefault="003D0C3A" w:rsidP="0029567C">
            <w:pPr>
              <w:tabs>
                <w:tab w:val="left" w:pos="1276"/>
              </w:tabs>
              <w:autoSpaceDE w:val="0"/>
              <w:autoSpaceDN w:val="0"/>
              <w:adjustRightInd w:val="0"/>
              <w:jc w:val="center"/>
              <w:rPr>
                <w:b/>
                <w:lang w:val="en-GB"/>
              </w:rPr>
            </w:pPr>
            <w:r w:rsidRPr="005D087F">
              <w:rPr>
                <w:b/>
                <w:lang w:val="en-GB"/>
              </w:rPr>
              <w:t>2013-</w:t>
            </w:r>
            <w:r w:rsidR="00FC2963" w:rsidRPr="005D087F">
              <w:rPr>
                <w:b/>
                <w:lang w:val="en-GB"/>
              </w:rPr>
              <w:t>2016</w:t>
            </w:r>
          </w:p>
        </w:tc>
      </w:tr>
      <w:tr w:rsidR="00FC2963" w:rsidRPr="005D087F" w:rsidTr="005143D6">
        <w:trPr>
          <w:trHeight w:val="380"/>
          <w:jc w:val="center"/>
        </w:trPr>
        <w:tc>
          <w:tcPr>
            <w:tcW w:w="424" w:type="dxa"/>
            <w:vMerge/>
            <w:shd w:val="clear" w:color="auto" w:fill="auto"/>
          </w:tcPr>
          <w:p w:rsidR="00FC2963" w:rsidRPr="005D087F" w:rsidRDefault="00FC2963" w:rsidP="0029567C">
            <w:pPr>
              <w:tabs>
                <w:tab w:val="left" w:pos="1276"/>
              </w:tabs>
              <w:autoSpaceDE w:val="0"/>
              <w:autoSpaceDN w:val="0"/>
              <w:adjustRightInd w:val="0"/>
              <w:rPr>
                <w:b/>
                <w:lang w:val="en-GB"/>
              </w:rPr>
            </w:pPr>
          </w:p>
        </w:tc>
        <w:tc>
          <w:tcPr>
            <w:tcW w:w="2891" w:type="dxa"/>
            <w:vMerge/>
            <w:shd w:val="clear" w:color="auto" w:fill="auto"/>
          </w:tcPr>
          <w:p w:rsidR="00FC2963" w:rsidRPr="005D087F" w:rsidRDefault="00FC2963" w:rsidP="0029567C">
            <w:pPr>
              <w:tabs>
                <w:tab w:val="left" w:pos="1276"/>
              </w:tabs>
              <w:autoSpaceDE w:val="0"/>
              <w:autoSpaceDN w:val="0"/>
              <w:adjustRightInd w:val="0"/>
              <w:rPr>
                <w:b/>
                <w:lang w:val="en-GB"/>
              </w:rPr>
            </w:pPr>
          </w:p>
        </w:tc>
        <w:tc>
          <w:tcPr>
            <w:tcW w:w="1797" w:type="dxa"/>
            <w:shd w:val="clear" w:color="auto" w:fill="auto"/>
          </w:tcPr>
          <w:p w:rsidR="00FC2963" w:rsidRPr="005D087F" w:rsidRDefault="00817498" w:rsidP="0029567C">
            <w:pPr>
              <w:tabs>
                <w:tab w:val="left" w:pos="1276"/>
              </w:tabs>
              <w:autoSpaceDE w:val="0"/>
              <w:autoSpaceDN w:val="0"/>
              <w:adjustRightInd w:val="0"/>
              <w:rPr>
                <w:b/>
                <w:lang w:val="en-GB"/>
              </w:rPr>
            </w:pPr>
            <w:r w:rsidRPr="005D087F">
              <w:rPr>
                <w:b/>
                <w:lang w:val="en-GB"/>
              </w:rPr>
              <w:t>Energy savings</w:t>
            </w:r>
            <w:r w:rsidR="00330CCA" w:rsidRPr="005D087F">
              <w:rPr>
                <w:b/>
                <w:lang w:val="en-GB"/>
              </w:rPr>
              <w:t xml:space="preserve">, </w:t>
            </w:r>
            <w:r w:rsidR="00C55485" w:rsidRPr="005D087F">
              <w:rPr>
                <w:b/>
                <w:lang w:val="en-GB"/>
              </w:rPr>
              <w:t>ktoe</w:t>
            </w:r>
          </w:p>
        </w:tc>
        <w:tc>
          <w:tcPr>
            <w:tcW w:w="1368" w:type="dxa"/>
            <w:shd w:val="clear" w:color="auto" w:fill="auto"/>
          </w:tcPr>
          <w:p w:rsidR="00FC2963" w:rsidRPr="005D087F" w:rsidRDefault="00FC2963" w:rsidP="0029567C">
            <w:pPr>
              <w:tabs>
                <w:tab w:val="left" w:pos="1276"/>
              </w:tabs>
              <w:autoSpaceDE w:val="0"/>
              <w:autoSpaceDN w:val="0"/>
              <w:adjustRightInd w:val="0"/>
              <w:rPr>
                <w:b/>
                <w:lang w:val="en-GB"/>
              </w:rPr>
            </w:pPr>
            <w:r w:rsidRPr="005D087F">
              <w:rPr>
                <w:b/>
                <w:lang w:val="en-GB"/>
              </w:rPr>
              <w:t>%</w:t>
            </w:r>
          </w:p>
        </w:tc>
        <w:tc>
          <w:tcPr>
            <w:tcW w:w="1892" w:type="dxa"/>
            <w:shd w:val="clear" w:color="auto" w:fill="auto"/>
          </w:tcPr>
          <w:p w:rsidR="00FC2963" w:rsidRPr="005D087F" w:rsidRDefault="00817498" w:rsidP="0029567C">
            <w:pPr>
              <w:tabs>
                <w:tab w:val="left" w:pos="1276"/>
              </w:tabs>
              <w:autoSpaceDE w:val="0"/>
              <w:autoSpaceDN w:val="0"/>
              <w:adjustRightInd w:val="0"/>
              <w:rPr>
                <w:b/>
                <w:lang w:val="en-GB"/>
              </w:rPr>
            </w:pPr>
            <w:r w:rsidRPr="005D087F">
              <w:rPr>
                <w:b/>
                <w:lang w:val="en-GB"/>
              </w:rPr>
              <w:t>Energy savings</w:t>
            </w:r>
            <w:r w:rsidR="00330CCA" w:rsidRPr="005D087F">
              <w:rPr>
                <w:b/>
                <w:lang w:val="en-GB"/>
              </w:rPr>
              <w:t>,</w:t>
            </w:r>
            <w:r w:rsidR="00FC2963" w:rsidRPr="005D087F">
              <w:rPr>
                <w:b/>
                <w:lang w:val="en-GB"/>
              </w:rPr>
              <w:t xml:space="preserve"> </w:t>
            </w:r>
            <w:r w:rsidR="00C55485" w:rsidRPr="005D087F">
              <w:rPr>
                <w:b/>
                <w:lang w:val="en-GB"/>
              </w:rPr>
              <w:t>ktoe</w:t>
            </w:r>
          </w:p>
        </w:tc>
        <w:tc>
          <w:tcPr>
            <w:tcW w:w="1076" w:type="dxa"/>
            <w:shd w:val="clear" w:color="auto" w:fill="auto"/>
          </w:tcPr>
          <w:p w:rsidR="00FC2963" w:rsidRPr="005D087F" w:rsidRDefault="00FC2963" w:rsidP="0029567C">
            <w:pPr>
              <w:tabs>
                <w:tab w:val="left" w:pos="1276"/>
              </w:tabs>
              <w:autoSpaceDE w:val="0"/>
              <w:autoSpaceDN w:val="0"/>
              <w:adjustRightInd w:val="0"/>
              <w:rPr>
                <w:b/>
                <w:lang w:val="en-GB"/>
              </w:rPr>
            </w:pPr>
            <w:r w:rsidRPr="005D087F">
              <w:rPr>
                <w:b/>
                <w:lang w:val="en-GB"/>
              </w:rPr>
              <w:t>%</w:t>
            </w:r>
          </w:p>
        </w:tc>
      </w:tr>
      <w:tr w:rsidR="003D0C3A" w:rsidRPr="005D087F" w:rsidTr="005143D6">
        <w:trPr>
          <w:trHeight w:val="261"/>
          <w:jc w:val="center"/>
        </w:trPr>
        <w:tc>
          <w:tcPr>
            <w:tcW w:w="424" w:type="dxa"/>
          </w:tcPr>
          <w:p w:rsidR="003D0C3A" w:rsidRPr="005D087F" w:rsidRDefault="003D0C3A" w:rsidP="0029567C">
            <w:pPr>
              <w:tabs>
                <w:tab w:val="left" w:pos="1276"/>
              </w:tabs>
              <w:autoSpaceDE w:val="0"/>
              <w:autoSpaceDN w:val="0"/>
              <w:adjustRightInd w:val="0"/>
              <w:rPr>
                <w:lang w:val="en-GB"/>
              </w:rPr>
            </w:pPr>
            <w:r w:rsidRPr="005D087F">
              <w:rPr>
                <w:lang w:val="en-GB"/>
              </w:rPr>
              <w:t>1</w:t>
            </w:r>
          </w:p>
        </w:tc>
        <w:tc>
          <w:tcPr>
            <w:tcW w:w="2891" w:type="dxa"/>
          </w:tcPr>
          <w:p w:rsidR="003D0C3A" w:rsidRPr="005D087F" w:rsidRDefault="003D0C3A" w:rsidP="0029567C">
            <w:pPr>
              <w:tabs>
                <w:tab w:val="left" w:pos="1276"/>
              </w:tabs>
              <w:autoSpaceDE w:val="0"/>
              <w:autoSpaceDN w:val="0"/>
              <w:adjustRightInd w:val="0"/>
              <w:rPr>
                <w:lang w:val="en-GB"/>
              </w:rPr>
            </w:pPr>
            <w:r w:rsidRPr="005D087F">
              <w:rPr>
                <w:lang w:val="en-GB"/>
              </w:rPr>
              <w:t>Energy</w:t>
            </w:r>
          </w:p>
        </w:tc>
        <w:tc>
          <w:tcPr>
            <w:tcW w:w="1797" w:type="dxa"/>
            <w:vAlign w:val="bottom"/>
          </w:tcPr>
          <w:p w:rsidR="003D0C3A" w:rsidRPr="005D087F" w:rsidRDefault="003D0C3A" w:rsidP="0029567C">
            <w:pPr>
              <w:autoSpaceDE w:val="0"/>
              <w:autoSpaceDN w:val="0"/>
              <w:adjustRightInd w:val="0"/>
              <w:jc w:val="center"/>
              <w:rPr>
                <w:lang w:val="en-GB"/>
              </w:rPr>
            </w:pPr>
            <w:r w:rsidRPr="005D087F">
              <w:rPr>
                <w:lang w:val="en-GB"/>
              </w:rPr>
              <w:t>57</w:t>
            </w:r>
          </w:p>
        </w:tc>
        <w:tc>
          <w:tcPr>
            <w:tcW w:w="1368" w:type="dxa"/>
          </w:tcPr>
          <w:p w:rsidR="003D0C3A" w:rsidRPr="005D087F" w:rsidRDefault="003D0C3A" w:rsidP="0029567C">
            <w:pPr>
              <w:autoSpaceDE w:val="0"/>
              <w:autoSpaceDN w:val="0"/>
              <w:adjustRightInd w:val="0"/>
              <w:jc w:val="center"/>
              <w:rPr>
                <w:lang w:val="en-GB"/>
              </w:rPr>
            </w:pPr>
            <w:r w:rsidRPr="005D087F">
              <w:rPr>
                <w:lang w:val="en-GB"/>
              </w:rPr>
              <w:t>13,4</w:t>
            </w:r>
          </w:p>
        </w:tc>
        <w:tc>
          <w:tcPr>
            <w:tcW w:w="1892" w:type="dxa"/>
            <w:vAlign w:val="bottom"/>
          </w:tcPr>
          <w:p w:rsidR="003D0C3A" w:rsidRPr="005D087F" w:rsidRDefault="003D0C3A" w:rsidP="0029567C">
            <w:pPr>
              <w:autoSpaceDE w:val="0"/>
              <w:autoSpaceDN w:val="0"/>
              <w:adjustRightInd w:val="0"/>
              <w:jc w:val="center"/>
              <w:rPr>
                <w:lang w:val="en-GB"/>
              </w:rPr>
            </w:pPr>
            <w:r w:rsidRPr="005D087F">
              <w:rPr>
                <w:lang w:val="en-GB"/>
              </w:rPr>
              <w:t>116</w:t>
            </w:r>
          </w:p>
        </w:tc>
        <w:tc>
          <w:tcPr>
            <w:tcW w:w="1076" w:type="dxa"/>
          </w:tcPr>
          <w:p w:rsidR="003D0C3A" w:rsidRPr="005D087F" w:rsidRDefault="003D0C3A" w:rsidP="0029567C">
            <w:pPr>
              <w:autoSpaceDE w:val="0"/>
              <w:autoSpaceDN w:val="0"/>
              <w:adjustRightInd w:val="0"/>
              <w:jc w:val="center"/>
              <w:rPr>
                <w:lang w:val="en-GB"/>
              </w:rPr>
            </w:pPr>
            <w:r w:rsidRPr="005D087F">
              <w:rPr>
                <w:lang w:val="en-GB"/>
              </w:rPr>
              <w:t>13,4</w:t>
            </w:r>
          </w:p>
        </w:tc>
      </w:tr>
      <w:tr w:rsidR="003D0C3A" w:rsidRPr="005D087F" w:rsidTr="005143D6">
        <w:trPr>
          <w:trHeight w:val="275"/>
          <w:jc w:val="center"/>
        </w:trPr>
        <w:tc>
          <w:tcPr>
            <w:tcW w:w="424" w:type="dxa"/>
          </w:tcPr>
          <w:p w:rsidR="003D0C3A" w:rsidRPr="005D087F" w:rsidRDefault="003D0C3A" w:rsidP="0029567C">
            <w:pPr>
              <w:tabs>
                <w:tab w:val="left" w:pos="1276"/>
              </w:tabs>
              <w:autoSpaceDE w:val="0"/>
              <w:autoSpaceDN w:val="0"/>
              <w:adjustRightInd w:val="0"/>
              <w:rPr>
                <w:lang w:val="en-GB"/>
              </w:rPr>
            </w:pPr>
            <w:r w:rsidRPr="005D087F">
              <w:rPr>
                <w:lang w:val="en-GB"/>
              </w:rPr>
              <w:t>2</w:t>
            </w:r>
          </w:p>
        </w:tc>
        <w:tc>
          <w:tcPr>
            <w:tcW w:w="2891" w:type="dxa"/>
          </w:tcPr>
          <w:p w:rsidR="003D0C3A" w:rsidRPr="005D087F" w:rsidRDefault="003D0C3A" w:rsidP="0029567C">
            <w:pPr>
              <w:tabs>
                <w:tab w:val="left" w:pos="1276"/>
              </w:tabs>
              <w:autoSpaceDE w:val="0"/>
              <w:autoSpaceDN w:val="0"/>
              <w:adjustRightInd w:val="0"/>
              <w:rPr>
                <w:lang w:val="en-GB"/>
              </w:rPr>
            </w:pPr>
            <w:r w:rsidRPr="005D087F">
              <w:rPr>
                <w:lang w:val="en-GB"/>
              </w:rPr>
              <w:t>Industry</w:t>
            </w:r>
          </w:p>
        </w:tc>
        <w:tc>
          <w:tcPr>
            <w:tcW w:w="1797" w:type="dxa"/>
            <w:vAlign w:val="bottom"/>
          </w:tcPr>
          <w:p w:rsidR="003D0C3A" w:rsidRPr="005D087F" w:rsidRDefault="003D0C3A" w:rsidP="0029567C">
            <w:pPr>
              <w:autoSpaceDE w:val="0"/>
              <w:autoSpaceDN w:val="0"/>
              <w:adjustRightInd w:val="0"/>
              <w:jc w:val="center"/>
              <w:rPr>
                <w:lang w:val="en-GB"/>
              </w:rPr>
            </w:pPr>
            <w:r w:rsidRPr="005D087F">
              <w:rPr>
                <w:lang w:val="en-GB"/>
              </w:rPr>
              <w:t>43</w:t>
            </w:r>
          </w:p>
        </w:tc>
        <w:tc>
          <w:tcPr>
            <w:tcW w:w="1368" w:type="dxa"/>
          </w:tcPr>
          <w:p w:rsidR="003D0C3A" w:rsidRPr="005D087F" w:rsidRDefault="003D0C3A" w:rsidP="0029567C">
            <w:pPr>
              <w:autoSpaceDE w:val="0"/>
              <w:autoSpaceDN w:val="0"/>
              <w:adjustRightInd w:val="0"/>
              <w:jc w:val="center"/>
              <w:rPr>
                <w:lang w:val="en-GB"/>
              </w:rPr>
            </w:pPr>
            <w:r w:rsidRPr="005D087F">
              <w:rPr>
                <w:lang w:val="en-GB"/>
              </w:rPr>
              <w:t>10,0</w:t>
            </w:r>
          </w:p>
        </w:tc>
        <w:tc>
          <w:tcPr>
            <w:tcW w:w="1892" w:type="dxa"/>
            <w:vAlign w:val="bottom"/>
          </w:tcPr>
          <w:p w:rsidR="003D0C3A" w:rsidRPr="005D087F" w:rsidRDefault="003D0C3A" w:rsidP="0029567C">
            <w:pPr>
              <w:autoSpaceDE w:val="0"/>
              <w:autoSpaceDN w:val="0"/>
              <w:adjustRightInd w:val="0"/>
              <w:jc w:val="center"/>
              <w:rPr>
                <w:lang w:val="en-GB"/>
              </w:rPr>
            </w:pPr>
            <w:r w:rsidRPr="005D087F">
              <w:rPr>
                <w:lang w:val="en-GB"/>
              </w:rPr>
              <w:t>87</w:t>
            </w:r>
          </w:p>
        </w:tc>
        <w:tc>
          <w:tcPr>
            <w:tcW w:w="1076" w:type="dxa"/>
          </w:tcPr>
          <w:p w:rsidR="003D0C3A" w:rsidRPr="005D087F" w:rsidRDefault="003D0C3A" w:rsidP="0029567C">
            <w:pPr>
              <w:autoSpaceDE w:val="0"/>
              <w:autoSpaceDN w:val="0"/>
              <w:adjustRightInd w:val="0"/>
              <w:jc w:val="center"/>
              <w:rPr>
                <w:lang w:val="en-GB"/>
              </w:rPr>
            </w:pPr>
            <w:r w:rsidRPr="005D087F">
              <w:rPr>
                <w:lang w:val="en-GB"/>
              </w:rPr>
              <w:t>10</w:t>
            </w:r>
          </w:p>
        </w:tc>
      </w:tr>
      <w:tr w:rsidR="003D0C3A" w:rsidRPr="005D087F" w:rsidTr="005143D6">
        <w:trPr>
          <w:trHeight w:val="275"/>
          <w:jc w:val="center"/>
        </w:trPr>
        <w:tc>
          <w:tcPr>
            <w:tcW w:w="424" w:type="dxa"/>
          </w:tcPr>
          <w:p w:rsidR="003D0C3A" w:rsidRPr="005D087F" w:rsidRDefault="003D0C3A" w:rsidP="0029567C">
            <w:pPr>
              <w:tabs>
                <w:tab w:val="left" w:pos="1276"/>
              </w:tabs>
              <w:autoSpaceDE w:val="0"/>
              <w:autoSpaceDN w:val="0"/>
              <w:adjustRightInd w:val="0"/>
              <w:rPr>
                <w:lang w:val="en-GB"/>
              </w:rPr>
            </w:pPr>
            <w:r w:rsidRPr="005D087F">
              <w:rPr>
                <w:lang w:val="en-GB"/>
              </w:rPr>
              <w:t>3</w:t>
            </w:r>
          </w:p>
        </w:tc>
        <w:tc>
          <w:tcPr>
            <w:tcW w:w="2891" w:type="dxa"/>
          </w:tcPr>
          <w:p w:rsidR="003D0C3A" w:rsidRPr="005D087F" w:rsidRDefault="003D0C3A" w:rsidP="0029567C">
            <w:pPr>
              <w:tabs>
                <w:tab w:val="left" w:pos="1276"/>
              </w:tabs>
              <w:autoSpaceDE w:val="0"/>
              <w:autoSpaceDN w:val="0"/>
              <w:adjustRightInd w:val="0"/>
              <w:rPr>
                <w:lang w:val="en-GB"/>
              </w:rPr>
            </w:pPr>
            <w:r w:rsidRPr="005D087F">
              <w:rPr>
                <w:lang w:val="en-GB"/>
              </w:rPr>
              <w:t xml:space="preserve">Transport </w:t>
            </w:r>
          </w:p>
        </w:tc>
        <w:tc>
          <w:tcPr>
            <w:tcW w:w="1797" w:type="dxa"/>
            <w:vAlign w:val="bottom"/>
          </w:tcPr>
          <w:p w:rsidR="003D0C3A" w:rsidRPr="005D087F" w:rsidRDefault="003D0C3A" w:rsidP="0029567C">
            <w:pPr>
              <w:autoSpaceDE w:val="0"/>
              <w:autoSpaceDN w:val="0"/>
              <w:adjustRightInd w:val="0"/>
              <w:jc w:val="center"/>
              <w:rPr>
                <w:lang w:val="en-GB"/>
              </w:rPr>
            </w:pPr>
            <w:r w:rsidRPr="005D087F">
              <w:rPr>
                <w:lang w:val="en-GB"/>
              </w:rPr>
              <w:t>98</w:t>
            </w:r>
          </w:p>
        </w:tc>
        <w:tc>
          <w:tcPr>
            <w:tcW w:w="1368" w:type="dxa"/>
          </w:tcPr>
          <w:p w:rsidR="003D0C3A" w:rsidRPr="005D087F" w:rsidRDefault="003D0C3A" w:rsidP="0029567C">
            <w:pPr>
              <w:autoSpaceDE w:val="0"/>
              <w:autoSpaceDN w:val="0"/>
              <w:adjustRightInd w:val="0"/>
              <w:jc w:val="center"/>
              <w:rPr>
                <w:lang w:val="en-GB"/>
              </w:rPr>
            </w:pPr>
            <w:r w:rsidRPr="005D087F">
              <w:rPr>
                <w:lang w:val="en-GB"/>
              </w:rPr>
              <w:t>23,0</w:t>
            </w:r>
          </w:p>
        </w:tc>
        <w:tc>
          <w:tcPr>
            <w:tcW w:w="1892" w:type="dxa"/>
            <w:vAlign w:val="bottom"/>
          </w:tcPr>
          <w:p w:rsidR="003D0C3A" w:rsidRPr="005D087F" w:rsidRDefault="003D0C3A" w:rsidP="0029567C">
            <w:pPr>
              <w:autoSpaceDE w:val="0"/>
              <w:autoSpaceDN w:val="0"/>
              <w:adjustRightInd w:val="0"/>
              <w:jc w:val="center"/>
              <w:rPr>
                <w:lang w:val="en-GB"/>
              </w:rPr>
            </w:pPr>
            <w:r w:rsidRPr="005D087F">
              <w:rPr>
                <w:lang w:val="en-GB"/>
              </w:rPr>
              <w:t>200</w:t>
            </w:r>
          </w:p>
        </w:tc>
        <w:tc>
          <w:tcPr>
            <w:tcW w:w="1076" w:type="dxa"/>
          </w:tcPr>
          <w:p w:rsidR="003D0C3A" w:rsidRPr="005D087F" w:rsidRDefault="003D0C3A" w:rsidP="0029567C">
            <w:pPr>
              <w:autoSpaceDE w:val="0"/>
              <w:autoSpaceDN w:val="0"/>
              <w:adjustRightInd w:val="0"/>
              <w:jc w:val="center"/>
              <w:rPr>
                <w:lang w:val="en-GB"/>
              </w:rPr>
            </w:pPr>
            <w:r w:rsidRPr="005D087F">
              <w:rPr>
                <w:lang w:val="en-GB"/>
              </w:rPr>
              <w:t>23</w:t>
            </w:r>
          </w:p>
        </w:tc>
      </w:tr>
      <w:tr w:rsidR="003D0C3A" w:rsidRPr="005D087F" w:rsidTr="005143D6">
        <w:trPr>
          <w:trHeight w:val="275"/>
          <w:jc w:val="center"/>
        </w:trPr>
        <w:tc>
          <w:tcPr>
            <w:tcW w:w="424" w:type="dxa"/>
          </w:tcPr>
          <w:p w:rsidR="003D0C3A" w:rsidRPr="005D087F" w:rsidRDefault="003D0C3A" w:rsidP="0029567C">
            <w:pPr>
              <w:tabs>
                <w:tab w:val="left" w:pos="1276"/>
              </w:tabs>
              <w:autoSpaceDE w:val="0"/>
              <w:autoSpaceDN w:val="0"/>
              <w:adjustRightInd w:val="0"/>
              <w:rPr>
                <w:lang w:val="en-GB"/>
              </w:rPr>
            </w:pPr>
            <w:r w:rsidRPr="005D087F">
              <w:rPr>
                <w:lang w:val="en-GB"/>
              </w:rPr>
              <w:t>4</w:t>
            </w:r>
          </w:p>
        </w:tc>
        <w:tc>
          <w:tcPr>
            <w:tcW w:w="2891" w:type="dxa"/>
          </w:tcPr>
          <w:p w:rsidR="003D0C3A" w:rsidRPr="005D087F" w:rsidRDefault="003D0C3A" w:rsidP="0029567C">
            <w:pPr>
              <w:tabs>
                <w:tab w:val="left" w:pos="1276"/>
              </w:tabs>
              <w:autoSpaceDE w:val="0"/>
              <w:autoSpaceDN w:val="0"/>
              <w:adjustRightInd w:val="0"/>
              <w:rPr>
                <w:lang w:val="en-GB"/>
              </w:rPr>
            </w:pPr>
            <w:r w:rsidRPr="005D087F">
              <w:rPr>
                <w:lang w:val="en-GB"/>
              </w:rPr>
              <w:t xml:space="preserve">Public (services) </w:t>
            </w:r>
          </w:p>
        </w:tc>
        <w:tc>
          <w:tcPr>
            <w:tcW w:w="1797" w:type="dxa"/>
            <w:vAlign w:val="bottom"/>
          </w:tcPr>
          <w:p w:rsidR="003D0C3A" w:rsidRPr="005D087F" w:rsidRDefault="003D0C3A" w:rsidP="0029567C">
            <w:pPr>
              <w:autoSpaceDE w:val="0"/>
              <w:autoSpaceDN w:val="0"/>
              <w:adjustRightInd w:val="0"/>
              <w:jc w:val="center"/>
              <w:rPr>
                <w:lang w:val="en-GB"/>
              </w:rPr>
            </w:pPr>
            <w:r w:rsidRPr="005D087F">
              <w:rPr>
                <w:lang w:val="en-GB"/>
              </w:rPr>
              <w:t>37</w:t>
            </w:r>
          </w:p>
        </w:tc>
        <w:tc>
          <w:tcPr>
            <w:tcW w:w="1368" w:type="dxa"/>
          </w:tcPr>
          <w:p w:rsidR="003D0C3A" w:rsidRPr="005D087F" w:rsidRDefault="003D0C3A" w:rsidP="0029567C">
            <w:pPr>
              <w:autoSpaceDE w:val="0"/>
              <w:autoSpaceDN w:val="0"/>
              <w:adjustRightInd w:val="0"/>
              <w:jc w:val="center"/>
              <w:rPr>
                <w:lang w:val="en-GB"/>
              </w:rPr>
            </w:pPr>
            <w:r w:rsidRPr="005D087F">
              <w:rPr>
                <w:lang w:val="en-GB"/>
              </w:rPr>
              <w:t>8,6</w:t>
            </w:r>
          </w:p>
        </w:tc>
        <w:tc>
          <w:tcPr>
            <w:tcW w:w="1892" w:type="dxa"/>
            <w:vAlign w:val="bottom"/>
          </w:tcPr>
          <w:p w:rsidR="003D0C3A" w:rsidRPr="005D087F" w:rsidRDefault="003D0C3A" w:rsidP="0029567C">
            <w:pPr>
              <w:autoSpaceDE w:val="0"/>
              <w:autoSpaceDN w:val="0"/>
              <w:adjustRightInd w:val="0"/>
              <w:jc w:val="center"/>
              <w:rPr>
                <w:lang w:val="en-GB"/>
              </w:rPr>
            </w:pPr>
            <w:r w:rsidRPr="005D087F">
              <w:rPr>
                <w:lang w:val="en-GB"/>
              </w:rPr>
              <w:t>75</w:t>
            </w:r>
          </w:p>
        </w:tc>
        <w:tc>
          <w:tcPr>
            <w:tcW w:w="1076" w:type="dxa"/>
          </w:tcPr>
          <w:p w:rsidR="003D0C3A" w:rsidRPr="005D087F" w:rsidRDefault="003D0C3A" w:rsidP="0029567C">
            <w:pPr>
              <w:autoSpaceDE w:val="0"/>
              <w:autoSpaceDN w:val="0"/>
              <w:adjustRightInd w:val="0"/>
              <w:jc w:val="center"/>
              <w:rPr>
                <w:lang w:val="en-GB"/>
              </w:rPr>
            </w:pPr>
            <w:r w:rsidRPr="005D087F">
              <w:rPr>
                <w:lang w:val="en-GB"/>
              </w:rPr>
              <w:t>8,6</w:t>
            </w:r>
          </w:p>
        </w:tc>
      </w:tr>
      <w:tr w:rsidR="003D0C3A" w:rsidRPr="005D087F" w:rsidTr="005143D6">
        <w:trPr>
          <w:trHeight w:val="275"/>
          <w:jc w:val="center"/>
        </w:trPr>
        <w:tc>
          <w:tcPr>
            <w:tcW w:w="424" w:type="dxa"/>
          </w:tcPr>
          <w:p w:rsidR="003D0C3A" w:rsidRPr="005D087F" w:rsidRDefault="003D0C3A" w:rsidP="0029567C">
            <w:pPr>
              <w:tabs>
                <w:tab w:val="left" w:pos="1276"/>
              </w:tabs>
              <w:autoSpaceDE w:val="0"/>
              <w:autoSpaceDN w:val="0"/>
              <w:adjustRightInd w:val="0"/>
              <w:rPr>
                <w:lang w:val="en-GB"/>
              </w:rPr>
            </w:pPr>
            <w:r w:rsidRPr="005D087F">
              <w:rPr>
                <w:lang w:val="en-GB"/>
              </w:rPr>
              <w:t>5</w:t>
            </w:r>
          </w:p>
        </w:tc>
        <w:tc>
          <w:tcPr>
            <w:tcW w:w="2891" w:type="dxa"/>
          </w:tcPr>
          <w:p w:rsidR="003D0C3A" w:rsidRPr="005D087F" w:rsidRDefault="003D0C3A" w:rsidP="0029567C">
            <w:pPr>
              <w:tabs>
                <w:tab w:val="left" w:pos="1276"/>
              </w:tabs>
              <w:autoSpaceDE w:val="0"/>
              <w:autoSpaceDN w:val="0"/>
              <w:adjustRightInd w:val="0"/>
              <w:rPr>
                <w:lang w:val="en-GB"/>
              </w:rPr>
            </w:pPr>
            <w:r w:rsidRPr="005D087F">
              <w:rPr>
                <w:lang w:val="en-GB"/>
              </w:rPr>
              <w:t xml:space="preserve">Households </w:t>
            </w:r>
          </w:p>
        </w:tc>
        <w:tc>
          <w:tcPr>
            <w:tcW w:w="1797" w:type="dxa"/>
            <w:vAlign w:val="bottom"/>
          </w:tcPr>
          <w:p w:rsidR="003D0C3A" w:rsidRPr="005D087F" w:rsidRDefault="003D0C3A" w:rsidP="0029567C">
            <w:pPr>
              <w:autoSpaceDE w:val="0"/>
              <w:autoSpaceDN w:val="0"/>
              <w:adjustRightInd w:val="0"/>
              <w:jc w:val="center"/>
              <w:rPr>
                <w:lang w:val="en-GB"/>
              </w:rPr>
            </w:pPr>
            <w:r w:rsidRPr="005D087F">
              <w:rPr>
                <w:lang w:val="en-GB"/>
              </w:rPr>
              <w:t>193</w:t>
            </w:r>
          </w:p>
        </w:tc>
        <w:tc>
          <w:tcPr>
            <w:tcW w:w="1368" w:type="dxa"/>
          </w:tcPr>
          <w:p w:rsidR="003D0C3A" w:rsidRPr="005D087F" w:rsidRDefault="003D0C3A" w:rsidP="0029567C">
            <w:pPr>
              <w:autoSpaceDE w:val="0"/>
              <w:autoSpaceDN w:val="0"/>
              <w:adjustRightInd w:val="0"/>
              <w:jc w:val="center"/>
              <w:rPr>
                <w:lang w:val="en-GB"/>
              </w:rPr>
            </w:pPr>
            <w:r w:rsidRPr="005D087F">
              <w:rPr>
                <w:lang w:val="en-GB"/>
              </w:rPr>
              <w:t>45,0</w:t>
            </w:r>
          </w:p>
        </w:tc>
        <w:tc>
          <w:tcPr>
            <w:tcW w:w="1892" w:type="dxa"/>
            <w:vAlign w:val="bottom"/>
          </w:tcPr>
          <w:p w:rsidR="003D0C3A" w:rsidRPr="005D087F" w:rsidRDefault="003D0C3A" w:rsidP="0029567C">
            <w:pPr>
              <w:autoSpaceDE w:val="0"/>
              <w:autoSpaceDN w:val="0"/>
              <w:adjustRightInd w:val="0"/>
              <w:jc w:val="center"/>
              <w:rPr>
                <w:lang w:val="en-GB"/>
              </w:rPr>
            </w:pPr>
            <w:r w:rsidRPr="005D087F">
              <w:rPr>
                <w:lang w:val="en-GB"/>
              </w:rPr>
              <w:t>390</w:t>
            </w:r>
          </w:p>
        </w:tc>
        <w:tc>
          <w:tcPr>
            <w:tcW w:w="1076" w:type="dxa"/>
          </w:tcPr>
          <w:p w:rsidR="003D0C3A" w:rsidRPr="005D087F" w:rsidRDefault="003D0C3A" w:rsidP="0029567C">
            <w:pPr>
              <w:autoSpaceDE w:val="0"/>
              <w:autoSpaceDN w:val="0"/>
              <w:adjustRightInd w:val="0"/>
              <w:jc w:val="center"/>
              <w:rPr>
                <w:lang w:val="en-GB"/>
              </w:rPr>
            </w:pPr>
            <w:r w:rsidRPr="005D087F">
              <w:rPr>
                <w:lang w:val="en-GB"/>
              </w:rPr>
              <w:t>45</w:t>
            </w:r>
          </w:p>
        </w:tc>
      </w:tr>
      <w:tr w:rsidR="003D0C3A" w:rsidRPr="005D087F" w:rsidTr="005143D6">
        <w:trPr>
          <w:trHeight w:val="288"/>
          <w:jc w:val="center"/>
        </w:trPr>
        <w:tc>
          <w:tcPr>
            <w:tcW w:w="424" w:type="dxa"/>
            <w:shd w:val="clear" w:color="auto" w:fill="auto"/>
          </w:tcPr>
          <w:p w:rsidR="003D0C3A" w:rsidRPr="005D087F" w:rsidRDefault="003D0C3A" w:rsidP="0029567C">
            <w:pPr>
              <w:tabs>
                <w:tab w:val="left" w:pos="1276"/>
              </w:tabs>
              <w:autoSpaceDE w:val="0"/>
              <w:autoSpaceDN w:val="0"/>
              <w:adjustRightInd w:val="0"/>
              <w:rPr>
                <w:lang w:val="en-GB"/>
              </w:rPr>
            </w:pPr>
          </w:p>
        </w:tc>
        <w:tc>
          <w:tcPr>
            <w:tcW w:w="2891" w:type="dxa"/>
            <w:shd w:val="clear" w:color="auto" w:fill="auto"/>
          </w:tcPr>
          <w:p w:rsidR="003D0C3A" w:rsidRPr="005D087F" w:rsidRDefault="003D0C3A" w:rsidP="0029567C">
            <w:pPr>
              <w:tabs>
                <w:tab w:val="left" w:pos="1276"/>
              </w:tabs>
              <w:autoSpaceDE w:val="0"/>
              <w:autoSpaceDN w:val="0"/>
              <w:adjustRightInd w:val="0"/>
              <w:rPr>
                <w:lang w:val="en-GB"/>
              </w:rPr>
            </w:pPr>
            <w:r w:rsidRPr="005D087F">
              <w:rPr>
                <w:lang w:val="en-GB"/>
              </w:rPr>
              <w:t xml:space="preserve">TOTAL </w:t>
            </w:r>
          </w:p>
        </w:tc>
        <w:tc>
          <w:tcPr>
            <w:tcW w:w="1797" w:type="dxa"/>
            <w:shd w:val="clear" w:color="auto" w:fill="auto"/>
          </w:tcPr>
          <w:p w:rsidR="003D0C3A" w:rsidRPr="005D087F" w:rsidRDefault="003D0C3A" w:rsidP="0029567C">
            <w:pPr>
              <w:autoSpaceDE w:val="0"/>
              <w:autoSpaceDN w:val="0"/>
              <w:adjustRightInd w:val="0"/>
              <w:jc w:val="center"/>
              <w:rPr>
                <w:lang w:val="en-GB"/>
              </w:rPr>
            </w:pPr>
            <w:r w:rsidRPr="005D087F">
              <w:rPr>
                <w:lang w:val="en-GB"/>
              </w:rPr>
              <w:t>428</w:t>
            </w:r>
          </w:p>
        </w:tc>
        <w:tc>
          <w:tcPr>
            <w:tcW w:w="1368" w:type="dxa"/>
            <w:shd w:val="clear" w:color="auto" w:fill="auto"/>
          </w:tcPr>
          <w:p w:rsidR="003D0C3A" w:rsidRPr="005D087F" w:rsidRDefault="003D0C3A" w:rsidP="0029567C">
            <w:pPr>
              <w:autoSpaceDE w:val="0"/>
              <w:autoSpaceDN w:val="0"/>
              <w:adjustRightInd w:val="0"/>
              <w:jc w:val="center"/>
              <w:rPr>
                <w:lang w:val="en-GB"/>
              </w:rPr>
            </w:pPr>
            <w:r w:rsidRPr="005D087F">
              <w:rPr>
                <w:lang w:val="en-GB"/>
              </w:rPr>
              <w:t>100,0</w:t>
            </w:r>
          </w:p>
        </w:tc>
        <w:tc>
          <w:tcPr>
            <w:tcW w:w="1892" w:type="dxa"/>
            <w:shd w:val="clear" w:color="auto" w:fill="auto"/>
          </w:tcPr>
          <w:p w:rsidR="003D0C3A" w:rsidRPr="005D087F" w:rsidRDefault="003D0C3A" w:rsidP="0029567C">
            <w:pPr>
              <w:autoSpaceDE w:val="0"/>
              <w:autoSpaceDN w:val="0"/>
              <w:adjustRightInd w:val="0"/>
              <w:jc w:val="center"/>
              <w:rPr>
                <w:lang w:val="en-GB"/>
              </w:rPr>
            </w:pPr>
            <w:r w:rsidRPr="005D087F">
              <w:rPr>
                <w:lang w:val="en-GB"/>
              </w:rPr>
              <w:t>867</w:t>
            </w:r>
          </w:p>
        </w:tc>
        <w:tc>
          <w:tcPr>
            <w:tcW w:w="1076" w:type="dxa"/>
            <w:shd w:val="clear" w:color="auto" w:fill="auto"/>
          </w:tcPr>
          <w:p w:rsidR="003D0C3A" w:rsidRPr="005D087F" w:rsidRDefault="003D0C3A" w:rsidP="0029567C">
            <w:pPr>
              <w:autoSpaceDE w:val="0"/>
              <w:autoSpaceDN w:val="0"/>
              <w:adjustRightInd w:val="0"/>
              <w:jc w:val="center"/>
              <w:rPr>
                <w:lang w:val="en-GB"/>
              </w:rPr>
            </w:pPr>
            <w:r w:rsidRPr="005D087F">
              <w:rPr>
                <w:lang w:val="en-GB"/>
              </w:rPr>
              <w:t>100</w:t>
            </w:r>
          </w:p>
        </w:tc>
      </w:tr>
    </w:tbl>
    <w:p w:rsidR="00FC2963" w:rsidRPr="005D087F" w:rsidRDefault="00FC2963" w:rsidP="007D6A7D">
      <w:pPr>
        <w:tabs>
          <w:tab w:val="left" w:pos="1276"/>
        </w:tabs>
        <w:autoSpaceDE w:val="0"/>
        <w:autoSpaceDN w:val="0"/>
        <w:adjustRightInd w:val="0"/>
        <w:ind w:firstLine="426"/>
        <w:jc w:val="both"/>
        <w:rPr>
          <w:sz w:val="28"/>
          <w:szCs w:val="28"/>
          <w:lang w:val="en-GB"/>
        </w:rPr>
      </w:pPr>
    </w:p>
    <w:p w:rsidR="00FC2963" w:rsidRPr="005D087F" w:rsidRDefault="007B3A60" w:rsidP="002C132D">
      <w:pPr>
        <w:numPr>
          <w:ilvl w:val="0"/>
          <w:numId w:val="14"/>
        </w:numPr>
        <w:tabs>
          <w:tab w:val="left" w:pos="1276"/>
        </w:tabs>
        <w:autoSpaceDE w:val="0"/>
        <w:autoSpaceDN w:val="0"/>
        <w:adjustRightInd w:val="0"/>
        <w:ind w:left="0" w:firstLine="426"/>
        <w:jc w:val="both"/>
        <w:rPr>
          <w:sz w:val="28"/>
          <w:szCs w:val="28"/>
          <w:lang w:val="en-GB"/>
        </w:rPr>
      </w:pPr>
      <w:r w:rsidRPr="005D087F">
        <w:rPr>
          <w:sz w:val="28"/>
          <w:szCs w:val="28"/>
          <w:lang w:val="en-GB"/>
        </w:rPr>
        <w:t xml:space="preserve">It is worthy to note that most savings would be achieved both due to the establishment of development conditions </w:t>
      </w:r>
      <w:r w:rsidR="00B63D02" w:rsidRPr="005D087F">
        <w:rPr>
          <w:sz w:val="28"/>
          <w:szCs w:val="28"/>
          <w:lang w:val="en-GB"/>
        </w:rPr>
        <w:t xml:space="preserve">and </w:t>
      </w:r>
      <w:r w:rsidRPr="005D087F">
        <w:rPr>
          <w:sz w:val="28"/>
          <w:szCs w:val="28"/>
          <w:lang w:val="en-GB"/>
        </w:rPr>
        <w:t>the introduction of energy services on the market, having created additional earmarked funds and credit lines for those sectors</w:t>
      </w:r>
      <w:r w:rsidR="00FC2963" w:rsidRPr="005D087F">
        <w:rPr>
          <w:sz w:val="28"/>
          <w:szCs w:val="28"/>
          <w:lang w:val="en-GB"/>
        </w:rPr>
        <w:t xml:space="preserve">. </w:t>
      </w:r>
      <w:r w:rsidR="00C953E8" w:rsidRPr="005D087F">
        <w:rPr>
          <w:sz w:val="28"/>
          <w:szCs w:val="28"/>
          <w:lang w:val="en-GB"/>
        </w:rPr>
        <w:t>Thus</w:t>
      </w:r>
      <w:r w:rsidR="00FC2963" w:rsidRPr="005D087F">
        <w:rPr>
          <w:sz w:val="28"/>
          <w:szCs w:val="28"/>
          <w:lang w:val="en-GB"/>
        </w:rPr>
        <w:t xml:space="preserve">, </w:t>
      </w:r>
      <w:r w:rsidRPr="005D087F">
        <w:rPr>
          <w:sz w:val="28"/>
          <w:szCs w:val="28"/>
          <w:lang w:val="en-GB"/>
        </w:rPr>
        <w:t xml:space="preserve">domestic and foreign financial </w:t>
      </w:r>
      <w:r w:rsidR="00751473" w:rsidRPr="005D087F">
        <w:rPr>
          <w:sz w:val="28"/>
          <w:szCs w:val="28"/>
          <w:lang w:val="en-GB"/>
        </w:rPr>
        <w:t>efforts</w:t>
      </w:r>
      <w:r w:rsidRPr="005D087F">
        <w:rPr>
          <w:sz w:val="28"/>
          <w:szCs w:val="28"/>
          <w:lang w:val="en-GB"/>
        </w:rPr>
        <w:t xml:space="preserve"> have been consolidated in order to implement the present </w:t>
      </w:r>
      <w:r w:rsidR="00A02216" w:rsidRPr="005D087F">
        <w:rPr>
          <w:sz w:val="28"/>
          <w:szCs w:val="28"/>
          <w:lang w:val="en-GB"/>
        </w:rPr>
        <w:t>NEEAP</w:t>
      </w:r>
      <w:r w:rsidR="001003B3" w:rsidRPr="005D087F">
        <w:rPr>
          <w:sz w:val="28"/>
          <w:szCs w:val="28"/>
          <w:lang w:val="en-GB"/>
        </w:rPr>
        <w:t xml:space="preserve">, </w:t>
      </w:r>
      <w:r w:rsidR="00A76D36" w:rsidRPr="005D087F">
        <w:rPr>
          <w:sz w:val="28"/>
          <w:szCs w:val="28"/>
          <w:lang w:val="en-GB"/>
        </w:rPr>
        <w:t>including</w:t>
      </w:r>
      <w:r w:rsidR="00FC2963" w:rsidRPr="005D087F">
        <w:rPr>
          <w:sz w:val="28"/>
          <w:szCs w:val="28"/>
          <w:lang w:val="en-GB"/>
        </w:rPr>
        <w:t xml:space="preserve">: </w:t>
      </w:r>
    </w:p>
    <w:p w:rsidR="00FC2963" w:rsidRPr="005D087F" w:rsidRDefault="00B63D02"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credit line for small and medium-sized enterprises</w:t>
      </w:r>
      <w:r w:rsidR="007B3A60" w:rsidRPr="005D087F">
        <w:rPr>
          <w:sz w:val="28"/>
          <w:szCs w:val="28"/>
          <w:lang w:val="en-GB"/>
        </w:rPr>
        <w:t xml:space="preserve"> </w:t>
      </w:r>
      <w:r w:rsidR="00B116D0" w:rsidRPr="005D087F">
        <w:rPr>
          <w:sz w:val="28"/>
          <w:szCs w:val="28"/>
          <w:lang w:val="en-GB"/>
        </w:rPr>
        <w:t xml:space="preserve">and </w:t>
      </w:r>
      <w:r w:rsidR="0062789C" w:rsidRPr="005D087F">
        <w:rPr>
          <w:sz w:val="28"/>
          <w:szCs w:val="28"/>
          <w:lang w:val="en-GB"/>
        </w:rPr>
        <w:t>the Moldovan Sustainable Energy Financing Facility (</w:t>
      </w:r>
      <w:r w:rsidR="001003B3" w:rsidRPr="005D087F">
        <w:rPr>
          <w:sz w:val="28"/>
          <w:szCs w:val="28"/>
          <w:lang w:val="en-GB"/>
        </w:rPr>
        <w:t>Mo</w:t>
      </w:r>
      <w:r w:rsidRPr="005D087F">
        <w:rPr>
          <w:sz w:val="28"/>
          <w:szCs w:val="28"/>
          <w:lang w:val="en-GB"/>
        </w:rPr>
        <w:t>SEEF</w:t>
      </w:r>
      <w:r w:rsidR="0062789C" w:rsidRPr="005D087F">
        <w:rPr>
          <w:sz w:val="28"/>
          <w:szCs w:val="28"/>
          <w:lang w:val="en-GB"/>
        </w:rPr>
        <w:t>)</w:t>
      </w:r>
      <w:r w:rsidR="001003B3" w:rsidRPr="005D087F">
        <w:rPr>
          <w:sz w:val="28"/>
          <w:szCs w:val="28"/>
          <w:lang w:val="en-GB"/>
        </w:rPr>
        <w:t xml:space="preserve"> II</w:t>
      </w:r>
      <w:r w:rsidR="00AD4C2A" w:rsidRPr="005D087F">
        <w:rPr>
          <w:sz w:val="28"/>
          <w:szCs w:val="28"/>
          <w:lang w:val="en-GB"/>
        </w:rPr>
        <w:t xml:space="preserve"> </w:t>
      </w:r>
      <w:r w:rsidR="007B3A60" w:rsidRPr="005D087F">
        <w:rPr>
          <w:sz w:val="28"/>
          <w:szCs w:val="28"/>
          <w:lang w:val="en-GB"/>
        </w:rPr>
        <w:t>in the total amount of</w:t>
      </w:r>
      <w:r w:rsidR="001003B3" w:rsidRPr="005D087F">
        <w:rPr>
          <w:sz w:val="28"/>
          <w:szCs w:val="28"/>
          <w:lang w:val="en-GB"/>
        </w:rPr>
        <w:t xml:space="preserve"> </w:t>
      </w:r>
      <w:r w:rsidR="0062789C" w:rsidRPr="005D087F">
        <w:rPr>
          <w:sz w:val="28"/>
          <w:szCs w:val="28"/>
          <w:lang w:val="en-GB"/>
        </w:rPr>
        <w:t>352 million MDL (</w:t>
      </w:r>
      <w:r w:rsidR="00FC2963" w:rsidRPr="005D087F">
        <w:rPr>
          <w:sz w:val="28"/>
          <w:szCs w:val="28"/>
          <w:lang w:val="en-GB"/>
        </w:rPr>
        <w:t>2</w:t>
      </w:r>
      <w:r w:rsidR="001003B3" w:rsidRPr="005D087F">
        <w:rPr>
          <w:sz w:val="28"/>
          <w:szCs w:val="28"/>
          <w:lang w:val="en-GB"/>
        </w:rPr>
        <w:t>2</w:t>
      </w:r>
      <w:r w:rsidR="00FC2963" w:rsidRPr="005D087F">
        <w:rPr>
          <w:sz w:val="28"/>
          <w:szCs w:val="28"/>
          <w:lang w:val="en-GB"/>
        </w:rPr>
        <w:t xml:space="preserve"> </w:t>
      </w:r>
      <w:r w:rsidR="00A76D36" w:rsidRPr="005D087F">
        <w:rPr>
          <w:sz w:val="28"/>
          <w:szCs w:val="28"/>
          <w:lang w:val="en-GB"/>
        </w:rPr>
        <w:t>MEUR</w:t>
      </w:r>
      <w:r w:rsidR="0062789C" w:rsidRPr="005D087F">
        <w:rPr>
          <w:sz w:val="28"/>
          <w:szCs w:val="28"/>
          <w:lang w:val="en-GB"/>
        </w:rPr>
        <w:t>)</w:t>
      </w:r>
      <w:r w:rsidR="00FC2963" w:rsidRPr="005D087F">
        <w:rPr>
          <w:sz w:val="28"/>
          <w:szCs w:val="28"/>
          <w:lang w:val="en-GB"/>
        </w:rPr>
        <w:t xml:space="preserve">; </w:t>
      </w:r>
    </w:p>
    <w:p w:rsidR="00FC2963" w:rsidRPr="005D087F" w:rsidRDefault="00B63D02"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credit line</w:t>
      </w:r>
      <w:r w:rsidR="007B3A60" w:rsidRPr="005D087F">
        <w:rPr>
          <w:sz w:val="28"/>
          <w:szCs w:val="28"/>
          <w:lang w:val="en-GB"/>
        </w:rPr>
        <w:t xml:space="preserve"> </w:t>
      </w:r>
      <w:r w:rsidRPr="005D087F">
        <w:rPr>
          <w:sz w:val="28"/>
          <w:szCs w:val="28"/>
          <w:lang w:val="en-GB"/>
        </w:rPr>
        <w:t>for</w:t>
      </w:r>
      <w:r w:rsidR="007B3A60" w:rsidRPr="005D087F">
        <w:rPr>
          <w:sz w:val="28"/>
          <w:szCs w:val="28"/>
          <w:lang w:val="en-GB"/>
        </w:rPr>
        <w:t xml:space="preserve"> the residential sector </w:t>
      </w:r>
      <w:r w:rsidR="0062789C" w:rsidRPr="005D087F">
        <w:rPr>
          <w:sz w:val="28"/>
          <w:szCs w:val="28"/>
          <w:lang w:val="en-GB"/>
        </w:rPr>
        <w:t>(</w:t>
      </w:r>
      <w:r w:rsidR="001003B3" w:rsidRPr="005D087F">
        <w:rPr>
          <w:sz w:val="28"/>
          <w:szCs w:val="28"/>
          <w:lang w:val="en-GB"/>
        </w:rPr>
        <w:t>MoREEF</w:t>
      </w:r>
      <w:r w:rsidR="0062789C" w:rsidRPr="005D087F">
        <w:rPr>
          <w:sz w:val="28"/>
          <w:szCs w:val="28"/>
          <w:lang w:val="en-GB"/>
        </w:rPr>
        <w:t>)</w:t>
      </w:r>
      <w:r w:rsidR="00AD4C2A" w:rsidRPr="005D087F">
        <w:rPr>
          <w:sz w:val="28"/>
          <w:szCs w:val="28"/>
          <w:lang w:val="en-GB"/>
        </w:rPr>
        <w:t xml:space="preserve"> </w:t>
      </w:r>
      <w:r w:rsidR="00F1787A" w:rsidRPr="005D087F">
        <w:rPr>
          <w:sz w:val="28"/>
          <w:szCs w:val="28"/>
          <w:lang w:val="en-GB"/>
        </w:rPr>
        <w:t>in the total amount of</w:t>
      </w:r>
      <w:r w:rsidR="00FC2963" w:rsidRPr="005D087F">
        <w:rPr>
          <w:sz w:val="28"/>
          <w:szCs w:val="28"/>
          <w:lang w:val="en-GB"/>
        </w:rPr>
        <w:t xml:space="preserve"> </w:t>
      </w:r>
      <w:r w:rsidR="0062789C" w:rsidRPr="005D087F">
        <w:rPr>
          <w:sz w:val="28"/>
          <w:szCs w:val="28"/>
          <w:lang w:val="en-GB"/>
        </w:rPr>
        <w:t>560 million MDL (</w:t>
      </w:r>
      <w:r w:rsidR="004225A4" w:rsidRPr="005D087F">
        <w:rPr>
          <w:sz w:val="28"/>
          <w:szCs w:val="28"/>
          <w:lang w:val="en-GB"/>
        </w:rPr>
        <w:t>35</w:t>
      </w:r>
      <w:r w:rsidR="00FC2963" w:rsidRPr="005D087F">
        <w:rPr>
          <w:sz w:val="28"/>
          <w:szCs w:val="28"/>
          <w:lang w:val="en-GB"/>
        </w:rPr>
        <w:t xml:space="preserve"> </w:t>
      </w:r>
      <w:r w:rsidR="00A76D36" w:rsidRPr="005D087F">
        <w:rPr>
          <w:sz w:val="28"/>
          <w:szCs w:val="28"/>
          <w:lang w:val="en-GB"/>
        </w:rPr>
        <w:t>MEUR</w:t>
      </w:r>
      <w:r w:rsidR="0062789C" w:rsidRPr="005D087F">
        <w:rPr>
          <w:sz w:val="28"/>
          <w:szCs w:val="28"/>
          <w:lang w:val="en-GB"/>
        </w:rPr>
        <w:t>)</w:t>
      </w:r>
      <w:r w:rsidR="00FC2963" w:rsidRPr="005D087F">
        <w:rPr>
          <w:sz w:val="28"/>
          <w:szCs w:val="28"/>
          <w:lang w:val="en-GB"/>
        </w:rPr>
        <w:t xml:space="preserve">; </w:t>
      </w:r>
    </w:p>
    <w:p w:rsidR="00FC2963" w:rsidRPr="005D087F" w:rsidRDefault="00A76D36"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Energy Efficiency Fund</w:t>
      </w:r>
      <w:r w:rsidR="00AD4C2A" w:rsidRPr="005D087F">
        <w:rPr>
          <w:sz w:val="28"/>
          <w:szCs w:val="28"/>
          <w:lang w:val="en-GB"/>
        </w:rPr>
        <w:t xml:space="preserve"> </w:t>
      </w:r>
      <w:r w:rsidR="00F1787A" w:rsidRPr="005D087F">
        <w:rPr>
          <w:sz w:val="28"/>
          <w:szCs w:val="28"/>
          <w:lang w:val="en-GB"/>
        </w:rPr>
        <w:t>in the total amount of</w:t>
      </w:r>
      <w:r w:rsidR="006519BF" w:rsidRPr="005D087F">
        <w:rPr>
          <w:sz w:val="28"/>
          <w:szCs w:val="28"/>
          <w:lang w:val="en-GB"/>
        </w:rPr>
        <w:t xml:space="preserve"> </w:t>
      </w:r>
      <w:r w:rsidR="006519BF" w:rsidRPr="005D087F">
        <w:rPr>
          <w:bCs/>
          <w:sz w:val="28"/>
          <w:szCs w:val="28"/>
          <w:lang w:val="en-GB"/>
        </w:rPr>
        <w:t>520</w:t>
      </w:r>
      <w:r w:rsidR="00F1787A" w:rsidRPr="005D087F">
        <w:rPr>
          <w:bCs/>
          <w:sz w:val="28"/>
          <w:szCs w:val="28"/>
          <w:lang w:val="en-GB"/>
        </w:rPr>
        <w:t>,</w:t>
      </w:r>
      <w:r w:rsidR="006519BF" w:rsidRPr="005D087F">
        <w:rPr>
          <w:bCs/>
          <w:sz w:val="28"/>
          <w:szCs w:val="28"/>
          <w:lang w:val="en-GB"/>
        </w:rPr>
        <w:t xml:space="preserve">107.6 </w:t>
      </w:r>
      <w:r w:rsidR="00F1787A" w:rsidRPr="005D087F">
        <w:rPr>
          <w:sz w:val="28"/>
          <w:szCs w:val="28"/>
          <w:lang w:val="en-GB"/>
        </w:rPr>
        <w:t>thousand MDL</w:t>
      </w:r>
      <w:r w:rsidR="00FC2963" w:rsidRPr="005D087F">
        <w:rPr>
          <w:sz w:val="28"/>
          <w:szCs w:val="28"/>
          <w:lang w:val="en-GB"/>
        </w:rPr>
        <w:t xml:space="preserve"> </w:t>
      </w:r>
      <w:r w:rsidR="00F1787A" w:rsidRPr="005D087F">
        <w:rPr>
          <w:sz w:val="28"/>
          <w:szCs w:val="28"/>
          <w:lang w:val="en-GB"/>
        </w:rPr>
        <w:t>for the</w:t>
      </w:r>
      <w:r w:rsidR="0040606C" w:rsidRPr="005D087F">
        <w:rPr>
          <w:sz w:val="28"/>
          <w:szCs w:val="28"/>
          <w:lang w:val="en-GB"/>
        </w:rPr>
        <w:t xml:space="preserve"> </w:t>
      </w:r>
      <w:r w:rsidR="00A02216" w:rsidRPr="005D087F">
        <w:rPr>
          <w:sz w:val="28"/>
          <w:szCs w:val="28"/>
          <w:lang w:val="en-GB"/>
        </w:rPr>
        <w:t>NEEAP</w:t>
      </w:r>
      <w:r w:rsidR="00F1787A" w:rsidRPr="005D087F">
        <w:rPr>
          <w:sz w:val="28"/>
          <w:szCs w:val="28"/>
          <w:lang w:val="en-GB"/>
        </w:rPr>
        <w:t xml:space="preserve"> timeframe</w:t>
      </w:r>
      <w:r w:rsidR="0040606C" w:rsidRPr="005D087F">
        <w:rPr>
          <w:sz w:val="28"/>
          <w:szCs w:val="28"/>
          <w:lang w:val="en-GB"/>
        </w:rPr>
        <w:t xml:space="preserve">, </w:t>
      </w:r>
      <w:r w:rsidR="00F1787A" w:rsidRPr="005D087F">
        <w:rPr>
          <w:sz w:val="28"/>
          <w:szCs w:val="28"/>
          <w:lang w:val="en-GB"/>
        </w:rPr>
        <w:t>the resources coming from the direct budget support provided to the energy sector</w:t>
      </w:r>
      <w:r w:rsidR="00FC2963" w:rsidRPr="005D087F">
        <w:rPr>
          <w:sz w:val="28"/>
          <w:szCs w:val="28"/>
          <w:lang w:val="en-GB"/>
        </w:rPr>
        <w:t xml:space="preserve">; </w:t>
      </w:r>
    </w:p>
    <w:p w:rsidR="000C33F7" w:rsidRPr="005D087F" w:rsidRDefault="00A76D36"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energy sector budget support</w:t>
      </w:r>
      <w:r w:rsidR="00FC2963" w:rsidRPr="005D087F">
        <w:rPr>
          <w:sz w:val="28"/>
          <w:szCs w:val="28"/>
          <w:lang w:val="en-GB"/>
        </w:rPr>
        <w:t xml:space="preserve"> </w:t>
      </w:r>
      <w:r w:rsidRPr="005D087F">
        <w:rPr>
          <w:sz w:val="28"/>
          <w:szCs w:val="28"/>
          <w:lang w:val="en-GB"/>
        </w:rPr>
        <w:t>provided by</w:t>
      </w:r>
      <w:r w:rsidR="00FC2963" w:rsidRPr="005D087F">
        <w:rPr>
          <w:sz w:val="28"/>
          <w:szCs w:val="28"/>
          <w:lang w:val="en-GB"/>
        </w:rPr>
        <w:t xml:space="preserve"> </w:t>
      </w:r>
      <w:r w:rsidRPr="005D087F">
        <w:rPr>
          <w:sz w:val="28"/>
          <w:szCs w:val="28"/>
          <w:lang w:val="en-GB"/>
        </w:rPr>
        <w:t>the EU Delegation</w:t>
      </w:r>
      <w:r w:rsidR="00AD4C2A" w:rsidRPr="005D087F">
        <w:rPr>
          <w:sz w:val="28"/>
          <w:szCs w:val="28"/>
          <w:lang w:val="en-GB"/>
        </w:rPr>
        <w:t xml:space="preserve"> in </w:t>
      </w:r>
      <w:r w:rsidRPr="005D087F">
        <w:rPr>
          <w:sz w:val="28"/>
          <w:szCs w:val="28"/>
          <w:lang w:val="en-GB"/>
        </w:rPr>
        <w:t>the amount of circa</w:t>
      </w:r>
      <w:r w:rsidR="008874FB" w:rsidRPr="005D087F">
        <w:rPr>
          <w:sz w:val="28"/>
          <w:szCs w:val="28"/>
          <w:lang w:val="en-GB"/>
        </w:rPr>
        <w:t xml:space="preserve"> </w:t>
      </w:r>
      <w:r w:rsidR="0062789C" w:rsidRPr="005D087F">
        <w:rPr>
          <w:sz w:val="28"/>
          <w:szCs w:val="28"/>
          <w:lang w:val="en-GB"/>
        </w:rPr>
        <w:t>640 million MDL (</w:t>
      </w:r>
      <w:r w:rsidR="008874FB" w:rsidRPr="005D087F">
        <w:rPr>
          <w:sz w:val="28"/>
          <w:szCs w:val="28"/>
          <w:lang w:val="en-GB"/>
        </w:rPr>
        <w:t xml:space="preserve">40 </w:t>
      </w:r>
      <w:r w:rsidRPr="005D087F">
        <w:rPr>
          <w:sz w:val="28"/>
          <w:szCs w:val="28"/>
          <w:lang w:val="en-GB"/>
        </w:rPr>
        <w:t>MEUR</w:t>
      </w:r>
      <w:r w:rsidR="0062789C" w:rsidRPr="005D087F">
        <w:rPr>
          <w:sz w:val="28"/>
          <w:szCs w:val="28"/>
          <w:lang w:val="en-GB"/>
        </w:rPr>
        <w:t>)</w:t>
      </w:r>
      <w:r w:rsidR="005B1015" w:rsidRPr="005D087F">
        <w:rPr>
          <w:sz w:val="28"/>
          <w:szCs w:val="28"/>
          <w:lang w:val="en-GB"/>
        </w:rPr>
        <w:t>;</w:t>
      </w:r>
      <w:r w:rsidR="008874FB" w:rsidRPr="005D087F">
        <w:rPr>
          <w:sz w:val="28"/>
          <w:szCs w:val="28"/>
          <w:lang w:val="en-GB"/>
        </w:rPr>
        <w:t xml:space="preserve"> </w:t>
      </w:r>
    </w:p>
    <w:p w:rsidR="00A32258" w:rsidRPr="005D087F" w:rsidRDefault="00A76D36"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technical assistance</w:t>
      </w:r>
      <w:r w:rsidR="00AD4C2A" w:rsidRPr="005D087F">
        <w:rPr>
          <w:sz w:val="28"/>
          <w:szCs w:val="28"/>
          <w:lang w:val="en-GB"/>
        </w:rPr>
        <w:t xml:space="preserve"> </w:t>
      </w:r>
      <w:r w:rsidRPr="005D087F">
        <w:rPr>
          <w:sz w:val="28"/>
          <w:szCs w:val="28"/>
          <w:lang w:val="en-GB"/>
        </w:rPr>
        <w:t>in the total amount of</w:t>
      </w:r>
      <w:r w:rsidR="005F4F3D" w:rsidRPr="005D087F">
        <w:rPr>
          <w:sz w:val="28"/>
          <w:szCs w:val="28"/>
          <w:lang w:val="en-GB"/>
        </w:rPr>
        <w:t xml:space="preserve"> </w:t>
      </w:r>
      <w:r w:rsidR="00A32258" w:rsidRPr="005D087F">
        <w:rPr>
          <w:sz w:val="28"/>
          <w:szCs w:val="28"/>
          <w:lang w:val="en-GB"/>
        </w:rPr>
        <w:t>35.2 million MDL (</w:t>
      </w:r>
      <w:r w:rsidR="000C33F7" w:rsidRPr="005D087F">
        <w:rPr>
          <w:sz w:val="28"/>
          <w:szCs w:val="28"/>
          <w:lang w:val="en-GB"/>
        </w:rPr>
        <w:t>2</w:t>
      </w:r>
      <w:r w:rsidR="00F1787A" w:rsidRPr="005D087F">
        <w:rPr>
          <w:sz w:val="28"/>
          <w:szCs w:val="28"/>
          <w:lang w:val="en-GB"/>
        </w:rPr>
        <w:t>.</w:t>
      </w:r>
      <w:r w:rsidR="000C33F7" w:rsidRPr="005D087F">
        <w:rPr>
          <w:sz w:val="28"/>
          <w:szCs w:val="28"/>
          <w:lang w:val="en-GB"/>
        </w:rPr>
        <w:t xml:space="preserve">2 </w:t>
      </w:r>
      <w:r w:rsidRPr="005D087F">
        <w:rPr>
          <w:sz w:val="28"/>
          <w:szCs w:val="28"/>
          <w:lang w:val="en-GB"/>
        </w:rPr>
        <w:t>MEUR</w:t>
      </w:r>
      <w:r w:rsidR="00A32258" w:rsidRPr="005D087F">
        <w:rPr>
          <w:sz w:val="28"/>
          <w:szCs w:val="28"/>
          <w:lang w:val="en-GB"/>
        </w:rPr>
        <w:t>)</w:t>
      </w:r>
      <w:r w:rsidR="00FC2963" w:rsidRPr="005D087F">
        <w:rPr>
          <w:sz w:val="28"/>
          <w:szCs w:val="28"/>
          <w:lang w:val="en-GB"/>
        </w:rPr>
        <w:t xml:space="preserve"> </w:t>
      </w:r>
      <w:r w:rsidRPr="005D087F">
        <w:rPr>
          <w:sz w:val="28"/>
          <w:szCs w:val="28"/>
          <w:lang w:val="en-GB"/>
        </w:rPr>
        <w:t>provided by</w:t>
      </w:r>
      <w:r w:rsidR="00E67D94" w:rsidRPr="005D087F">
        <w:rPr>
          <w:sz w:val="28"/>
          <w:szCs w:val="28"/>
          <w:lang w:val="en-GB"/>
        </w:rPr>
        <w:t xml:space="preserve"> </w:t>
      </w:r>
      <w:r w:rsidRPr="005D087F">
        <w:rPr>
          <w:sz w:val="28"/>
          <w:szCs w:val="28"/>
          <w:lang w:val="en-GB"/>
        </w:rPr>
        <w:t>the EU Delegation</w:t>
      </w:r>
      <w:r w:rsidR="00E67D94" w:rsidRPr="005D087F">
        <w:rPr>
          <w:sz w:val="28"/>
          <w:szCs w:val="28"/>
          <w:lang w:val="en-GB"/>
        </w:rPr>
        <w:t xml:space="preserve"> </w:t>
      </w:r>
      <w:r w:rsidRPr="005D087F">
        <w:rPr>
          <w:sz w:val="28"/>
          <w:szCs w:val="28"/>
          <w:lang w:val="en-GB"/>
        </w:rPr>
        <w:t xml:space="preserve">for the implementation of the </w:t>
      </w:r>
      <w:r w:rsidR="00B63D02" w:rsidRPr="005D087F">
        <w:rPr>
          <w:sz w:val="28"/>
          <w:szCs w:val="28"/>
          <w:lang w:val="en-GB"/>
        </w:rPr>
        <w:t>E</w:t>
      </w:r>
      <w:r w:rsidRPr="005D087F">
        <w:rPr>
          <w:sz w:val="28"/>
          <w:szCs w:val="28"/>
          <w:lang w:val="en-GB"/>
        </w:rPr>
        <w:t xml:space="preserve">nergy </w:t>
      </w:r>
      <w:r w:rsidR="00B63D02" w:rsidRPr="005D087F">
        <w:rPr>
          <w:sz w:val="28"/>
          <w:szCs w:val="28"/>
          <w:lang w:val="en-GB"/>
        </w:rPr>
        <w:t>S</w:t>
      </w:r>
      <w:r w:rsidRPr="005D087F">
        <w:rPr>
          <w:sz w:val="28"/>
          <w:szCs w:val="28"/>
          <w:lang w:val="en-GB"/>
        </w:rPr>
        <w:t xml:space="preserve">ector </w:t>
      </w:r>
      <w:r w:rsidR="00B63D02" w:rsidRPr="005D087F">
        <w:rPr>
          <w:sz w:val="28"/>
          <w:szCs w:val="28"/>
          <w:lang w:val="en-GB"/>
        </w:rPr>
        <w:t>B</w:t>
      </w:r>
      <w:r w:rsidRPr="005D087F">
        <w:rPr>
          <w:sz w:val="28"/>
          <w:szCs w:val="28"/>
          <w:lang w:val="en-GB"/>
        </w:rPr>
        <w:t xml:space="preserve">udget </w:t>
      </w:r>
      <w:r w:rsidR="00B63D02" w:rsidRPr="005D087F">
        <w:rPr>
          <w:sz w:val="28"/>
          <w:szCs w:val="28"/>
          <w:lang w:val="en-GB"/>
        </w:rPr>
        <w:t>S</w:t>
      </w:r>
      <w:r w:rsidRPr="005D087F">
        <w:rPr>
          <w:sz w:val="28"/>
          <w:szCs w:val="28"/>
          <w:lang w:val="en-GB"/>
        </w:rPr>
        <w:t>upport Policy Matrix</w:t>
      </w:r>
      <w:r w:rsidR="00A32258" w:rsidRPr="005D087F">
        <w:rPr>
          <w:sz w:val="28"/>
          <w:szCs w:val="28"/>
          <w:lang w:val="en-GB"/>
        </w:rPr>
        <w:t>;</w:t>
      </w:r>
    </w:p>
    <w:p w:rsidR="00E67D94" w:rsidRPr="005D087F" w:rsidRDefault="00A32258" w:rsidP="002C132D">
      <w:pPr>
        <w:numPr>
          <w:ilvl w:val="0"/>
          <w:numId w:val="18"/>
        </w:numPr>
        <w:tabs>
          <w:tab w:val="left" w:pos="0"/>
        </w:tabs>
        <w:autoSpaceDE w:val="0"/>
        <w:autoSpaceDN w:val="0"/>
        <w:adjustRightInd w:val="0"/>
        <w:ind w:left="0" w:firstLine="426"/>
        <w:jc w:val="both"/>
        <w:rPr>
          <w:sz w:val="28"/>
          <w:szCs w:val="28"/>
          <w:lang w:val="en-GB"/>
        </w:rPr>
      </w:pPr>
      <w:r w:rsidRPr="005D087F">
        <w:rPr>
          <w:sz w:val="28"/>
          <w:szCs w:val="28"/>
          <w:lang w:val="en-GB"/>
        </w:rPr>
        <w:t>technical assistance provided by the Global Environment Fund to support the energy efficiency growth in the industrial sector in the total amount of 12.8 million MDL (0.8 MEUR)</w:t>
      </w:r>
      <w:r w:rsidR="00F1787A" w:rsidRPr="005D087F">
        <w:rPr>
          <w:sz w:val="28"/>
          <w:szCs w:val="28"/>
          <w:lang w:val="en-GB"/>
        </w:rPr>
        <w:t>,</w:t>
      </w:r>
      <w:r w:rsidR="00FC2963" w:rsidRPr="005D087F">
        <w:rPr>
          <w:sz w:val="28"/>
          <w:szCs w:val="28"/>
          <w:lang w:val="en-GB"/>
        </w:rPr>
        <w:t xml:space="preserve"> </w:t>
      </w:r>
      <w:r w:rsidR="006519BF" w:rsidRPr="005D087F">
        <w:rPr>
          <w:sz w:val="28"/>
          <w:szCs w:val="28"/>
          <w:lang w:val="en-GB"/>
        </w:rPr>
        <w:t xml:space="preserve">etc. </w:t>
      </w:r>
    </w:p>
    <w:p w:rsidR="008874FB" w:rsidRPr="005D087F" w:rsidRDefault="008874FB" w:rsidP="007D6A7D">
      <w:pPr>
        <w:tabs>
          <w:tab w:val="left" w:pos="1276"/>
        </w:tabs>
        <w:autoSpaceDE w:val="0"/>
        <w:autoSpaceDN w:val="0"/>
        <w:adjustRightInd w:val="0"/>
        <w:ind w:firstLine="426"/>
        <w:jc w:val="both"/>
        <w:rPr>
          <w:sz w:val="28"/>
          <w:szCs w:val="28"/>
          <w:lang w:val="en-GB"/>
        </w:rPr>
      </w:pPr>
    </w:p>
    <w:p w:rsidR="00FC2963" w:rsidRPr="005D087F" w:rsidRDefault="00AE04F6" w:rsidP="007D6A7D">
      <w:pPr>
        <w:pStyle w:val="Heading2"/>
        <w:tabs>
          <w:tab w:val="left" w:pos="1276"/>
        </w:tabs>
        <w:ind w:firstLine="426"/>
        <w:jc w:val="center"/>
        <w:rPr>
          <w:b/>
          <w:szCs w:val="28"/>
          <w:lang w:val="en-GB"/>
        </w:rPr>
      </w:pPr>
      <w:bookmarkStart w:id="3" w:name="_Toc338651364"/>
      <w:r w:rsidRPr="005D087F">
        <w:rPr>
          <w:b/>
          <w:color w:val="000000"/>
          <w:szCs w:val="28"/>
          <w:lang w:val="en-GB"/>
        </w:rPr>
        <w:t xml:space="preserve">Chapter </w:t>
      </w:r>
      <w:r w:rsidR="00FC2963" w:rsidRPr="005D087F">
        <w:rPr>
          <w:b/>
          <w:color w:val="000000"/>
          <w:szCs w:val="28"/>
          <w:lang w:val="en-GB"/>
        </w:rPr>
        <w:t>2</w:t>
      </w:r>
      <w:r w:rsidRPr="005D087F">
        <w:rPr>
          <w:b/>
          <w:color w:val="000000"/>
          <w:szCs w:val="28"/>
          <w:lang w:val="en-GB"/>
        </w:rPr>
        <w:br/>
        <w:t>NATIONAL BACKGROUND</w:t>
      </w:r>
      <w:r w:rsidRPr="005D087F">
        <w:rPr>
          <w:b/>
          <w:szCs w:val="28"/>
          <w:lang w:val="en-GB"/>
        </w:rPr>
        <w:t xml:space="preserve"> FOR </w:t>
      </w:r>
      <w:r w:rsidRPr="005D087F">
        <w:rPr>
          <w:b/>
          <w:color w:val="000000"/>
          <w:szCs w:val="28"/>
          <w:lang w:val="en-GB"/>
        </w:rPr>
        <w:t>ENERGY EFFICIENCY</w:t>
      </w:r>
      <w:bookmarkEnd w:id="3"/>
    </w:p>
    <w:p w:rsidR="00921FA1" w:rsidRPr="005D087F" w:rsidRDefault="00921FA1" w:rsidP="007D6A7D">
      <w:pPr>
        <w:pStyle w:val="Heading3"/>
        <w:tabs>
          <w:tab w:val="left" w:pos="1276"/>
        </w:tabs>
        <w:spacing w:before="0"/>
        <w:ind w:firstLine="426"/>
        <w:rPr>
          <w:rFonts w:ascii="Times New Roman" w:hAnsi="Times New Roman"/>
          <w:color w:val="auto"/>
          <w:sz w:val="28"/>
          <w:szCs w:val="28"/>
          <w:lang w:val="en-GB"/>
        </w:rPr>
      </w:pPr>
    </w:p>
    <w:p w:rsidR="00C45F0B" w:rsidRPr="005D087F" w:rsidRDefault="00AE04F6" w:rsidP="007D6A7D">
      <w:pPr>
        <w:pStyle w:val="Heading3"/>
        <w:tabs>
          <w:tab w:val="left" w:pos="1276"/>
        </w:tabs>
        <w:spacing w:before="0"/>
        <w:ind w:firstLine="426"/>
        <w:jc w:val="center"/>
        <w:rPr>
          <w:rFonts w:ascii="Times New Roman" w:hAnsi="Times New Roman"/>
          <w:color w:val="auto"/>
          <w:sz w:val="28"/>
          <w:szCs w:val="28"/>
          <w:lang w:val="en-GB"/>
        </w:rPr>
      </w:pPr>
      <w:bookmarkStart w:id="4" w:name="_Toc338651365"/>
      <w:r w:rsidRPr="005D087F">
        <w:rPr>
          <w:rFonts w:ascii="Times New Roman" w:hAnsi="Times New Roman"/>
          <w:color w:val="auto"/>
          <w:sz w:val="28"/>
          <w:szCs w:val="28"/>
          <w:lang w:val="en-GB"/>
        </w:rPr>
        <w:t xml:space="preserve">Section </w:t>
      </w:r>
      <w:r w:rsidR="00FC2963" w:rsidRPr="005D087F">
        <w:rPr>
          <w:rFonts w:ascii="Times New Roman" w:hAnsi="Times New Roman"/>
          <w:color w:val="auto"/>
          <w:sz w:val="28"/>
          <w:szCs w:val="28"/>
          <w:lang w:val="en-GB"/>
        </w:rPr>
        <w:t xml:space="preserve">1. </w:t>
      </w:r>
      <w:r w:rsidR="00F1787A" w:rsidRPr="005D087F">
        <w:rPr>
          <w:rFonts w:ascii="Times New Roman" w:hAnsi="Times New Roman"/>
          <w:color w:val="auto"/>
          <w:sz w:val="28"/>
          <w:szCs w:val="28"/>
          <w:lang w:val="en-GB"/>
        </w:rPr>
        <w:t>E</w:t>
      </w:r>
      <w:r w:rsidR="00FC2963" w:rsidRPr="005D087F">
        <w:rPr>
          <w:rFonts w:ascii="Times New Roman" w:hAnsi="Times New Roman"/>
          <w:color w:val="auto"/>
          <w:sz w:val="28"/>
          <w:szCs w:val="28"/>
          <w:lang w:val="en-GB"/>
        </w:rPr>
        <w:t>conomic</w:t>
      </w:r>
      <w:r w:rsidR="00F1787A" w:rsidRPr="005D087F">
        <w:rPr>
          <w:rFonts w:ascii="Times New Roman" w:hAnsi="Times New Roman"/>
          <w:color w:val="auto"/>
          <w:sz w:val="28"/>
          <w:szCs w:val="28"/>
          <w:lang w:val="en-GB"/>
        </w:rPr>
        <w:t xml:space="preserve"> Situation</w:t>
      </w:r>
      <w:bookmarkEnd w:id="4"/>
    </w:p>
    <w:p w:rsidR="002172BD" w:rsidRPr="005D087F" w:rsidRDefault="00C809F5" w:rsidP="002C132D">
      <w:pPr>
        <w:numPr>
          <w:ilvl w:val="0"/>
          <w:numId w:val="14"/>
        </w:numPr>
        <w:tabs>
          <w:tab w:val="left" w:pos="1276"/>
        </w:tabs>
        <w:ind w:left="0" w:firstLine="426"/>
        <w:jc w:val="both"/>
        <w:rPr>
          <w:sz w:val="28"/>
          <w:szCs w:val="28"/>
          <w:lang w:val="en-GB"/>
        </w:rPr>
      </w:pPr>
      <w:r w:rsidRPr="005D087F">
        <w:rPr>
          <w:sz w:val="28"/>
          <w:szCs w:val="28"/>
          <w:lang w:val="en-GB"/>
        </w:rPr>
        <w:t xml:space="preserve">The Moldovan economy had </w:t>
      </w:r>
      <w:r w:rsidR="00B63D02" w:rsidRPr="005D087F">
        <w:rPr>
          <w:sz w:val="28"/>
          <w:szCs w:val="28"/>
          <w:lang w:val="en-GB"/>
        </w:rPr>
        <w:t xml:space="preserve">shown </w:t>
      </w:r>
      <w:r w:rsidRPr="005D087F">
        <w:rPr>
          <w:sz w:val="28"/>
          <w:szCs w:val="28"/>
          <w:lang w:val="en-GB"/>
        </w:rPr>
        <w:t xml:space="preserve">a continuous upward trend in the course of </w:t>
      </w:r>
      <w:r w:rsidR="002172BD" w:rsidRPr="005D087F">
        <w:rPr>
          <w:sz w:val="28"/>
          <w:szCs w:val="28"/>
          <w:lang w:val="en-GB"/>
        </w:rPr>
        <w:t>2011</w:t>
      </w:r>
      <w:r w:rsidRPr="005D087F">
        <w:rPr>
          <w:sz w:val="28"/>
          <w:szCs w:val="28"/>
          <w:lang w:val="en-GB"/>
        </w:rPr>
        <w:t>, and the final outcomes showed real progress. The economic growth determined largely the increase of energy consumption, the la</w:t>
      </w:r>
      <w:r w:rsidR="00B63D02" w:rsidRPr="005D087F">
        <w:rPr>
          <w:sz w:val="28"/>
          <w:szCs w:val="28"/>
          <w:lang w:val="en-GB"/>
        </w:rPr>
        <w:t>t</w:t>
      </w:r>
      <w:r w:rsidRPr="005D087F">
        <w:rPr>
          <w:sz w:val="28"/>
          <w:szCs w:val="28"/>
          <w:lang w:val="en-GB"/>
        </w:rPr>
        <w:t xml:space="preserve">ter being caused by the </w:t>
      </w:r>
      <w:r w:rsidR="00B63D02" w:rsidRPr="005D087F">
        <w:rPr>
          <w:sz w:val="28"/>
          <w:szCs w:val="28"/>
          <w:lang w:val="en-GB"/>
        </w:rPr>
        <w:t xml:space="preserve">increased </w:t>
      </w:r>
      <w:r w:rsidRPr="005D087F">
        <w:rPr>
          <w:sz w:val="28"/>
          <w:szCs w:val="28"/>
          <w:lang w:val="en-GB"/>
        </w:rPr>
        <w:t xml:space="preserve">income of </w:t>
      </w:r>
      <w:r w:rsidR="005143D6" w:rsidRPr="005D087F">
        <w:rPr>
          <w:sz w:val="28"/>
          <w:szCs w:val="28"/>
          <w:lang w:val="en-GB"/>
        </w:rPr>
        <w:t xml:space="preserve">the </w:t>
      </w:r>
      <w:r w:rsidRPr="005D087F">
        <w:rPr>
          <w:sz w:val="28"/>
          <w:szCs w:val="28"/>
          <w:lang w:val="en-GB"/>
        </w:rPr>
        <w:t>population</w:t>
      </w:r>
      <w:r w:rsidR="002172BD" w:rsidRPr="005D087F">
        <w:rPr>
          <w:sz w:val="28"/>
          <w:szCs w:val="28"/>
          <w:lang w:val="en-GB"/>
        </w:rPr>
        <w:t xml:space="preserve">. </w:t>
      </w:r>
      <w:r w:rsidRPr="005D087F">
        <w:rPr>
          <w:sz w:val="28"/>
          <w:szCs w:val="28"/>
          <w:lang w:val="en-GB"/>
        </w:rPr>
        <w:t xml:space="preserve">The most </w:t>
      </w:r>
      <w:r w:rsidR="00751473" w:rsidRPr="005D087F">
        <w:rPr>
          <w:sz w:val="28"/>
          <w:szCs w:val="28"/>
          <w:lang w:val="en-GB"/>
        </w:rPr>
        <w:t>prominent</w:t>
      </w:r>
      <w:r w:rsidRPr="005D087F">
        <w:rPr>
          <w:sz w:val="28"/>
          <w:szCs w:val="28"/>
          <w:lang w:val="en-GB"/>
        </w:rPr>
        <w:t xml:space="preserve"> growth rates were recorded in the area of</w:t>
      </w:r>
      <w:r w:rsidR="002172BD" w:rsidRPr="005D087F">
        <w:rPr>
          <w:sz w:val="28"/>
          <w:szCs w:val="28"/>
          <w:lang w:val="en-GB"/>
        </w:rPr>
        <w:t xml:space="preserve">: </w:t>
      </w:r>
      <w:r w:rsidRPr="005D087F">
        <w:rPr>
          <w:sz w:val="28"/>
          <w:szCs w:val="28"/>
          <w:lang w:val="en-GB"/>
        </w:rPr>
        <w:t xml:space="preserve">external trade and </w:t>
      </w:r>
      <w:r w:rsidR="001D30CB" w:rsidRPr="005D087F">
        <w:rPr>
          <w:sz w:val="28"/>
          <w:szCs w:val="28"/>
          <w:lang w:val="en-GB"/>
        </w:rPr>
        <w:t>transport</w:t>
      </w:r>
      <w:r w:rsidRPr="005D087F">
        <w:rPr>
          <w:sz w:val="28"/>
          <w:szCs w:val="28"/>
          <w:lang w:val="en-GB"/>
        </w:rPr>
        <w:t>ation</w:t>
      </w:r>
      <w:r w:rsidR="008874FB" w:rsidRPr="005D087F">
        <w:rPr>
          <w:sz w:val="28"/>
          <w:szCs w:val="28"/>
          <w:lang w:val="en-GB"/>
        </w:rPr>
        <w:t>.</w:t>
      </w:r>
      <w:r w:rsidR="001D30CB" w:rsidRPr="005D087F">
        <w:rPr>
          <w:sz w:val="28"/>
          <w:szCs w:val="28"/>
          <w:lang w:val="en-GB"/>
        </w:rPr>
        <w:t xml:space="preserve"> </w:t>
      </w:r>
      <w:r w:rsidRPr="005D087F">
        <w:rPr>
          <w:sz w:val="28"/>
          <w:szCs w:val="28"/>
          <w:lang w:val="en-GB"/>
        </w:rPr>
        <w:t>Likewise, investments prevailed in most sectors</w:t>
      </w:r>
      <w:r w:rsidR="002172BD" w:rsidRPr="005D087F">
        <w:rPr>
          <w:sz w:val="28"/>
          <w:szCs w:val="28"/>
          <w:lang w:val="en-GB"/>
        </w:rPr>
        <w:t xml:space="preserve">. </w:t>
      </w:r>
      <w:r w:rsidRPr="005D087F">
        <w:rPr>
          <w:sz w:val="28"/>
          <w:szCs w:val="28"/>
          <w:lang w:val="en-GB"/>
        </w:rPr>
        <w:t>The positive trends registered in the economy determined the reduction of unemployment</w:t>
      </w:r>
      <w:r w:rsidR="002172BD" w:rsidRPr="005D087F">
        <w:rPr>
          <w:sz w:val="28"/>
          <w:szCs w:val="28"/>
          <w:lang w:val="en-GB"/>
        </w:rPr>
        <w:t>.</w:t>
      </w:r>
      <w:r w:rsidR="001D30CB" w:rsidRPr="005D087F">
        <w:rPr>
          <w:sz w:val="28"/>
          <w:szCs w:val="28"/>
          <w:lang w:val="en-GB"/>
        </w:rPr>
        <w:t xml:space="preserve"> </w:t>
      </w:r>
      <w:r w:rsidR="00265191" w:rsidRPr="005D087F">
        <w:rPr>
          <w:sz w:val="28"/>
          <w:szCs w:val="28"/>
          <w:lang w:val="en-GB"/>
        </w:rPr>
        <w:t xml:space="preserve">Nevertheless, the poverty level is still high, although it depicts a downward trend from </w:t>
      </w:r>
      <w:r w:rsidR="002172BD" w:rsidRPr="005D087F">
        <w:rPr>
          <w:sz w:val="28"/>
          <w:szCs w:val="28"/>
          <w:lang w:val="en-GB"/>
        </w:rPr>
        <w:t>26%</w:t>
      </w:r>
      <w:r w:rsidR="00AD4C2A" w:rsidRPr="005D087F">
        <w:rPr>
          <w:sz w:val="28"/>
          <w:szCs w:val="28"/>
          <w:lang w:val="en-GB"/>
        </w:rPr>
        <w:t xml:space="preserve"> in </w:t>
      </w:r>
      <w:r w:rsidR="002172BD" w:rsidRPr="005D087F">
        <w:rPr>
          <w:sz w:val="28"/>
          <w:szCs w:val="28"/>
          <w:lang w:val="en-GB"/>
        </w:rPr>
        <w:t xml:space="preserve">2001 </w:t>
      </w:r>
      <w:r w:rsidR="00CE4D82" w:rsidRPr="005D087F">
        <w:rPr>
          <w:sz w:val="28"/>
          <w:szCs w:val="28"/>
          <w:lang w:val="en-GB"/>
        </w:rPr>
        <w:t>to</w:t>
      </w:r>
      <w:r w:rsidR="001D30CB" w:rsidRPr="005D087F">
        <w:rPr>
          <w:sz w:val="28"/>
          <w:szCs w:val="28"/>
          <w:lang w:val="en-GB"/>
        </w:rPr>
        <w:t xml:space="preserve"> 21</w:t>
      </w:r>
      <w:r w:rsidR="00CE4D82" w:rsidRPr="005D087F">
        <w:rPr>
          <w:sz w:val="28"/>
          <w:szCs w:val="28"/>
          <w:lang w:val="en-GB"/>
        </w:rPr>
        <w:t>.</w:t>
      </w:r>
      <w:r w:rsidR="001D30CB" w:rsidRPr="005D087F">
        <w:rPr>
          <w:sz w:val="28"/>
          <w:szCs w:val="28"/>
          <w:lang w:val="en-GB"/>
        </w:rPr>
        <w:t>9%</w:t>
      </w:r>
      <w:r w:rsidR="00AD4C2A" w:rsidRPr="005D087F">
        <w:rPr>
          <w:sz w:val="28"/>
          <w:szCs w:val="28"/>
          <w:lang w:val="en-GB"/>
        </w:rPr>
        <w:t xml:space="preserve"> in </w:t>
      </w:r>
      <w:r w:rsidR="002172BD" w:rsidRPr="005D087F">
        <w:rPr>
          <w:sz w:val="28"/>
          <w:szCs w:val="28"/>
          <w:lang w:val="en-GB"/>
        </w:rPr>
        <w:t xml:space="preserve">2010. </w:t>
      </w:r>
    </w:p>
    <w:p w:rsidR="00921FA1" w:rsidRPr="005D087F" w:rsidRDefault="00921FA1" w:rsidP="007D6A7D">
      <w:pPr>
        <w:tabs>
          <w:tab w:val="left" w:pos="1276"/>
        </w:tabs>
        <w:ind w:firstLine="426"/>
        <w:jc w:val="both"/>
        <w:rPr>
          <w:sz w:val="28"/>
          <w:szCs w:val="28"/>
          <w:lang w:val="en-GB"/>
        </w:rPr>
      </w:pPr>
    </w:p>
    <w:p w:rsidR="002172BD" w:rsidRPr="005D087F" w:rsidRDefault="00265191" w:rsidP="002C132D">
      <w:pPr>
        <w:numPr>
          <w:ilvl w:val="0"/>
          <w:numId w:val="14"/>
        </w:numPr>
        <w:tabs>
          <w:tab w:val="left" w:pos="1276"/>
        </w:tabs>
        <w:ind w:left="0" w:firstLine="426"/>
        <w:jc w:val="both"/>
        <w:rPr>
          <w:sz w:val="28"/>
          <w:szCs w:val="28"/>
          <w:lang w:val="en-GB"/>
        </w:rPr>
      </w:pPr>
      <w:r w:rsidRPr="005D087F">
        <w:rPr>
          <w:sz w:val="28"/>
          <w:szCs w:val="28"/>
          <w:lang w:val="en-GB"/>
        </w:rPr>
        <w:t xml:space="preserve">The </w:t>
      </w:r>
      <w:r w:rsidR="00751473" w:rsidRPr="005D087F">
        <w:rPr>
          <w:sz w:val="28"/>
          <w:szCs w:val="28"/>
          <w:lang w:val="en-GB"/>
        </w:rPr>
        <w:t>promoted</w:t>
      </w:r>
      <w:r w:rsidRPr="005D087F">
        <w:rPr>
          <w:sz w:val="28"/>
          <w:szCs w:val="28"/>
          <w:lang w:val="en-GB"/>
        </w:rPr>
        <w:t xml:space="preserve"> policies pointed out the need to ensure economic growth, which determined changes operated in the GDP structure and growth factors</w:t>
      </w:r>
      <w:r w:rsidR="002172BD" w:rsidRPr="005D087F">
        <w:rPr>
          <w:sz w:val="28"/>
          <w:szCs w:val="28"/>
          <w:lang w:val="en-GB"/>
        </w:rPr>
        <w:t xml:space="preserve">. </w:t>
      </w:r>
      <w:r w:rsidR="00C953E8" w:rsidRPr="005D087F">
        <w:rPr>
          <w:sz w:val="28"/>
          <w:szCs w:val="28"/>
          <w:lang w:val="en-GB"/>
        </w:rPr>
        <w:t>Thus</w:t>
      </w:r>
      <w:r w:rsidR="002172BD" w:rsidRPr="005D087F">
        <w:rPr>
          <w:sz w:val="28"/>
          <w:szCs w:val="28"/>
          <w:lang w:val="en-GB"/>
        </w:rPr>
        <w:t>,</w:t>
      </w:r>
      <w:r w:rsidR="00AD4C2A" w:rsidRPr="005D087F">
        <w:rPr>
          <w:sz w:val="28"/>
          <w:szCs w:val="28"/>
          <w:lang w:val="en-GB"/>
        </w:rPr>
        <w:t xml:space="preserve"> </w:t>
      </w:r>
      <w:r w:rsidRPr="005D087F">
        <w:rPr>
          <w:sz w:val="28"/>
          <w:szCs w:val="28"/>
          <w:lang w:val="en-GB"/>
        </w:rPr>
        <w:t>during</w:t>
      </w:r>
      <w:r w:rsidR="002172BD" w:rsidRPr="005D087F">
        <w:rPr>
          <w:sz w:val="28"/>
          <w:szCs w:val="28"/>
          <w:lang w:val="en-GB"/>
        </w:rPr>
        <w:t xml:space="preserve"> 2000-2010, </w:t>
      </w:r>
      <w:r w:rsidR="00B63D02" w:rsidRPr="005D087F">
        <w:rPr>
          <w:sz w:val="28"/>
          <w:szCs w:val="28"/>
          <w:lang w:val="en-GB"/>
        </w:rPr>
        <w:t xml:space="preserve">the </w:t>
      </w:r>
      <w:r w:rsidR="0072353A" w:rsidRPr="005D087F">
        <w:rPr>
          <w:sz w:val="28"/>
          <w:szCs w:val="28"/>
          <w:lang w:val="en-GB"/>
        </w:rPr>
        <w:t>GDP</w:t>
      </w:r>
      <w:r w:rsidR="000B1BBE" w:rsidRPr="005D087F">
        <w:rPr>
          <w:sz w:val="28"/>
          <w:szCs w:val="28"/>
          <w:lang w:val="en-GB"/>
        </w:rPr>
        <w:t xml:space="preserve"> </w:t>
      </w:r>
      <w:r w:rsidRPr="005D087F">
        <w:rPr>
          <w:sz w:val="28"/>
          <w:szCs w:val="28"/>
          <w:lang w:val="en-GB"/>
        </w:rPr>
        <w:t xml:space="preserve">recorded an average annual growth rate of </w:t>
      </w:r>
      <w:r w:rsidR="002172BD" w:rsidRPr="005D087F">
        <w:rPr>
          <w:sz w:val="28"/>
          <w:szCs w:val="28"/>
          <w:lang w:val="en-GB"/>
        </w:rPr>
        <w:t>5</w:t>
      </w:r>
      <w:r w:rsidRPr="005D087F">
        <w:rPr>
          <w:sz w:val="28"/>
          <w:szCs w:val="28"/>
          <w:lang w:val="en-GB"/>
        </w:rPr>
        <w:t>.</w:t>
      </w:r>
      <w:r w:rsidR="002172BD" w:rsidRPr="005D087F">
        <w:rPr>
          <w:sz w:val="28"/>
          <w:szCs w:val="28"/>
          <w:lang w:val="en-GB"/>
        </w:rPr>
        <w:t xml:space="preserve">1%. </w:t>
      </w:r>
      <w:r w:rsidRPr="005D087F">
        <w:rPr>
          <w:sz w:val="28"/>
          <w:szCs w:val="28"/>
          <w:lang w:val="en-GB"/>
        </w:rPr>
        <w:t>There were periods with higher growth rates:</w:t>
      </w:r>
      <w:r w:rsidR="002172BD" w:rsidRPr="005D087F">
        <w:rPr>
          <w:sz w:val="28"/>
          <w:szCs w:val="28"/>
          <w:lang w:val="en-GB"/>
        </w:rPr>
        <w:t xml:space="preserve"> 7</w:t>
      </w:r>
      <w:r w:rsidRPr="005D087F">
        <w:rPr>
          <w:sz w:val="28"/>
          <w:szCs w:val="28"/>
          <w:lang w:val="en-GB"/>
        </w:rPr>
        <w:t>.</w:t>
      </w:r>
      <w:r w:rsidR="002172BD" w:rsidRPr="005D087F">
        <w:rPr>
          <w:sz w:val="28"/>
          <w:szCs w:val="28"/>
          <w:lang w:val="en-GB"/>
        </w:rPr>
        <w:t>1%</w:t>
      </w:r>
      <w:r w:rsidR="00AD4C2A" w:rsidRPr="005D087F">
        <w:rPr>
          <w:sz w:val="28"/>
          <w:szCs w:val="28"/>
          <w:lang w:val="en-GB"/>
        </w:rPr>
        <w:t xml:space="preserve"> in </w:t>
      </w:r>
      <w:r w:rsidR="002172BD" w:rsidRPr="005D087F">
        <w:rPr>
          <w:sz w:val="28"/>
          <w:szCs w:val="28"/>
          <w:lang w:val="en-GB"/>
        </w:rPr>
        <w:t>2000-2004</w:t>
      </w:r>
      <w:r w:rsidR="005143D6" w:rsidRPr="005D087F">
        <w:rPr>
          <w:sz w:val="28"/>
          <w:szCs w:val="28"/>
          <w:lang w:val="en-GB"/>
        </w:rPr>
        <w:t xml:space="preserve"> and </w:t>
      </w:r>
      <w:r w:rsidR="002172BD" w:rsidRPr="005D087F">
        <w:rPr>
          <w:sz w:val="28"/>
          <w:szCs w:val="28"/>
          <w:lang w:val="en-GB"/>
        </w:rPr>
        <w:t>5</w:t>
      </w:r>
      <w:r w:rsidRPr="005D087F">
        <w:rPr>
          <w:sz w:val="28"/>
          <w:szCs w:val="28"/>
          <w:lang w:val="en-GB"/>
        </w:rPr>
        <w:t>.</w:t>
      </w:r>
      <w:r w:rsidR="002172BD" w:rsidRPr="005D087F">
        <w:rPr>
          <w:sz w:val="28"/>
          <w:szCs w:val="28"/>
          <w:lang w:val="en-GB"/>
        </w:rPr>
        <w:t>2%</w:t>
      </w:r>
      <w:r w:rsidR="00AD4C2A" w:rsidRPr="005D087F">
        <w:rPr>
          <w:sz w:val="28"/>
          <w:szCs w:val="28"/>
          <w:lang w:val="en-GB"/>
        </w:rPr>
        <w:t xml:space="preserve"> in </w:t>
      </w:r>
      <w:r w:rsidR="002172BD" w:rsidRPr="005D087F">
        <w:rPr>
          <w:sz w:val="28"/>
          <w:szCs w:val="28"/>
          <w:lang w:val="en-GB"/>
        </w:rPr>
        <w:t xml:space="preserve">2005-2008. </w:t>
      </w:r>
    </w:p>
    <w:p w:rsidR="00921FA1" w:rsidRPr="005D087F" w:rsidRDefault="00921FA1" w:rsidP="007D6A7D">
      <w:pPr>
        <w:tabs>
          <w:tab w:val="left" w:pos="1276"/>
        </w:tabs>
        <w:ind w:firstLine="426"/>
        <w:jc w:val="both"/>
        <w:rPr>
          <w:sz w:val="28"/>
          <w:szCs w:val="28"/>
          <w:lang w:val="en-GB"/>
        </w:rPr>
      </w:pPr>
    </w:p>
    <w:p w:rsidR="002172BD" w:rsidRPr="005D087F" w:rsidRDefault="00A07AF9" w:rsidP="002C132D">
      <w:pPr>
        <w:numPr>
          <w:ilvl w:val="0"/>
          <w:numId w:val="14"/>
        </w:numPr>
        <w:tabs>
          <w:tab w:val="left" w:pos="1276"/>
        </w:tabs>
        <w:ind w:left="0" w:firstLine="426"/>
        <w:jc w:val="both"/>
        <w:rPr>
          <w:sz w:val="28"/>
          <w:szCs w:val="28"/>
          <w:lang w:val="en-GB"/>
        </w:rPr>
      </w:pPr>
      <w:r w:rsidRPr="005D087F">
        <w:rPr>
          <w:sz w:val="28"/>
          <w:szCs w:val="28"/>
          <w:lang w:val="en-GB"/>
        </w:rPr>
        <w:t>From the other hand</w:t>
      </w:r>
      <w:r w:rsidR="002172BD" w:rsidRPr="005D087F">
        <w:rPr>
          <w:sz w:val="28"/>
          <w:szCs w:val="28"/>
          <w:lang w:val="en-GB"/>
        </w:rPr>
        <w:t xml:space="preserve">, </w:t>
      </w:r>
      <w:r w:rsidRPr="005D087F">
        <w:rPr>
          <w:sz w:val="28"/>
          <w:szCs w:val="28"/>
          <w:lang w:val="en-GB"/>
        </w:rPr>
        <w:t>since</w:t>
      </w:r>
      <w:r w:rsidR="002172BD" w:rsidRPr="005D087F">
        <w:rPr>
          <w:sz w:val="28"/>
          <w:szCs w:val="28"/>
          <w:lang w:val="en-GB"/>
        </w:rPr>
        <w:t xml:space="preserve"> 2001, </w:t>
      </w:r>
      <w:r w:rsidRPr="005D087F">
        <w:rPr>
          <w:sz w:val="28"/>
          <w:szCs w:val="28"/>
          <w:lang w:val="en-GB"/>
        </w:rPr>
        <w:t>the energy intensity shows continuous decline</w:t>
      </w:r>
      <w:r w:rsidR="00C85810" w:rsidRPr="005D087F">
        <w:rPr>
          <w:sz w:val="28"/>
          <w:szCs w:val="28"/>
          <w:lang w:val="en-GB"/>
        </w:rPr>
        <w:t xml:space="preserve">, </w:t>
      </w:r>
      <w:r w:rsidRPr="005D087F">
        <w:rPr>
          <w:sz w:val="28"/>
          <w:szCs w:val="28"/>
          <w:lang w:val="en-GB"/>
        </w:rPr>
        <w:t xml:space="preserve">having recoded approximately </w:t>
      </w:r>
      <w:r w:rsidR="002172BD" w:rsidRPr="005D087F">
        <w:rPr>
          <w:sz w:val="28"/>
          <w:szCs w:val="28"/>
          <w:lang w:val="en-GB"/>
        </w:rPr>
        <w:t>12</w:t>
      </w:r>
      <w:r w:rsidRPr="005D087F">
        <w:rPr>
          <w:sz w:val="28"/>
          <w:szCs w:val="28"/>
          <w:lang w:val="en-GB"/>
        </w:rPr>
        <w:t>.</w:t>
      </w:r>
      <w:r w:rsidR="002172BD" w:rsidRPr="005D087F">
        <w:rPr>
          <w:sz w:val="28"/>
          <w:szCs w:val="28"/>
          <w:lang w:val="en-GB"/>
        </w:rPr>
        <w:t>5% an</w:t>
      </w:r>
      <w:r w:rsidRPr="005D087F">
        <w:rPr>
          <w:sz w:val="28"/>
          <w:szCs w:val="28"/>
          <w:lang w:val="en-GB"/>
        </w:rPr>
        <w:t>n</w:t>
      </w:r>
      <w:r w:rsidR="002172BD" w:rsidRPr="005D087F">
        <w:rPr>
          <w:sz w:val="28"/>
          <w:szCs w:val="28"/>
          <w:lang w:val="en-GB"/>
        </w:rPr>
        <w:t>ual</w:t>
      </w:r>
      <w:r w:rsidRPr="005D087F">
        <w:rPr>
          <w:sz w:val="28"/>
          <w:szCs w:val="28"/>
          <w:lang w:val="en-GB"/>
        </w:rPr>
        <w:t>ly</w:t>
      </w:r>
      <w:r w:rsidR="002172BD" w:rsidRPr="005D087F">
        <w:rPr>
          <w:sz w:val="28"/>
          <w:szCs w:val="28"/>
          <w:lang w:val="en-GB"/>
        </w:rPr>
        <w:t xml:space="preserve"> (</w:t>
      </w:r>
      <w:r w:rsidRPr="005D087F">
        <w:rPr>
          <w:sz w:val="28"/>
          <w:szCs w:val="28"/>
          <w:lang w:val="en-GB"/>
        </w:rPr>
        <w:t>as per the current prices</w:t>
      </w:r>
      <w:r w:rsidR="002172BD" w:rsidRPr="005D087F">
        <w:rPr>
          <w:sz w:val="28"/>
          <w:szCs w:val="28"/>
          <w:lang w:val="en-GB"/>
        </w:rPr>
        <w:t xml:space="preserve">). </w:t>
      </w:r>
      <w:r w:rsidRPr="005D087F">
        <w:rPr>
          <w:sz w:val="28"/>
          <w:szCs w:val="28"/>
          <w:lang w:val="en-GB"/>
        </w:rPr>
        <w:t>The main influential factor is the soaring prices for imported energy resources</w:t>
      </w:r>
      <w:r w:rsidR="00BB6CAA" w:rsidRPr="005D087F">
        <w:rPr>
          <w:sz w:val="28"/>
          <w:szCs w:val="28"/>
          <w:lang w:val="en-GB"/>
        </w:rPr>
        <w:t xml:space="preserve"> and slower increase of population and businesses income, which determined the optimization of energy use</w:t>
      </w:r>
      <w:r w:rsidR="002172BD" w:rsidRPr="005D087F">
        <w:rPr>
          <w:sz w:val="28"/>
          <w:szCs w:val="28"/>
          <w:lang w:val="en-GB"/>
        </w:rPr>
        <w:t>.</w:t>
      </w:r>
    </w:p>
    <w:p w:rsidR="00FC2963" w:rsidRPr="005D087F" w:rsidRDefault="00FC2963" w:rsidP="007D6A7D">
      <w:pPr>
        <w:pStyle w:val="1"/>
        <w:shd w:val="clear" w:color="auto" w:fill="auto"/>
        <w:tabs>
          <w:tab w:val="left" w:pos="1276"/>
        </w:tabs>
        <w:spacing w:before="0" w:after="0" w:line="240" w:lineRule="auto"/>
        <w:ind w:firstLine="426"/>
        <w:rPr>
          <w:rFonts w:ascii="Times New Roman" w:hAnsi="Times New Roman"/>
          <w:b/>
          <w:i/>
          <w:sz w:val="28"/>
          <w:szCs w:val="28"/>
          <w:lang w:val="en-GB"/>
        </w:rPr>
      </w:pPr>
    </w:p>
    <w:p w:rsidR="008874FB" w:rsidRPr="005D087F" w:rsidRDefault="00B627E0" w:rsidP="007D6A7D">
      <w:pPr>
        <w:pStyle w:val="1"/>
        <w:shd w:val="clear" w:color="auto" w:fill="auto"/>
        <w:tabs>
          <w:tab w:val="left" w:pos="1276"/>
        </w:tabs>
        <w:spacing w:before="0" w:after="0" w:line="240" w:lineRule="auto"/>
        <w:ind w:firstLine="426"/>
        <w:jc w:val="center"/>
        <w:outlineLvl w:val="2"/>
        <w:rPr>
          <w:rFonts w:ascii="Times New Roman" w:hAnsi="Times New Roman"/>
          <w:b/>
          <w:sz w:val="28"/>
          <w:szCs w:val="28"/>
          <w:lang w:val="en-GB"/>
        </w:rPr>
      </w:pPr>
      <w:bookmarkStart w:id="5" w:name="_Toc338651366"/>
      <w:r w:rsidRPr="005D087F">
        <w:rPr>
          <w:rFonts w:ascii="Times New Roman" w:hAnsi="Times New Roman"/>
          <w:b/>
          <w:sz w:val="28"/>
          <w:szCs w:val="28"/>
          <w:lang w:val="en-GB"/>
        </w:rPr>
        <w:t xml:space="preserve">Section </w:t>
      </w:r>
      <w:r w:rsidR="00FC2963" w:rsidRPr="005D087F">
        <w:rPr>
          <w:rFonts w:ascii="Times New Roman" w:hAnsi="Times New Roman"/>
          <w:b/>
          <w:sz w:val="28"/>
          <w:szCs w:val="28"/>
          <w:lang w:val="en-GB"/>
        </w:rPr>
        <w:t xml:space="preserve">2. </w:t>
      </w:r>
      <w:r w:rsidR="00A07AF9" w:rsidRPr="005D087F">
        <w:rPr>
          <w:rFonts w:ascii="Times New Roman" w:hAnsi="Times New Roman"/>
          <w:b/>
          <w:sz w:val="28"/>
          <w:szCs w:val="28"/>
          <w:lang w:val="en-GB"/>
        </w:rPr>
        <w:t>S</w:t>
      </w:r>
      <w:r w:rsidR="00FC2963" w:rsidRPr="005D087F">
        <w:rPr>
          <w:rFonts w:ascii="Times New Roman" w:hAnsi="Times New Roman"/>
          <w:b/>
          <w:sz w:val="28"/>
          <w:szCs w:val="28"/>
          <w:lang w:val="en-GB"/>
        </w:rPr>
        <w:t>trategic</w:t>
      </w:r>
      <w:r w:rsidR="00A07AF9" w:rsidRPr="005D087F">
        <w:rPr>
          <w:rFonts w:ascii="Times New Roman" w:hAnsi="Times New Roman"/>
          <w:b/>
          <w:sz w:val="28"/>
          <w:szCs w:val="28"/>
          <w:lang w:val="en-GB"/>
        </w:rPr>
        <w:t xml:space="preserve"> Background</w:t>
      </w:r>
      <w:bookmarkEnd w:id="5"/>
    </w:p>
    <w:p w:rsidR="00B627E0" w:rsidRPr="005D087F" w:rsidRDefault="00B627E0" w:rsidP="007D6A7D">
      <w:pPr>
        <w:pStyle w:val="1"/>
        <w:shd w:val="clear" w:color="auto" w:fill="auto"/>
        <w:tabs>
          <w:tab w:val="left" w:pos="1276"/>
        </w:tabs>
        <w:spacing w:before="0" w:after="0" w:line="240" w:lineRule="auto"/>
        <w:ind w:firstLine="426"/>
        <w:rPr>
          <w:rFonts w:ascii="Times New Roman" w:hAnsi="Times New Roman"/>
          <w:sz w:val="28"/>
          <w:szCs w:val="28"/>
          <w:lang w:val="en-GB"/>
        </w:rPr>
      </w:pPr>
    </w:p>
    <w:p w:rsidR="005B4692" w:rsidRPr="005D087F" w:rsidRDefault="000C2424" w:rsidP="002C132D">
      <w:pPr>
        <w:pStyle w:val="1"/>
        <w:numPr>
          <w:ilvl w:val="0"/>
          <w:numId w:val="14"/>
        </w:numPr>
        <w:shd w:val="clear" w:color="auto" w:fill="auto"/>
        <w:tabs>
          <w:tab w:val="left" w:pos="1276"/>
        </w:tabs>
        <w:spacing w:before="0" w:after="0" w:line="240" w:lineRule="auto"/>
        <w:ind w:left="0" w:firstLine="426"/>
        <w:rPr>
          <w:rFonts w:ascii="Times New Roman" w:hAnsi="Times New Roman"/>
          <w:sz w:val="28"/>
          <w:szCs w:val="28"/>
          <w:lang w:val="en-GB"/>
        </w:rPr>
      </w:pPr>
      <w:r w:rsidRPr="005D087F">
        <w:rPr>
          <w:rFonts w:ascii="Times New Roman" w:hAnsi="Times New Roman"/>
          <w:sz w:val="28"/>
          <w:szCs w:val="28"/>
          <w:lang w:val="en-GB"/>
        </w:rPr>
        <w:t xml:space="preserve">The Moldovan </w:t>
      </w:r>
      <w:r w:rsidR="00751473" w:rsidRPr="005D087F">
        <w:rPr>
          <w:rFonts w:ascii="Times New Roman" w:hAnsi="Times New Roman"/>
          <w:sz w:val="28"/>
          <w:szCs w:val="28"/>
          <w:lang w:val="en-GB"/>
        </w:rPr>
        <w:t>Government</w:t>
      </w:r>
      <w:r w:rsidR="005B4692" w:rsidRPr="005D087F">
        <w:rPr>
          <w:rFonts w:ascii="Times New Roman" w:hAnsi="Times New Roman"/>
          <w:sz w:val="28"/>
          <w:szCs w:val="28"/>
          <w:lang w:val="en-GB"/>
        </w:rPr>
        <w:t xml:space="preserve"> </w:t>
      </w:r>
      <w:r w:rsidRPr="005D087F">
        <w:rPr>
          <w:rFonts w:ascii="Times New Roman" w:hAnsi="Times New Roman"/>
          <w:sz w:val="28"/>
          <w:szCs w:val="28"/>
          <w:lang w:val="en-GB"/>
        </w:rPr>
        <w:t xml:space="preserve">strategic mid-term and long-term vision is to reconcile the need to foster economic development and to ensure the environment protection </w:t>
      </w:r>
      <w:r w:rsidR="00A02216" w:rsidRPr="005D087F">
        <w:rPr>
          <w:rFonts w:ascii="Times New Roman" w:hAnsi="Times New Roman"/>
          <w:sz w:val="28"/>
          <w:szCs w:val="28"/>
          <w:lang w:val="en-GB"/>
        </w:rPr>
        <w:t>in accordance with</w:t>
      </w:r>
      <w:r w:rsidR="005B4692" w:rsidRPr="005D087F">
        <w:rPr>
          <w:rFonts w:ascii="Times New Roman" w:hAnsi="Times New Roman"/>
          <w:sz w:val="28"/>
          <w:szCs w:val="28"/>
          <w:lang w:val="en-GB"/>
        </w:rPr>
        <w:t xml:space="preserve"> </w:t>
      </w:r>
      <w:r w:rsidRPr="005D087F">
        <w:rPr>
          <w:rFonts w:ascii="Times New Roman" w:hAnsi="Times New Roman"/>
          <w:sz w:val="28"/>
          <w:szCs w:val="28"/>
          <w:lang w:val="en-GB"/>
        </w:rPr>
        <w:t>the European standards</w:t>
      </w:r>
      <w:r w:rsidR="005B4692" w:rsidRPr="005D087F">
        <w:rPr>
          <w:rFonts w:ascii="Times New Roman" w:hAnsi="Times New Roman"/>
          <w:sz w:val="28"/>
          <w:szCs w:val="28"/>
          <w:lang w:val="en-GB"/>
        </w:rPr>
        <w:t>.</w:t>
      </w:r>
    </w:p>
    <w:p w:rsidR="00921FA1" w:rsidRPr="005D087F" w:rsidRDefault="00921FA1" w:rsidP="007D6A7D">
      <w:pPr>
        <w:pStyle w:val="1"/>
        <w:shd w:val="clear" w:color="auto" w:fill="auto"/>
        <w:tabs>
          <w:tab w:val="left" w:pos="1276"/>
        </w:tabs>
        <w:spacing w:before="0" w:after="0" w:line="240" w:lineRule="auto"/>
        <w:ind w:firstLine="426"/>
        <w:rPr>
          <w:rFonts w:ascii="Times New Roman" w:hAnsi="Times New Roman"/>
          <w:sz w:val="28"/>
          <w:szCs w:val="28"/>
          <w:lang w:val="en-GB"/>
        </w:rPr>
      </w:pPr>
    </w:p>
    <w:p w:rsidR="00545ED0" w:rsidRPr="005D087F" w:rsidRDefault="00CC0B3E" w:rsidP="002C132D">
      <w:pPr>
        <w:pStyle w:val="1"/>
        <w:numPr>
          <w:ilvl w:val="0"/>
          <w:numId w:val="14"/>
        </w:numPr>
        <w:shd w:val="clear" w:color="auto" w:fill="auto"/>
        <w:tabs>
          <w:tab w:val="left" w:pos="1276"/>
        </w:tabs>
        <w:spacing w:before="0" w:after="0" w:line="240" w:lineRule="auto"/>
        <w:ind w:left="0" w:firstLine="426"/>
        <w:rPr>
          <w:rFonts w:ascii="Times New Roman" w:hAnsi="Times New Roman"/>
          <w:sz w:val="28"/>
          <w:szCs w:val="28"/>
          <w:lang w:val="en-GB"/>
        </w:rPr>
      </w:pPr>
      <w:r w:rsidRPr="005D087F">
        <w:rPr>
          <w:rFonts w:ascii="Times New Roman" w:hAnsi="Times New Roman"/>
          <w:sz w:val="28"/>
          <w:szCs w:val="28"/>
          <w:lang w:val="en-GB"/>
        </w:rPr>
        <w:t xml:space="preserve">The Energy </w:t>
      </w:r>
      <w:r w:rsidR="00545ED0" w:rsidRPr="005D087F">
        <w:rPr>
          <w:rFonts w:ascii="Times New Roman" w:hAnsi="Times New Roman"/>
          <w:sz w:val="28"/>
          <w:szCs w:val="28"/>
          <w:lang w:val="en-GB"/>
        </w:rPr>
        <w:t>Complex</w:t>
      </w:r>
      <w:r w:rsidRPr="005D087F">
        <w:rPr>
          <w:rFonts w:ascii="Times New Roman" w:hAnsi="Times New Roman"/>
          <w:sz w:val="28"/>
          <w:szCs w:val="28"/>
          <w:lang w:val="en-GB"/>
        </w:rPr>
        <w:t xml:space="preserve"> is one of the main branches of the national economy and plays an important role in </w:t>
      </w:r>
      <w:r w:rsidR="00751473" w:rsidRPr="005D087F">
        <w:rPr>
          <w:rFonts w:ascii="Times New Roman" w:hAnsi="Times New Roman"/>
          <w:sz w:val="28"/>
          <w:szCs w:val="28"/>
          <w:lang w:val="en-GB"/>
        </w:rPr>
        <w:t>successful</w:t>
      </w:r>
      <w:r w:rsidRPr="005D087F">
        <w:rPr>
          <w:rFonts w:ascii="Times New Roman" w:hAnsi="Times New Roman"/>
          <w:sz w:val="28"/>
          <w:szCs w:val="28"/>
          <w:lang w:val="en-GB"/>
        </w:rPr>
        <w:t xml:space="preserve"> implementation of economy development programmes and maintaining social stability</w:t>
      </w:r>
      <w:r w:rsidR="00545ED0" w:rsidRPr="005D087F">
        <w:rPr>
          <w:rFonts w:ascii="Times New Roman" w:hAnsi="Times New Roman"/>
          <w:sz w:val="28"/>
          <w:szCs w:val="28"/>
          <w:lang w:val="en-GB"/>
        </w:rPr>
        <w:t xml:space="preserve">. </w:t>
      </w:r>
      <w:r w:rsidR="00C953E8" w:rsidRPr="005D087F">
        <w:rPr>
          <w:rFonts w:ascii="Times New Roman" w:hAnsi="Times New Roman"/>
          <w:sz w:val="28"/>
          <w:szCs w:val="28"/>
          <w:lang w:val="en-GB"/>
        </w:rPr>
        <w:t>Thus</w:t>
      </w:r>
      <w:r w:rsidR="00545ED0" w:rsidRPr="005D087F">
        <w:rPr>
          <w:rFonts w:ascii="Times New Roman" w:hAnsi="Times New Roman"/>
          <w:sz w:val="28"/>
          <w:szCs w:val="28"/>
          <w:lang w:val="en-GB"/>
        </w:rPr>
        <w:t xml:space="preserve">, </w:t>
      </w:r>
      <w:r w:rsidRPr="005D087F">
        <w:rPr>
          <w:rFonts w:ascii="Times New Roman" w:hAnsi="Times New Roman"/>
          <w:sz w:val="28"/>
          <w:szCs w:val="28"/>
          <w:lang w:val="en-GB"/>
        </w:rPr>
        <w:t xml:space="preserve">the Moldovan Energy Complex, pursuant to the </w:t>
      </w:r>
      <w:r w:rsidR="00DD4879" w:rsidRPr="005D087F">
        <w:rPr>
          <w:rFonts w:ascii="Times New Roman" w:hAnsi="Times New Roman"/>
          <w:sz w:val="28"/>
          <w:szCs w:val="28"/>
          <w:lang w:val="en-GB"/>
        </w:rPr>
        <w:t xml:space="preserve">National Development Strategy “Moldova </w:t>
      </w:r>
      <w:r w:rsidR="005B4692" w:rsidRPr="005D087F">
        <w:rPr>
          <w:rFonts w:ascii="Times New Roman" w:hAnsi="Times New Roman"/>
          <w:sz w:val="28"/>
          <w:szCs w:val="28"/>
          <w:lang w:val="en-GB"/>
        </w:rPr>
        <w:t>2020</w:t>
      </w:r>
      <w:r w:rsidR="00DD4879" w:rsidRPr="005D087F">
        <w:rPr>
          <w:rFonts w:ascii="Times New Roman" w:hAnsi="Times New Roman"/>
          <w:sz w:val="28"/>
          <w:szCs w:val="28"/>
          <w:lang w:val="en-GB"/>
        </w:rPr>
        <w:t>”, approved by Law No, 166 dated 11 July 2012</w:t>
      </w:r>
      <w:r w:rsidR="00545ED0" w:rsidRPr="005D087F">
        <w:rPr>
          <w:rFonts w:ascii="Times New Roman" w:hAnsi="Times New Roman"/>
          <w:sz w:val="28"/>
          <w:szCs w:val="28"/>
          <w:lang w:val="en-GB"/>
        </w:rPr>
        <w:t xml:space="preserve">, </w:t>
      </w:r>
      <w:r w:rsidRPr="005D087F">
        <w:rPr>
          <w:rFonts w:ascii="Times New Roman" w:hAnsi="Times New Roman"/>
          <w:sz w:val="28"/>
          <w:szCs w:val="28"/>
          <w:lang w:val="en-GB"/>
        </w:rPr>
        <w:t>has got the basic objective to provide high-quality energy at affordable prices to all country consumers and support the implementation of a sustainably developing national economy</w:t>
      </w:r>
      <w:r w:rsidR="00545ED0" w:rsidRPr="005D087F">
        <w:rPr>
          <w:rFonts w:ascii="Times New Roman" w:hAnsi="Times New Roman"/>
          <w:sz w:val="28"/>
          <w:szCs w:val="28"/>
          <w:lang w:val="en-GB"/>
        </w:rPr>
        <w:t xml:space="preserve">. </w:t>
      </w:r>
      <w:r w:rsidRPr="005D087F">
        <w:rPr>
          <w:rFonts w:ascii="Times New Roman" w:hAnsi="Times New Roman"/>
          <w:sz w:val="28"/>
          <w:szCs w:val="28"/>
          <w:lang w:val="en-GB"/>
        </w:rPr>
        <w:t>This target is attainable on the basis of competitiveness and liberalised energy market</w:t>
      </w:r>
      <w:r w:rsidR="00545ED0" w:rsidRPr="005D087F">
        <w:rPr>
          <w:rFonts w:ascii="Times New Roman" w:hAnsi="Times New Roman"/>
          <w:sz w:val="28"/>
          <w:szCs w:val="28"/>
          <w:lang w:val="en-GB"/>
        </w:rPr>
        <w:t>.</w:t>
      </w:r>
    </w:p>
    <w:p w:rsidR="00921FA1" w:rsidRPr="005D087F" w:rsidRDefault="00921FA1" w:rsidP="007D6A7D">
      <w:pPr>
        <w:tabs>
          <w:tab w:val="left" w:pos="1276"/>
        </w:tabs>
        <w:ind w:firstLine="426"/>
        <w:jc w:val="both"/>
        <w:rPr>
          <w:sz w:val="28"/>
          <w:szCs w:val="28"/>
          <w:lang w:val="en-GB"/>
        </w:rPr>
      </w:pPr>
    </w:p>
    <w:p w:rsidR="00545ED0" w:rsidRPr="005D087F" w:rsidRDefault="007B1A61" w:rsidP="007D6A7D">
      <w:pPr>
        <w:tabs>
          <w:tab w:val="left" w:pos="1276"/>
        </w:tabs>
        <w:ind w:firstLine="426"/>
        <w:jc w:val="both"/>
        <w:rPr>
          <w:sz w:val="28"/>
          <w:szCs w:val="28"/>
          <w:lang w:val="en-GB"/>
        </w:rPr>
      </w:pPr>
      <w:r w:rsidRPr="005D087F">
        <w:rPr>
          <w:sz w:val="28"/>
          <w:szCs w:val="28"/>
          <w:lang w:val="en-GB"/>
        </w:rPr>
        <w:t xml:space="preserve">21. </w:t>
      </w:r>
      <w:r w:rsidR="00FE33AE" w:rsidRPr="005D087F">
        <w:rPr>
          <w:sz w:val="28"/>
          <w:szCs w:val="28"/>
          <w:lang w:val="en-GB"/>
        </w:rPr>
        <w:t xml:space="preserve">Amongst the country long-term strategic development objectives set by the National Development </w:t>
      </w:r>
      <w:r w:rsidR="00FC2963" w:rsidRPr="005D087F">
        <w:rPr>
          <w:sz w:val="28"/>
          <w:szCs w:val="28"/>
          <w:lang w:val="en-GB"/>
        </w:rPr>
        <w:t>Strateg</w:t>
      </w:r>
      <w:r w:rsidR="00FE33AE" w:rsidRPr="005D087F">
        <w:rPr>
          <w:sz w:val="28"/>
          <w:szCs w:val="28"/>
          <w:lang w:val="en-GB"/>
        </w:rPr>
        <w:t>y</w:t>
      </w:r>
      <w:r w:rsidR="00FC2963" w:rsidRPr="005D087F">
        <w:rPr>
          <w:sz w:val="28"/>
          <w:szCs w:val="28"/>
          <w:lang w:val="en-GB"/>
        </w:rPr>
        <w:t xml:space="preserve"> </w:t>
      </w:r>
      <w:r w:rsidR="00CC0B3E" w:rsidRPr="005D087F">
        <w:rPr>
          <w:sz w:val="28"/>
          <w:szCs w:val="28"/>
          <w:lang w:val="en-GB"/>
        </w:rPr>
        <w:t>“</w:t>
      </w:r>
      <w:r w:rsidR="00FC2963" w:rsidRPr="005D087F">
        <w:rPr>
          <w:sz w:val="28"/>
          <w:szCs w:val="28"/>
          <w:lang w:val="en-GB"/>
        </w:rPr>
        <w:t xml:space="preserve">Moldova 2020" </w:t>
      </w:r>
      <w:r w:rsidR="00FE33AE" w:rsidRPr="005D087F">
        <w:rPr>
          <w:sz w:val="28"/>
          <w:szCs w:val="28"/>
          <w:lang w:val="en-GB"/>
        </w:rPr>
        <w:t>the following</w:t>
      </w:r>
      <w:r w:rsidRPr="005D087F">
        <w:rPr>
          <w:sz w:val="28"/>
          <w:szCs w:val="28"/>
          <w:lang w:val="en-GB"/>
        </w:rPr>
        <w:t xml:space="preserve"> can be mentioned</w:t>
      </w:r>
      <w:r w:rsidR="00FC2963" w:rsidRPr="005D087F">
        <w:rPr>
          <w:sz w:val="28"/>
          <w:szCs w:val="28"/>
          <w:lang w:val="en-GB"/>
        </w:rPr>
        <w:t>:</w:t>
      </w:r>
    </w:p>
    <w:p w:rsidR="00545ED0" w:rsidRPr="005D087F" w:rsidRDefault="00FE33AE" w:rsidP="002C132D">
      <w:pPr>
        <w:numPr>
          <w:ilvl w:val="0"/>
          <w:numId w:val="19"/>
        </w:numPr>
        <w:tabs>
          <w:tab w:val="left" w:pos="480"/>
        </w:tabs>
        <w:ind w:firstLine="426"/>
        <w:jc w:val="both"/>
        <w:rPr>
          <w:sz w:val="28"/>
          <w:szCs w:val="28"/>
          <w:lang w:val="en-GB"/>
        </w:rPr>
      </w:pPr>
      <w:r w:rsidRPr="005D087F">
        <w:rPr>
          <w:sz w:val="28"/>
          <w:szCs w:val="28"/>
          <w:lang w:val="en-GB"/>
        </w:rPr>
        <w:t>increasing public investment in the national and local road infrastructure in order to reduce transportation costs and increase the access speed</w:t>
      </w:r>
      <w:r w:rsidR="00FC2963" w:rsidRPr="005D087F">
        <w:rPr>
          <w:sz w:val="28"/>
          <w:szCs w:val="28"/>
          <w:lang w:val="en-GB"/>
        </w:rPr>
        <w:t>;</w:t>
      </w:r>
    </w:p>
    <w:p w:rsidR="00545ED0" w:rsidRPr="005D087F" w:rsidRDefault="00FE33AE" w:rsidP="002C132D">
      <w:pPr>
        <w:numPr>
          <w:ilvl w:val="0"/>
          <w:numId w:val="19"/>
        </w:numPr>
        <w:tabs>
          <w:tab w:val="left" w:pos="480"/>
        </w:tabs>
        <w:ind w:firstLine="426"/>
        <w:jc w:val="both"/>
        <w:rPr>
          <w:sz w:val="28"/>
          <w:szCs w:val="28"/>
          <w:lang w:val="en-GB"/>
        </w:rPr>
      </w:pPr>
      <w:r w:rsidRPr="005D087F">
        <w:rPr>
          <w:sz w:val="28"/>
          <w:szCs w:val="28"/>
          <w:lang w:val="en-GB"/>
        </w:rPr>
        <w:t>improving business climate by streamlining the regulatory framework and applying information technologies in public services for businesses and citizens</w:t>
      </w:r>
      <w:r w:rsidR="00FC2963" w:rsidRPr="005D087F">
        <w:rPr>
          <w:sz w:val="28"/>
          <w:szCs w:val="28"/>
          <w:lang w:val="en-GB"/>
        </w:rPr>
        <w:t xml:space="preserve">; </w:t>
      </w:r>
    </w:p>
    <w:p w:rsidR="00FC2963" w:rsidRPr="005D087F" w:rsidRDefault="007B1A61" w:rsidP="002C132D">
      <w:pPr>
        <w:numPr>
          <w:ilvl w:val="0"/>
          <w:numId w:val="19"/>
        </w:numPr>
        <w:tabs>
          <w:tab w:val="left" w:pos="480"/>
        </w:tabs>
        <w:ind w:firstLine="426"/>
        <w:jc w:val="both"/>
        <w:rPr>
          <w:sz w:val="28"/>
          <w:szCs w:val="28"/>
          <w:lang w:val="en-GB"/>
        </w:rPr>
      </w:pPr>
      <w:r w:rsidRPr="005D087F">
        <w:rPr>
          <w:sz w:val="28"/>
          <w:szCs w:val="28"/>
          <w:lang w:val="en-GB"/>
        </w:rPr>
        <w:t>r</w:t>
      </w:r>
      <w:r w:rsidR="00FE33AE" w:rsidRPr="005D087F">
        <w:rPr>
          <w:sz w:val="28"/>
          <w:szCs w:val="28"/>
          <w:lang w:val="en-GB"/>
        </w:rPr>
        <w:t xml:space="preserve">educing energy consumption by </w:t>
      </w:r>
      <w:r w:rsidR="00E85700" w:rsidRPr="005D087F">
        <w:rPr>
          <w:sz w:val="28"/>
          <w:szCs w:val="28"/>
          <w:lang w:val="en-GB"/>
        </w:rPr>
        <w:t>enhancing</w:t>
      </w:r>
      <w:r w:rsidR="00FE33AE" w:rsidRPr="005D087F">
        <w:rPr>
          <w:sz w:val="28"/>
          <w:szCs w:val="28"/>
          <w:lang w:val="en-GB"/>
        </w:rPr>
        <w:t xml:space="preserve"> energy efficiency and using renewable energy sources</w:t>
      </w:r>
      <w:r w:rsidR="00FC2963" w:rsidRPr="005D087F">
        <w:rPr>
          <w:sz w:val="28"/>
          <w:szCs w:val="28"/>
          <w:lang w:val="en-GB"/>
        </w:rPr>
        <w:t xml:space="preserve">, etc. </w:t>
      </w:r>
    </w:p>
    <w:p w:rsidR="00921FA1" w:rsidRPr="005D087F" w:rsidRDefault="00921FA1" w:rsidP="007D6A7D">
      <w:pPr>
        <w:pStyle w:val="1"/>
        <w:shd w:val="clear" w:color="auto" w:fill="auto"/>
        <w:tabs>
          <w:tab w:val="left" w:pos="1276"/>
        </w:tabs>
        <w:spacing w:before="0" w:after="0" w:line="240" w:lineRule="auto"/>
        <w:ind w:firstLine="426"/>
        <w:rPr>
          <w:rFonts w:ascii="Times New Roman" w:hAnsi="Times New Roman"/>
          <w:sz w:val="28"/>
          <w:szCs w:val="28"/>
          <w:lang w:val="en-GB"/>
        </w:rPr>
      </w:pPr>
    </w:p>
    <w:p w:rsidR="00FC2963" w:rsidRPr="005D087F" w:rsidRDefault="007B1A61" w:rsidP="007D6A7D">
      <w:pPr>
        <w:pStyle w:val="1"/>
        <w:shd w:val="clear" w:color="auto" w:fill="auto"/>
        <w:tabs>
          <w:tab w:val="left" w:pos="1276"/>
        </w:tabs>
        <w:spacing w:before="0" w:after="0" w:line="240" w:lineRule="auto"/>
        <w:ind w:firstLine="426"/>
        <w:rPr>
          <w:rFonts w:ascii="Times New Roman" w:hAnsi="Times New Roman"/>
          <w:sz w:val="28"/>
          <w:szCs w:val="28"/>
          <w:lang w:val="en-GB"/>
        </w:rPr>
      </w:pPr>
      <w:r w:rsidRPr="005D087F">
        <w:rPr>
          <w:rFonts w:ascii="Times New Roman" w:hAnsi="Times New Roman"/>
          <w:sz w:val="28"/>
          <w:szCs w:val="28"/>
          <w:lang w:val="en-GB"/>
        </w:rPr>
        <w:t xml:space="preserve">22. </w:t>
      </w:r>
      <w:r w:rsidR="00E85700" w:rsidRPr="005D087F">
        <w:rPr>
          <w:rFonts w:ascii="Times New Roman" w:hAnsi="Times New Roman"/>
          <w:sz w:val="28"/>
          <w:szCs w:val="28"/>
          <w:lang w:val="en-GB"/>
        </w:rPr>
        <w:t>I</w:t>
      </w:r>
      <w:r w:rsidR="00FC2963" w:rsidRPr="005D087F">
        <w:rPr>
          <w:rFonts w:ascii="Times New Roman" w:hAnsi="Times New Roman"/>
          <w:sz w:val="28"/>
          <w:szCs w:val="28"/>
          <w:lang w:val="en-GB"/>
        </w:rPr>
        <w:t xml:space="preserve">n </w:t>
      </w:r>
      <w:r w:rsidR="00E85700" w:rsidRPr="005D087F">
        <w:rPr>
          <w:rFonts w:ascii="Times New Roman" w:hAnsi="Times New Roman"/>
          <w:sz w:val="28"/>
          <w:szCs w:val="28"/>
          <w:lang w:val="en-GB"/>
        </w:rPr>
        <w:t xml:space="preserve">order to diminish dependency on imported </w:t>
      </w:r>
      <w:r w:rsidR="00B116D0" w:rsidRPr="005D087F">
        <w:rPr>
          <w:rFonts w:ascii="Times New Roman" w:hAnsi="Times New Roman"/>
          <w:sz w:val="28"/>
          <w:szCs w:val="28"/>
          <w:lang w:val="en-GB"/>
        </w:rPr>
        <w:t>energy resources</w:t>
      </w:r>
      <w:r w:rsidR="00E23AC3" w:rsidRPr="005D087F">
        <w:rPr>
          <w:rFonts w:ascii="Times New Roman" w:hAnsi="Times New Roman"/>
          <w:sz w:val="28"/>
          <w:szCs w:val="28"/>
          <w:lang w:val="en-GB"/>
        </w:rPr>
        <w:t xml:space="preserve"> and </w:t>
      </w:r>
      <w:r w:rsidR="00E85700" w:rsidRPr="005D087F">
        <w:rPr>
          <w:rFonts w:ascii="Times New Roman" w:hAnsi="Times New Roman"/>
          <w:sz w:val="28"/>
          <w:szCs w:val="28"/>
          <w:lang w:val="en-GB"/>
        </w:rPr>
        <w:t>the energy sector impact on climate changes</w:t>
      </w:r>
      <w:r w:rsidR="00FC2963" w:rsidRPr="005D087F">
        <w:rPr>
          <w:rFonts w:ascii="Times New Roman" w:hAnsi="Times New Roman"/>
          <w:sz w:val="28"/>
          <w:szCs w:val="28"/>
          <w:lang w:val="en-GB"/>
        </w:rPr>
        <w:t xml:space="preserve">, </w:t>
      </w:r>
      <w:r w:rsidR="00E85700" w:rsidRPr="005D087F">
        <w:rPr>
          <w:rFonts w:ascii="Times New Roman" w:hAnsi="Times New Roman"/>
          <w:sz w:val="28"/>
          <w:szCs w:val="28"/>
          <w:lang w:val="en-GB"/>
        </w:rPr>
        <w:t xml:space="preserve">the </w:t>
      </w:r>
      <w:r w:rsidR="0072353A" w:rsidRPr="005D087F">
        <w:rPr>
          <w:rFonts w:ascii="Times New Roman" w:hAnsi="Times New Roman"/>
          <w:sz w:val="28"/>
          <w:szCs w:val="28"/>
          <w:lang w:val="en-GB"/>
        </w:rPr>
        <w:t>N</w:t>
      </w:r>
      <w:r w:rsidRPr="005D087F">
        <w:rPr>
          <w:rFonts w:ascii="Times New Roman" w:hAnsi="Times New Roman"/>
          <w:sz w:val="28"/>
          <w:szCs w:val="28"/>
          <w:lang w:val="en-GB"/>
        </w:rPr>
        <w:t xml:space="preserve">ational </w:t>
      </w:r>
      <w:r w:rsidR="0072353A" w:rsidRPr="005D087F">
        <w:rPr>
          <w:rFonts w:ascii="Times New Roman" w:hAnsi="Times New Roman"/>
          <w:sz w:val="28"/>
          <w:szCs w:val="28"/>
          <w:lang w:val="en-GB"/>
        </w:rPr>
        <w:t>E</w:t>
      </w:r>
      <w:r w:rsidRPr="005D087F">
        <w:rPr>
          <w:rFonts w:ascii="Times New Roman" w:hAnsi="Times New Roman"/>
          <w:sz w:val="28"/>
          <w:szCs w:val="28"/>
          <w:lang w:val="en-GB"/>
        </w:rPr>
        <w:t xml:space="preserve">nergy </w:t>
      </w:r>
      <w:r w:rsidR="0072353A" w:rsidRPr="005D087F">
        <w:rPr>
          <w:rFonts w:ascii="Times New Roman" w:hAnsi="Times New Roman"/>
          <w:sz w:val="28"/>
          <w:szCs w:val="28"/>
          <w:lang w:val="en-GB"/>
        </w:rPr>
        <w:t>E</w:t>
      </w:r>
      <w:r w:rsidRPr="005D087F">
        <w:rPr>
          <w:rFonts w:ascii="Times New Roman" w:hAnsi="Times New Roman"/>
          <w:sz w:val="28"/>
          <w:szCs w:val="28"/>
          <w:lang w:val="en-GB"/>
        </w:rPr>
        <w:t xml:space="preserve">fficiency </w:t>
      </w:r>
      <w:r w:rsidR="0072353A" w:rsidRPr="005D087F">
        <w:rPr>
          <w:rFonts w:ascii="Times New Roman" w:hAnsi="Times New Roman"/>
          <w:sz w:val="28"/>
          <w:szCs w:val="28"/>
          <w:lang w:val="en-GB"/>
        </w:rPr>
        <w:t>P</w:t>
      </w:r>
      <w:r w:rsidRPr="005D087F">
        <w:rPr>
          <w:rFonts w:ascii="Times New Roman" w:hAnsi="Times New Roman"/>
          <w:sz w:val="28"/>
          <w:szCs w:val="28"/>
          <w:lang w:val="en-GB"/>
        </w:rPr>
        <w:t>rogramme 2011-2020</w:t>
      </w:r>
      <w:r w:rsidR="00FC2963" w:rsidRPr="005D087F">
        <w:rPr>
          <w:rFonts w:ascii="Times New Roman" w:hAnsi="Times New Roman"/>
          <w:sz w:val="28"/>
          <w:szCs w:val="28"/>
          <w:lang w:val="en-GB"/>
        </w:rPr>
        <w:t xml:space="preserve">, </w:t>
      </w:r>
      <w:r w:rsidR="00751473" w:rsidRPr="005D087F">
        <w:rPr>
          <w:rFonts w:ascii="Times New Roman" w:hAnsi="Times New Roman"/>
          <w:sz w:val="28"/>
          <w:szCs w:val="28"/>
          <w:lang w:val="en-GB"/>
        </w:rPr>
        <w:t>which</w:t>
      </w:r>
      <w:r w:rsidR="00E85700" w:rsidRPr="005D087F">
        <w:rPr>
          <w:rFonts w:ascii="Times New Roman" w:hAnsi="Times New Roman"/>
          <w:sz w:val="28"/>
          <w:szCs w:val="28"/>
          <w:lang w:val="en-GB"/>
        </w:rPr>
        <w:t xml:space="preserve"> serves as starting point for this </w:t>
      </w:r>
      <w:r w:rsidR="00A02216" w:rsidRPr="005D087F">
        <w:rPr>
          <w:rFonts w:ascii="Times New Roman" w:hAnsi="Times New Roman"/>
          <w:sz w:val="28"/>
          <w:szCs w:val="28"/>
          <w:lang w:val="en-GB"/>
        </w:rPr>
        <w:t>NEEAP</w:t>
      </w:r>
      <w:r w:rsidR="00FC2963" w:rsidRPr="005D087F">
        <w:rPr>
          <w:rFonts w:ascii="Times New Roman" w:hAnsi="Times New Roman"/>
          <w:sz w:val="28"/>
          <w:szCs w:val="28"/>
          <w:lang w:val="en-GB"/>
        </w:rPr>
        <w:t xml:space="preserve">, </w:t>
      </w:r>
      <w:r w:rsidR="00E85700" w:rsidRPr="005D087F">
        <w:rPr>
          <w:rFonts w:ascii="Times New Roman" w:hAnsi="Times New Roman"/>
          <w:sz w:val="28"/>
          <w:szCs w:val="28"/>
          <w:lang w:val="en-GB"/>
        </w:rPr>
        <w:t>pursues the accomplishment of the following objectives relative to 2009 baseline</w:t>
      </w:r>
      <w:r w:rsidR="00FC2963" w:rsidRPr="005D087F">
        <w:rPr>
          <w:rFonts w:ascii="Times New Roman" w:hAnsi="Times New Roman"/>
          <w:sz w:val="28"/>
          <w:szCs w:val="28"/>
          <w:lang w:val="en-GB"/>
        </w:rPr>
        <w:t>:</w:t>
      </w:r>
    </w:p>
    <w:p w:rsidR="00921FA1" w:rsidRPr="005D087F" w:rsidRDefault="00E85700" w:rsidP="002C132D">
      <w:pPr>
        <w:numPr>
          <w:ilvl w:val="0"/>
          <w:numId w:val="20"/>
        </w:numPr>
        <w:tabs>
          <w:tab w:val="left" w:pos="480"/>
        </w:tabs>
        <w:ind w:firstLine="426"/>
        <w:jc w:val="both"/>
        <w:rPr>
          <w:sz w:val="28"/>
          <w:szCs w:val="28"/>
          <w:lang w:val="en-GB"/>
        </w:rPr>
      </w:pPr>
      <w:r w:rsidRPr="005D087F">
        <w:rPr>
          <w:sz w:val="28"/>
          <w:szCs w:val="28"/>
          <w:lang w:val="en-GB"/>
        </w:rPr>
        <w:t>Increase the e</w:t>
      </w:r>
      <w:r w:rsidR="00FC2963" w:rsidRPr="005D087F">
        <w:rPr>
          <w:sz w:val="28"/>
          <w:szCs w:val="28"/>
          <w:lang w:val="en-GB"/>
        </w:rPr>
        <w:t>f</w:t>
      </w:r>
      <w:r w:rsidRPr="005D087F">
        <w:rPr>
          <w:sz w:val="28"/>
          <w:szCs w:val="28"/>
          <w:lang w:val="en-GB"/>
        </w:rPr>
        <w:t>f</w:t>
      </w:r>
      <w:r w:rsidR="00FC2963" w:rsidRPr="005D087F">
        <w:rPr>
          <w:sz w:val="28"/>
          <w:szCs w:val="28"/>
          <w:lang w:val="en-GB"/>
        </w:rPr>
        <w:t>icient</w:t>
      </w:r>
      <w:r w:rsidRPr="005D087F">
        <w:rPr>
          <w:sz w:val="28"/>
          <w:szCs w:val="28"/>
          <w:lang w:val="en-GB"/>
        </w:rPr>
        <w:t xml:space="preserve"> use of overall primary</w:t>
      </w:r>
      <w:r w:rsidR="00FC2963" w:rsidRPr="005D087F">
        <w:rPr>
          <w:sz w:val="28"/>
          <w:szCs w:val="28"/>
          <w:lang w:val="en-GB"/>
        </w:rPr>
        <w:t xml:space="preserve"> </w:t>
      </w:r>
      <w:r w:rsidR="00B116D0" w:rsidRPr="005D087F">
        <w:rPr>
          <w:sz w:val="28"/>
          <w:szCs w:val="28"/>
          <w:lang w:val="en-GB"/>
        </w:rPr>
        <w:t xml:space="preserve">energy </w:t>
      </w:r>
      <w:r w:rsidRPr="005D087F">
        <w:rPr>
          <w:sz w:val="28"/>
          <w:szCs w:val="28"/>
          <w:lang w:val="en-GB"/>
        </w:rPr>
        <w:t xml:space="preserve">with </w:t>
      </w:r>
      <w:r w:rsidR="00FC2963" w:rsidRPr="005D087F">
        <w:rPr>
          <w:sz w:val="28"/>
          <w:szCs w:val="28"/>
          <w:lang w:val="en-GB"/>
        </w:rPr>
        <w:t xml:space="preserve">20% </w:t>
      </w:r>
      <w:r w:rsidRPr="005D087F">
        <w:rPr>
          <w:sz w:val="28"/>
          <w:szCs w:val="28"/>
          <w:lang w:val="en-GB"/>
        </w:rPr>
        <w:t xml:space="preserve">by </w:t>
      </w:r>
      <w:r w:rsidR="00FC2963" w:rsidRPr="005D087F">
        <w:rPr>
          <w:sz w:val="28"/>
          <w:szCs w:val="28"/>
          <w:lang w:val="en-GB"/>
        </w:rPr>
        <w:t>2020;</w:t>
      </w:r>
    </w:p>
    <w:p w:rsidR="00FC2963" w:rsidRPr="005D087F" w:rsidRDefault="00E85700" w:rsidP="002C132D">
      <w:pPr>
        <w:numPr>
          <w:ilvl w:val="0"/>
          <w:numId w:val="20"/>
        </w:numPr>
        <w:tabs>
          <w:tab w:val="left" w:pos="480"/>
        </w:tabs>
        <w:ind w:firstLine="426"/>
        <w:jc w:val="both"/>
        <w:rPr>
          <w:sz w:val="28"/>
          <w:szCs w:val="28"/>
          <w:lang w:val="en-GB"/>
        </w:rPr>
      </w:pPr>
      <w:r w:rsidRPr="005D087F">
        <w:rPr>
          <w:sz w:val="28"/>
          <w:szCs w:val="28"/>
          <w:lang w:val="en-GB"/>
        </w:rPr>
        <w:t xml:space="preserve">Cut </w:t>
      </w:r>
      <w:r w:rsidR="00BD689A" w:rsidRPr="005D087F">
        <w:rPr>
          <w:sz w:val="28"/>
          <w:szCs w:val="28"/>
          <w:lang w:val="en-GB"/>
        </w:rPr>
        <w:t>the greenhouse gas emissions</w:t>
      </w:r>
      <w:r w:rsidRPr="005D087F">
        <w:rPr>
          <w:sz w:val="28"/>
          <w:szCs w:val="28"/>
          <w:lang w:val="en-GB"/>
        </w:rPr>
        <w:t xml:space="preserve"> with at least 25% by</w:t>
      </w:r>
      <w:r w:rsidR="00FC2963" w:rsidRPr="005D087F">
        <w:rPr>
          <w:sz w:val="28"/>
          <w:szCs w:val="28"/>
          <w:lang w:val="en-GB"/>
        </w:rPr>
        <w:t xml:space="preserve"> 2020 </w:t>
      </w:r>
      <w:r w:rsidR="000C2424" w:rsidRPr="005D087F">
        <w:rPr>
          <w:sz w:val="28"/>
          <w:szCs w:val="28"/>
          <w:lang w:val="en-GB"/>
        </w:rPr>
        <w:t>relative to the 1990 baseline</w:t>
      </w:r>
      <w:r w:rsidR="00FC2963" w:rsidRPr="005D087F">
        <w:rPr>
          <w:sz w:val="28"/>
          <w:szCs w:val="28"/>
          <w:lang w:val="en-GB"/>
        </w:rPr>
        <w:t>.</w:t>
      </w:r>
    </w:p>
    <w:p w:rsidR="00921FA1" w:rsidRPr="005D087F" w:rsidRDefault="00921FA1" w:rsidP="007D6A7D">
      <w:pPr>
        <w:tabs>
          <w:tab w:val="left" w:pos="1276"/>
        </w:tabs>
        <w:ind w:firstLine="426"/>
        <w:jc w:val="both"/>
        <w:rPr>
          <w:sz w:val="28"/>
          <w:szCs w:val="28"/>
          <w:lang w:val="en-GB"/>
        </w:rPr>
      </w:pPr>
    </w:p>
    <w:p w:rsidR="00FC2963" w:rsidRPr="005D087F" w:rsidRDefault="007B1A61" w:rsidP="007D6A7D">
      <w:pPr>
        <w:tabs>
          <w:tab w:val="left" w:pos="1276"/>
        </w:tabs>
        <w:ind w:firstLine="426"/>
        <w:jc w:val="both"/>
        <w:rPr>
          <w:sz w:val="28"/>
          <w:szCs w:val="28"/>
          <w:lang w:val="en-GB"/>
        </w:rPr>
      </w:pPr>
      <w:r w:rsidRPr="005D087F">
        <w:rPr>
          <w:sz w:val="28"/>
          <w:szCs w:val="28"/>
          <w:lang w:val="en-GB"/>
        </w:rPr>
        <w:t xml:space="preserve">23. </w:t>
      </w:r>
      <w:r w:rsidR="00110E00" w:rsidRPr="005D087F">
        <w:rPr>
          <w:sz w:val="28"/>
          <w:szCs w:val="28"/>
          <w:lang w:val="en-GB"/>
        </w:rPr>
        <w:t>By improving the</w:t>
      </w:r>
      <w:r w:rsidR="00545ED0" w:rsidRPr="005D087F">
        <w:rPr>
          <w:sz w:val="28"/>
          <w:szCs w:val="28"/>
          <w:lang w:val="en-GB"/>
        </w:rPr>
        <w:t xml:space="preserve"> </w:t>
      </w:r>
      <w:r w:rsidR="00A76D36" w:rsidRPr="005D087F">
        <w:rPr>
          <w:sz w:val="28"/>
          <w:szCs w:val="28"/>
          <w:lang w:val="en-GB"/>
        </w:rPr>
        <w:t>energy efficiency</w:t>
      </w:r>
      <w:r w:rsidR="00AD4C2A" w:rsidRPr="005D087F">
        <w:rPr>
          <w:sz w:val="28"/>
          <w:szCs w:val="28"/>
          <w:lang w:val="en-GB"/>
        </w:rPr>
        <w:t xml:space="preserve"> in </w:t>
      </w:r>
      <w:r w:rsidR="00110E00" w:rsidRPr="005D087F">
        <w:rPr>
          <w:sz w:val="28"/>
          <w:szCs w:val="28"/>
          <w:lang w:val="en-GB"/>
        </w:rPr>
        <w:t>different national economy sectors it would be possible to exploit the energy savings potential in a cost-efficient manner</w:t>
      </w:r>
      <w:r w:rsidR="00545ED0" w:rsidRPr="005D087F">
        <w:rPr>
          <w:sz w:val="28"/>
          <w:szCs w:val="28"/>
          <w:lang w:val="en-GB"/>
        </w:rPr>
        <w:t>.</w:t>
      </w:r>
      <w:r w:rsidR="001978AC" w:rsidRPr="005D087F">
        <w:rPr>
          <w:sz w:val="28"/>
          <w:szCs w:val="28"/>
          <w:lang w:val="en-GB"/>
        </w:rPr>
        <w:t xml:space="preserve"> </w:t>
      </w:r>
      <w:r w:rsidR="00110E00" w:rsidRPr="005D087F">
        <w:rPr>
          <w:sz w:val="28"/>
          <w:szCs w:val="28"/>
          <w:lang w:val="en-GB"/>
        </w:rPr>
        <w:t>The set of measures outline</w:t>
      </w:r>
      <w:r w:rsidR="00F06DA5" w:rsidRPr="005D087F">
        <w:rPr>
          <w:sz w:val="28"/>
          <w:szCs w:val="28"/>
          <w:lang w:val="en-GB"/>
        </w:rPr>
        <w:t>d</w:t>
      </w:r>
      <w:r w:rsidR="00110E00" w:rsidRPr="005D087F">
        <w:rPr>
          <w:sz w:val="28"/>
          <w:szCs w:val="28"/>
          <w:lang w:val="en-GB"/>
        </w:rPr>
        <w:t xml:space="preserve"> in the national policies pursue the goal to create significant benefits for each sector of the national economy</w:t>
      </w:r>
      <w:r w:rsidR="00FC2963" w:rsidRPr="005D087F">
        <w:rPr>
          <w:sz w:val="28"/>
          <w:szCs w:val="28"/>
          <w:lang w:val="en-GB"/>
        </w:rPr>
        <w:t xml:space="preserve">, </w:t>
      </w:r>
      <w:r w:rsidR="00A76D36" w:rsidRPr="005D087F">
        <w:rPr>
          <w:sz w:val="28"/>
          <w:szCs w:val="28"/>
          <w:lang w:val="en-GB"/>
        </w:rPr>
        <w:t>including</w:t>
      </w:r>
      <w:r w:rsidR="00FC2963" w:rsidRPr="005D087F">
        <w:rPr>
          <w:sz w:val="28"/>
          <w:szCs w:val="28"/>
          <w:lang w:val="en-GB"/>
        </w:rPr>
        <w:t xml:space="preserve">: </w:t>
      </w:r>
    </w:p>
    <w:p w:rsidR="00FC2963" w:rsidRPr="005D087F" w:rsidRDefault="00ED7E9C" w:rsidP="002C132D">
      <w:pPr>
        <w:numPr>
          <w:ilvl w:val="0"/>
          <w:numId w:val="21"/>
        </w:numPr>
        <w:tabs>
          <w:tab w:val="left" w:pos="360"/>
        </w:tabs>
        <w:ind w:firstLine="426"/>
        <w:jc w:val="both"/>
        <w:rPr>
          <w:sz w:val="28"/>
          <w:szCs w:val="28"/>
          <w:lang w:val="en-GB"/>
        </w:rPr>
      </w:pPr>
      <w:r w:rsidRPr="005D087F">
        <w:rPr>
          <w:sz w:val="28"/>
          <w:szCs w:val="28"/>
          <w:lang w:val="en-GB"/>
        </w:rPr>
        <w:t>energy transformation sector</w:t>
      </w:r>
      <w:r w:rsidR="00FC2963" w:rsidRPr="005D087F">
        <w:rPr>
          <w:sz w:val="28"/>
          <w:szCs w:val="28"/>
          <w:lang w:val="en-GB"/>
        </w:rPr>
        <w:t>, inclu</w:t>
      </w:r>
      <w:r w:rsidRPr="005D087F">
        <w:rPr>
          <w:sz w:val="28"/>
          <w:szCs w:val="28"/>
          <w:lang w:val="en-GB"/>
        </w:rPr>
        <w:t>ding all related activities</w:t>
      </w:r>
      <w:r w:rsidR="00FC2963" w:rsidRPr="005D087F">
        <w:rPr>
          <w:sz w:val="28"/>
          <w:szCs w:val="28"/>
          <w:lang w:val="en-GB"/>
        </w:rPr>
        <w:t xml:space="preserve">: </w:t>
      </w:r>
      <w:r w:rsidRPr="005D087F">
        <w:rPr>
          <w:sz w:val="28"/>
          <w:szCs w:val="28"/>
          <w:lang w:val="en-GB"/>
        </w:rPr>
        <w:t>production of electricity and heat</w:t>
      </w:r>
      <w:r w:rsidR="00FC2963" w:rsidRPr="005D087F">
        <w:rPr>
          <w:sz w:val="28"/>
          <w:szCs w:val="28"/>
          <w:lang w:val="en-GB"/>
        </w:rPr>
        <w:t>, transport</w:t>
      </w:r>
      <w:r w:rsidRPr="005D087F">
        <w:rPr>
          <w:sz w:val="28"/>
          <w:szCs w:val="28"/>
          <w:lang w:val="en-GB"/>
        </w:rPr>
        <w:t xml:space="preserve">ation and </w:t>
      </w:r>
      <w:r w:rsidR="00751473" w:rsidRPr="005D087F">
        <w:rPr>
          <w:sz w:val="28"/>
          <w:szCs w:val="28"/>
          <w:lang w:val="en-GB"/>
        </w:rPr>
        <w:t>distribution</w:t>
      </w:r>
      <w:r w:rsidRPr="005D087F">
        <w:rPr>
          <w:sz w:val="28"/>
          <w:szCs w:val="28"/>
          <w:lang w:val="en-GB"/>
        </w:rPr>
        <w:t xml:space="preserve"> of electricity</w:t>
      </w:r>
      <w:r w:rsidR="00FC2963" w:rsidRPr="005D087F">
        <w:rPr>
          <w:sz w:val="28"/>
          <w:szCs w:val="28"/>
          <w:lang w:val="en-GB"/>
        </w:rPr>
        <w:t xml:space="preserve">, </w:t>
      </w:r>
      <w:r w:rsidRPr="005D087F">
        <w:rPr>
          <w:sz w:val="28"/>
          <w:szCs w:val="28"/>
          <w:lang w:val="en-GB"/>
        </w:rPr>
        <w:t xml:space="preserve">heat and </w:t>
      </w:r>
      <w:r w:rsidR="00751473" w:rsidRPr="005D087F">
        <w:rPr>
          <w:sz w:val="28"/>
          <w:szCs w:val="28"/>
          <w:lang w:val="en-GB"/>
        </w:rPr>
        <w:t>natural</w:t>
      </w:r>
      <w:r w:rsidRPr="005D087F">
        <w:rPr>
          <w:sz w:val="28"/>
          <w:szCs w:val="28"/>
          <w:lang w:val="en-GB"/>
        </w:rPr>
        <w:t xml:space="preserve"> gases, and the final use of all types of </w:t>
      </w:r>
      <w:r w:rsidR="00B116D0" w:rsidRPr="005D087F">
        <w:rPr>
          <w:sz w:val="28"/>
          <w:szCs w:val="28"/>
          <w:lang w:val="en-GB"/>
        </w:rPr>
        <w:t>energy resources</w:t>
      </w:r>
      <w:r w:rsidR="00FC2963" w:rsidRPr="005D087F">
        <w:rPr>
          <w:sz w:val="28"/>
          <w:szCs w:val="28"/>
          <w:lang w:val="en-GB"/>
        </w:rPr>
        <w:t>;</w:t>
      </w:r>
    </w:p>
    <w:p w:rsidR="00FC2963" w:rsidRPr="005D087F" w:rsidRDefault="00FC2963" w:rsidP="002C132D">
      <w:pPr>
        <w:numPr>
          <w:ilvl w:val="0"/>
          <w:numId w:val="21"/>
        </w:numPr>
        <w:tabs>
          <w:tab w:val="left" w:pos="360"/>
        </w:tabs>
        <w:ind w:firstLine="426"/>
        <w:jc w:val="both"/>
        <w:rPr>
          <w:sz w:val="28"/>
          <w:szCs w:val="28"/>
          <w:lang w:val="en-GB"/>
        </w:rPr>
      </w:pPr>
      <w:r w:rsidRPr="005D087F">
        <w:rPr>
          <w:sz w:val="28"/>
          <w:szCs w:val="28"/>
          <w:lang w:val="en-GB"/>
        </w:rPr>
        <w:t>industr</w:t>
      </w:r>
      <w:r w:rsidR="00ED7E9C" w:rsidRPr="005D087F">
        <w:rPr>
          <w:sz w:val="28"/>
          <w:szCs w:val="28"/>
          <w:lang w:val="en-GB"/>
        </w:rPr>
        <w:t>y sector</w:t>
      </w:r>
      <w:r w:rsidRPr="005D087F">
        <w:rPr>
          <w:sz w:val="28"/>
          <w:szCs w:val="28"/>
          <w:lang w:val="en-GB"/>
        </w:rPr>
        <w:t>;</w:t>
      </w:r>
    </w:p>
    <w:p w:rsidR="00FC2963" w:rsidRPr="005D087F" w:rsidRDefault="00FC2963" w:rsidP="002C132D">
      <w:pPr>
        <w:numPr>
          <w:ilvl w:val="0"/>
          <w:numId w:val="21"/>
        </w:numPr>
        <w:tabs>
          <w:tab w:val="left" w:pos="360"/>
        </w:tabs>
        <w:ind w:firstLine="426"/>
        <w:jc w:val="both"/>
        <w:rPr>
          <w:sz w:val="28"/>
          <w:szCs w:val="28"/>
          <w:lang w:val="en-GB"/>
        </w:rPr>
      </w:pPr>
      <w:r w:rsidRPr="005D087F">
        <w:rPr>
          <w:sz w:val="28"/>
          <w:szCs w:val="28"/>
          <w:lang w:val="en-GB"/>
        </w:rPr>
        <w:t>construc</w:t>
      </w:r>
      <w:r w:rsidR="00ED7E9C" w:rsidRPr="005D087F">
        <w:rPr>
          <w:sz w:val="28"/>
          <w:szCs w:val="28"/>
          <w:lang w:val="en-GB"/>
        </w:rPr>
        <w:t>tion sector</w:t>
      </w:r>
      <w:r w:rsidRPr="005D087F">
        <w:rPr>
          <w:sz w:val="28"/>
          <w:szCs w:val="28"/>
          <w:lang w:val="en-GB"/>
        </w:rPr>
        <w:t>;</w:t>
      </w:r>
    </w:p>
    <w:p w:rsidR="00FC2963" w:rsidRPr="005D087F" w:rsidRDefault="00FC2963" w:rsidP="002C132D">
      <w:pPr>
        <w:numPr>
          <w:ilvl w:val="0"/>
          <w:numId w:val="21"/>
        </w:numPr>
        <w:tabs>
          <w:tab w:val="left" w:pos="360"/>
        </w:tabs>
        <w:ind w:firstLine="426"/>
        <w:jc w:val="both"/>
        <w:rPr>
          <w:sz w:val="28"/>
          <w:szCs w:val="28"/>
          <w:lang w:val="en-GB"/>
        </w:rPr>
      </w:pPr>
      <w:r w:rsidRPr="005D087F">
        <w:rPr>
          <w:sz w:val="28"/>
          <w:szCs w:val="28"/>
          <w:lang w:val="en-GB"/>
        </w:rPr>
        <w:t>transport</w:t>
      </w:r>
      <w:r w:rsidR="00ED7E9C" w:rsidRPr="005D087F">
        <w:rPr>
          <w:sz w:val="28"/>
          <w:szCs w:val="28"/>
          <w:lang w:val="en-GB"/>
        </w:rPr>
        <w:t xml:space="preserve"> sector</w:t>
      </w:r>
      <w:r w:rsidRPr="005D087F">
        <w:rPr>
          <w:sz w:val="28"/>
          <w:szCs w:val="28"/>
          <w:lang w:val="en-GB"/>
        </w:rPr>
        <w:t>;</w:t>
      </w:r>
    </w:p>
    <w:p w:rsidR="00FC2963" w:rsidRPr="005D087F" w:rsidRDefault="00FC2963" w:rsidP="002C132D">
      <w:pPr>
        <w:numPr>
          <w:ilvl w:val="0"/>
          <w:numId w:val="21"/>
        </w:numPr>
        <w:tabs>
          <w:tab w:val="left" w:pos="360"/>
        </w:tabs>
        <w:ind w:firstLine="426"/>
        <w:rPr>
          <w:sz w:val="28"/>
          <w:szCs w:val="28"/>
          <w:lang w:val="en-GB"/>
        </w:rPr>
      </w:pPr>
      <w:r w:rsidRPr="005D087F">
        <w:rPr>
          <w:sz w:val="28"/>
          <w:szCs w:val="28"/>
          <w:lang w:val="en-GB"/>
        </w:rPr>
        <w:t>public</w:t>
      </w:r>
      <w:r w:rsidR="00ED7E9C" w:rsidRPr="005D087F">
        <w:rPr>
          <w:sz w:val="28"/>
          <w:szCs w:val="28"/>
          <w:lang w:val="en-GB"/>
        </w:rPr>
        <w:t xml:space="preserve"> sector</w:t>
      </w:r>
      <w:r w:rsidRPr="005D087F">
        <w:rPr>
          <w:sz w:val="28"/>
          <w:szCs w:val="28"/>
          <w:lang w:val="en-GB"/>
        </w:rPr>
        <w:t>.</w:t>
      </w:r>
    </w:p>
    <w:p w:rsidR="00921FA1" w:rsidRPr="005D087F" w:rsidRDefault="00921FA1" w:rsidP="007D6A7D">
      <w:pPr>
        <w:tabs>
          <w:tab w:val="left" w:pos="1276"/>
        </w:tabs>
        <w:ind w:firstLine="426"/>
        <w:jc w:val="both"/>
        <w:rPr>
          <w:sz w:val="28"/>
          <w:szCs w:val="28"/>
          <w:lang w:val="en-GB"/>
        </w:rPr>
      </w:pPr>
    </w:p>
    <w:p w:rsidR="00FC2963" w:rsidRPr="005D087F" w:rsidRDefault="000C0E1F" w:rsidP="007D6A7D">
      <w:pPr>
        <w:tabs>
          <w:tab w:val="left" w:pos="1276"/>
        </w:tabs>
        <w:ind w:firstLine="426"/>
        <w:jc w:val="both"/>
        <w:rPr>
          <w:sz w:val="28"/>
          <w:szCs w:val="28"/>
          <w:lang w:val="en-GB"/>
        </w:rPr>
      </w:pPr>
      <w:r w:rsidRPr="005D087F">
        <w:rPr>
          <w:sz w:val="28"/>
          <w:szCs w:val="28"/>
          <w:lang w:val="en-GB"/>
        </w:rPr>
        <w:t xml:space="preserve">24. </w:t>
      </w:r>
      <w:r w:rsidR="00110E00" w:rsidRPr="005D087F">
        <w:rPr>
          <w:sz w:val="28"/>
          <w:szCs w:val="28"/>
          <w:lang w:val="en-GB"/>
        </w:rPr>
        <w:t xml:space="preserve">The policy papers developed in the area of </w:t>
      </w:r>
      <w:r w:rsidR="000C2424" w:rsidRPr="005D087F">
        <w:rPr>
          <w:sz w:val="28"/>
          <w:szCs w:val="28"/>
          <w:lang w:val="en-GB"/>
        </w:rPr>
        <w:t>energy efficiency</w:t>
      </w:r>
      <w:r w:rsidR="00FC2963" w:rsidRPr="005D087F">
        <w:rPr>
          <w:sz w:val="28"/>
          <w:szCs w:val="28"/>
          <w:lang w:val="en-GB"/>
        </w:rPr>
        <w:t xml:space="preserve"> </w:t>
      </w:r>
      <w:r w:rsidR="00110E00" w:rsidRPr="005D087F">
        <w:rPr>
          <w:sz w:val="28"/>
          <w:szCs w:val="28"/>
          <w:lang w:val="en-GB"/>
        </w:rPr>
        <w:t>also display the conceptual framework and development directions of the energy sector and its indispensible components</w:t>
      </w:r>
      <w:r w:rsidR="00FC2963" w:rsidRPr="005D087F">
        <w:rPr>
          <w:sz w:val="28"/>
          <w:szCs w:val="28"/>
          <w:lang w:val="en-GB"/>
        </w:rPr>
        <w:t xml:space="preserve">. </w:t>
      </w:r>
    </w:p>
    <w:p w:rsidR="00921FA1" w:rsidRPr="005D087F" w:rsidRDefault="00921FA1" w:rsidP="007D6A7D">
      <w:pPr>
        <w:tabs>
          <w:tab w:val="left" w:pos="1276"/>
        </w:tabs>
        <w:ind w:firstLine="426"/>
        <w:jc w:val="both"/>
        <w:rPr>
          <w:sz w:val="28"/>
          <w:szCs w:val="28"/>
          <w:lang w:val="en-GB"/>
        </w:rPr>
      </w:pPr>
    </w:p>
    <w:p w:rsidR="00C57CE6" w:rsidRPr="005D087F" w:rsidRDefault="000C0E1F" w:rsidP="007D6A7D">
      <w:pPr>
        <w:tabs>
          <w:tab w:val="left" w:pos="1276"/>
        </w:tabs>
        <w:ind w:firstLine="426"/>
        <w:jc w:val="both"/>
        <w:rPr>
          <w:color w:val="000000"/>
          <w:sz w:val="28"/>
          <w:szCs w:val="28"/>
          <w:lang w:val="en-GB"/>
        </w:rPr>
      </w:pPr>
      <w:r w:rsidRPr="005D087F">
        <w:rPr>
          <w:sz w:val="28"/>
          <w:szCs w:val="28"/>
          <w:lang w:val="en-GB"/>
        </w:rPr>
        <w:t xml:space="preserve">25. </w:t>
      </w:r>
      <w:r w:rsidR="0082318F" w:rsidRPr="005D087F">
        <w:rPr>
          <w:sz w:val="28"/>
          <w:szCs w:val="28"/>
          <w:lang w:val="en-GB"/>
        </w:rPr>
        <w:t xml:space="preserve">The main document tackling the area in question </w:t>
      </w:r>
      <w:r w:rsidRPr="005D087F">
        <w:rPr>
          <w:sz w:val="28"/>
          <w:szCs w:val="28"/>
          <w:lang w:val="en-GB"/>
        </w:rPr>
        <w:t xml:space="preserve">is the </w:t>
      </w:r>
      <w:r w:rsidR="00ED7E9C" w:rsidRPr="005D087F">
        <w:rPr>
          <w:color w:val="000000"/>
          <w:sz w:val="28"/>
          <w:szCs w:val="28"/>
          <w:lang w:val="en-GB"/>
        </w:rPr>
        <w:t>National Energy Efficiency Programme for</w:t>
      </w:r>
      <w:r w:rsidR="00FC2963" w:rsidRPr="005D087F">
        <w:rPr>
          <w:color w:val="000000"/>
          <w:sz w:val="28"/>
          <w:szCs w:val="28"/>
          <w:lang w:val="en-GB"/>
        </w:rPr>
        <w:t xml:space="preserve"> 2011-2020</w:t>
      </w:r>
      <w:r w:rsidR="00ED7E9C" w:rsidRPr="005D087F">
        <w:rPr>
          <w:color w:val="000000"/>
          <w:sz w:val="28"/>
          <w:szCs w:val="28"/>
          <w:lang w:val="en-GB"/>
        </w:rPr>
        <w:t>,</w:t>
      </w:r>
      <w:r w:rsidR="00FC2963" w:rsidRPr="005D087F">
        <w:rPr>
          <w:color w:val="000000"/>
          <w:sz w:val="28"/>
          <w:szCs w:val="28"/>
          <w:lang w:val="en-GB"/>
        </w:rPr>
        <w:t xml:space="preserve"> </w:t>
      </w:r>
      <w:r w:rsidRPr="005D087F">
        <w:rPr>
          <w:color w:val="000000"/>
          <w:sz w:val="28"/>
          <w:szCs w:val="28"/>
          <w:lang w:val="en-GB"/>
        </w:rPr>
        <w:t xml:space="preserve">approved by the </w:t>
      </w:r>
      <w:r w:rsidR="00ED7E9C" w:rsidRPr="005D087F">
        <w:rPr>
          <w:color w:val="000000"/>
          <w:sz w:val="28"/>
          <w:szCs w:val="28"/>
          <w:lang w:val="en-GB"/>
        </w:rPr>
        <w:t>Government Decision</w:t>
      </w:r>
      <w:r w:rsidR="00FC2963" w:rsidRPr="005D087F">
        <w:rPr>
          <w:color w:val="000000"/>
          <w:sz w:val="28"/>
          <w:szCs w:val="28"/>
          <w:lang w:val="en-GB"/>
        </w:rPr>
        <w:t xml:space="preserve"> </w:t>
      </w:r>
      <w:r w:rsidR="00ED7E9C" w:rsidRPr="005D087F">
        <w:rPr>
          <w:color w:val="000000"/>
          <w:sz w:val="28"/>
          <w:szCs w:val="28"/>
          <w:lang w:val="en-GB"/>
        </w:rPr>
        <w:t xml:space="preserve">No. </w:t>
      </w:r>
      <w:r w:rsidR="00FC2963" w:rsidRPr="005D087F">
        <w:rPr>
          <w:color w:val="000000"/>
          <w:sz w:val="28"/>
          <w:szCs w:val="28"/>
          <w:lang w:val="en-GB"/>
        </w:rPr>
        <w:t>833 d</w:t>
      </w:r>
      <w:r w:rsidR="00ED7E9C" w:rsidRPr="005D087F">
        <w:rPr>
          <w:color w:val="000000"/>
          <w:sz w:val="28"/>
          <w:szCs w:val="28"/>
          <w:lang w:val="en-GB"/>
        </w:rPr>
        <w:t>ated</w:t>
      </w:r>
      <w:r w:rsidR="00FC2963" w:rsidRPr="005D087F">
        <w:rPr>
          <w:color w:val="000000"/>
          <w:sz w:val="28"/>
          <w:szCs w:val="28"/>
          <w:lang w:val="en-GB"/>
        </w:rPr>
        <w:t xml:space="preserve"> 10</w:t>
      </w:r>
      <w:r w:rsidRPr="005D087F">
        <w:rPr>
          <w:color w:val="000000"/>
          <w:sz w:val="28"/>
          <w:szCs w:val="28"/>
          <w:lang w:val="en-GB"/>
        </w:rPr>
        <w:t xml:space="preserve"> November </w:t>
      </w:r>
      <w:r w:rsidR="00FC2963" w:rsidRPr="005D087F">
        <w:rPr>
          <w:color w:val="000000"/>
          <w:sz w:val="28"/>
          <w:szCs w:val="28"/>
          <w:lang w:val="en-GB"/>
        </w:rPr>
        <w:t>2011;</w:t>
      </w:r>
    </w:p>
    <w:p w:rsidR="00C45F0B" w:rsidRPr="005D087F" w:rsidRDefault="00C45F0B" w:rsidP="007D6A7D">
      <w:pPr>
        <w:tabs>
          <w:tab w:val="left" w:pos="1276"/>
        </w:tabs>
        <w:ind w:firstLine="426"/>
        <w:rPr>
          <w:b/>
          <w:i/>
          <w:sz w:val="28"/>
          <w:szCs w:val="28"/>
          <w:lang w:val="en-GB"/>
        </w:rPr>
      </w:pPr>
    </w:p>
    <w:p w:rsidR="00FC2963" w:rsidRPr="005D087F" w:rsidRDefault="000C0E1F" w:rsidP="007D6A7D">
      <w:pPr>
        <w:pStyle w:val="Heading3"/>
        <w:tabs>
          <w:tab w:val="left" w:pos="1276"/>
        </w:tabs>
        <w:spacing w:before="0"/>
        <w:ind w:firstLine="426"/>
        <w:jc w:val="center"/>
        <w:rPr>
          <w:rFonts w:ascii="Times New Roman" w:hAnsi="Times New Roman"/>
          <w:color w:val="auto"/>
          <w:sz w:val="28"/>
          <w:szCs w:val="28"/>
          <w:lang w:val="en-GB"/>
        </w:rPr>
      </w:pPr>
      <w:bookmarkStart w:id="6" w:name="_Toc338651367"/>
      <w:r w:rsidRPr="005D087F">
        <w:rPr>
          <w:rFonts w:ascii="Times New Roman" w:hAnsi="Times New Roman"/>
          <w:color w:val="auto"/>
          <w:sz w:val="28"/>
          <w:szCs w:val="28"/>
          <w:lang w:val="en-GB"/>
        </w:rPr>
        <w:t xml:space="preserve">Section </w:t>
      </w:r>
      <w:r w:rsidR="00FC2963" w:rsidRPr="005D087F">
        <w:rPr>
          <w:rFonts w:ascii="Times New Roman" w:hAnsi="Times New Roman"/>
          <w:color w:val="auto"/>
          <w:sz w:val="28"/>
          <w:szCs w:val="28"/>
          <w:lang w:val="en-GB"/>
        </w:rPr>
        <w:t xml:space="preserve">3. </w:t>
      </w:r>
      <w:r w:rsidR="00ED7E9C" w:rsidRPr="005D087F">
        <w:rPr>
          <w:rFonts w:ascii="Times New Roman" w:hAnsi="Times New Roman"/>
          <w:color w:val="auto"/>
          <w:sz w:val="28"/>
          <w:szCs w:val="28"/>
          <w:lang w:val="en-GB"/>
        </w:rPr>
        <w:t>E</w:t>
      </w:r>
      <w:r w:rsidR="00B116D0" w:rsidRPr="005D087F">
        <w:rPr>
          <w:rFonts w:ascii="Times New Roman" w:hAnsi="Times New Roman"/>
          <w:color w:val="auto"/>
          <w:sz w:val="28"/>
          <w:szCs w:val="28"/>
          <w:lang w:val="en-GB"/>
        </w:rPr>
        <w:t xml:space="preserve">nergy </w:t>
      </w:r>
      <w:r w:rsidR="00ED7E9C" w:rsidRPr="005D087F">
        <w:rPr>
          <w:rFonts w:ascii="Times New Roman" w:hAnsi="Times New Roman"/>
          <w:color w:val="auto"/>
          <w:sz w:val="28"/>
          <w:szCs w:val="28"/>
          <w:lang w:val="en-GB"/>
        </w:rPr>
        <w:t>Consumption</w:t>
      </w:r>
      <w:bookmarkEnd w:id="6"/>
    </w:p>
    <w:p w:rsidR="000C0E1F" w:rsidRPr="005D087F" w:rsidRDefault="000C0E1F" w:rsidP="007D6A7D">
      <w:pPr>
        <w:tabs>
          <w:tab w:val="left" w:pos="1276"/>
        </w:tabs>
        <w:ind w:firstLine="426"/>
        <w:jc w:val="both"/>
        <w:rPr>
          <w:sz w:val="28"/>
          <w:szCs w:val="28"/>
          <w:lang w:val="en-GB"/>
        </w:rPr>
      </w:pPr>
    </w:p>
    <w:p w:rsidR="00FC2963" w:rsidRPr="005D087F" w:rsidRDefault="00801120" w:rsidP="007D6A7D">
      <w:pPr>
        <w:tabs>
          <w:tab w:val="left" w:pos="1276"/>
        </w:tabs>
        <w:ind w:firstLine="426"/>
        <w:jc w:val="both"/>
        <w:rPr>
          <w:sz w:val="28"/>
          <w:szCs w:val="28"/>
          <w:lang w:val="en-GB"/>
        </w:rPr>
      </w:pPr>
      <w:r w:rsidRPr="005D087F">
        <w:rPr>
          <w:sz w:val="28"/>
          <w:szCs w:val="28"/>
          <w:lang w:val="en-GB"/>
        </w:rPr>
        <w:t xml:space="preserve">26. </w:t>
      </w:r>
      <w:r w:rsidR="00751473" w:rsidRPr="005D087F">
        <w:rPr>
          <w:sz w:val="28"/>
          <w:szCs w:val="28"/>
          <w:lang w:val="en-GB"/>
        </w:rPr>
        <w:t>During</w:t>
      </w:r>
      <w:r w:rsidR="0082318F" w:rsidRPr="005D087F">
        <w:rPr>
          <w:sz w:val="28"/>
          <w:szCs w:val="28"/>
          <w:lang w:val="en-GB"/>
        </w:rPr>
        <w:t xml:space="preserve"> the </w:t>
      </w:r>
      <w:r w:rsidRPr="005D087F">
        <w:rPr>
          <w:sz w:val="28"/>
          <w:szCs w:val="28"/>
          <w:lang w:val="en-GB"/>
        </w:rPr>
        <w:t xml:space="preserve">implementation </w:t>
      </w:r>
      <w:r w:rsidR="0082318F" w:rsidRPr="005D087F">
        <w:rPr>
          <w:sz w:val="28"/>
          <w:szCs w:val="28"/>
          <w:lang w:val="en-GB"/>
        </w:rPr>
        <w:t xml:space="preserve">period of </w:t>
      </w:r>
      <w:r w:rsidR="00625D8B" w:rsidRPr="005D087F">
        <w:rPr>
          <w:sz w:val="28"/>
          <w:szCs w:val="28"/>
          <w:lang w:val="en-GB"/>
        </w:rPr>
        <w:t>the National Energy Conservation Programme</w:t>
      </w:r>
      <w:r w:rsidRPr="005D087F">
        <w:rPr>
          <w:sz w:val="28"/>
          <w:szCs w:val="28"/>
          <w:lang w:val="en-GB"/>
        </w:rPr>
        <w:t xml:space="preserve"> for 2003-2010</w:t>
      </w:r>
      <w:r w:rsidR="00FC2963" w:rsidRPr="005D087F">
        <w:rPr>
          <w:sz w:val="28"/>
          <w:szCs w:val="28"/>
          <w:lang w:val="en-GB"/>
        </w:rPr>
        <w:t xml:space="preserve">, </w:t>
      </w:r>
      <w:r w:rsidR="0082318F" w:rsidRPr="005D087F">
        <w:rPr>
          <w:sz w:val="28"/>
          <w:szCs w:val="28"/>
          <w:lang w:val="en-GB"/>
        </w:rPr>
        <w:t xml:space="preserve">the overall energy consumption raised by </w:t>
      </w:r>
      <w:r w:rsidR="000D29F2" w:rsidRPr="005D087F">
        <w:rPr>
          <w:sz w:val="28"/>
          <w:szCs w:val="28"/>
          <w:lang w:val="en-GB"/>
        </w:rPr>
        <w:t>26</w:t>
      </w:r>
      <w:r w:rsidR="0082318F" w:rsidRPr="005D087F">
        <w:rPr>
          <w:sz w:val="28"/>
          <w:szCs w:val="28"/>
          <w:lang w:val="en-GB"/>
        </w:rPr>
        <w:t>.</w:t>
      </w:r>
      <w:r w:rsidR="000D29F2" w:rsidRPr="005D087F">
        <w:rPr>
          <w:sz w:val="28"/>
          <w:szCs w:val="28"/>
          <w:lang w:val="en-GB"/>
        </w:rPr>
        <w:t xml:space="preserve">16% </w:t>
      </w:r>
      <w:r w:rsidR="0082318F" w:rsidRPr="005D087F">
        <w:rPr>
          <w:sz w:val="28"/>
          <w:szCs w:val="28"/>
          <w:lang w:val="en-GB"/>
        </w:rPr>
        <w:t>or with</w:t>
      </w:r>
      <w:r w:rsidR="000D29F2" w:rsidRPr="005D087F">
        <w:rPr>
          <w:sz w:val="28"/>
          <w:szCs w:val="28"/>
          <w:lang w:val="en-GB"/>
        </w:rPr>
        <w:t xml:space="preserve"> 457 </w:t>
      </w:r>
      <w:r w:rsidR="00C55485" w:rsidRPr="005D087F">
        <w:rPr>
          <w:sz w:val="28"/>
          <w:szCs w:val="28"/>
          <w:lang w:val="en-GB"/>
        </w:rPr>
        <w:t>ktoe</w:t>
      </w:r>
      <w:r w:rsidR="00FC2963" w:rsidRPr="005D087F">
        <w:rPr>
          <w:sz w:val="28"/>
          <w:szCs w:val="28"/>
          <w:lang w:val="en-GB"/>
        </w:rPr>
        <w:t xml:space="preserve">. </w:t>
      </w:r>
      <w:r w:rsidR="0082318F" w:rsidRPr="005D087F">
        <w:rPr>
          <w:sz w:val="28"/>
          <w:szCs w:val="28"/>
          <w:lang w:val="en-GB"/>
        </w:rPr>
        <w:t xml:space="preserve">The </w:t>
      </w:r>
      <w:r w:rsidR="009B6766" w:rsidRPr="005D087F">
        <w:rPr>
          <w:sz w:val="28"/>
          <w:szCs w:val="28"/>
          <w:lang w:val="en-GB"/>
        </w:rPr>
        <w:t>major</w:t>
      </w:r>
      <w:r w:rsidR="0082318F" w:rsidRPr="005D087F">
        <w:rPr>
          <w:sz w:val="28"/>
          <w:szCs w:val="28"/>
          <w:lang w:val="en-GB"/>
        </w:rPr>
        <w:t xml:space="preserve"> increase was recorded by the transport sector </w:t>
      </w:r>
      <w:r w:rsidR="009B6766" w:rsidRPr="005D087F">
        <w:rPr>
          <w:sz w:val="28"/>
          <w:szCs w:val="28"/>
          <w:lang w:val="en-GB"/>
        </w:rPr>
        <w:t>–</w:t>
      </w:r>
      <w:r w:rsidR="00FC2963" w:rsidRPr="005D087F">
        <w:rPr>
          <w:sz w:val="28"/>
          <w:szCs w:val="28"/>
          <w:lang w:val="en-GB"/>
        </w:rPr>
        <w:t xml:space="preserve"> </w:t>
      </w:r>
      <w:r w:rsidR="009B6766" w:rsidRPr="005D087F">
        <w:rPr>
          <w:sz w:val="28"/>
          <w:szCs w:val="28"/>
          <w:lang w:val="en-GB"/>
        </w:rPr>
        <w:t xml:space="preserve">with </w:t>
      </w:r>
      <w:r w:rsidR="00FC2963" w:rsidRPr="005D087F">
        <w:rPr>
          <w:sz w:val="28"/>
          <w:szCs w:val="28"/>
          <w:lang w:val="en-GB"/>
        </w:rPr>
        <w:t>21</w:t>
      </w:r>
      <w:r w:rsidRPr="005D087F">
        <w:rPr>
          <w:sz w:val="28"/>
          <w:szCs w:val="28"/>
          <w:lang w:val="en-GB"/>
        </w:rPr>
        <w:t>.</w:t>
      </w:r>
      <w:r w:rsidR="00FC2963" w:rsidRPr="005D087F">
        <w:rPr>
          <w:sz w:val="28"/>
          <w:szCs w:val="28"/>
          <w:lang w:val="en-GB"/>
        </w:rPr>
        <w:t xml:space="preserve">3% </w:t>
      </w:r>
      <w:r w:rsidR="009B6766" w:rsidRPr="005D087F">
        <w:rPr>
          <w:sz w:val="28"/>
          <w:szCs w:val="28"/>
          <w:lang w:val="en-GB"/>
        </w:rPr>
        <w:t>relative to</w:t>
      </w:r>
      <w:r w:rsidR="00FC2963" w:rsidRPr="005D087F">
        <w:rPr>
          <w:sz w:val="28"/>
          <w:szCs w:val="28"/>
          <w:lang w:val="en-GB"/>
        </w:rPr>
        <w:t xml:space="preserve"> 2001</w:t>
      </w:r>
      <w:r w:rsidR="00B116D0" w:rsidRPr="005D087F">
        <w:rPr>
          <w:sz w:val="28"/>
          <w:szCs w:val="28"/>
          <w:lang w:val="en-GB"/>
        </w:rPr>
        <w:t xml:space="preserve"> and </w:t>
      </w:r>
      <w:r w:rsidR="009B6766" w:rsidRPr="005D087F">
        <w:rPr>
          <w:sz w:val="28"/>
          <w:szCs w:val="28"/>
          <w:lang w:val="en-GB"/>
        </w:rPr>
        <w:t>with</w:t>
      </w:r>
      <w:r w:rsidR="00FC2963" w:rsidRPr="005D087F">
        <w:rPr>
          <w:sz w:val="28"/>
          <w:szCs w:val="28"/>
          <w:lang w:val="en-GB"/>
        </w:rPr>
        <w:t xml:space="preserve"> 22</w:t>
      </w:r>
      <w:r w:rsidR="009B6766" w:rsidRPr="005D087F">
        <w:rPr>
          <w:sz w:val="28"/>
          <w:szCs w:val="28"/>
          <w:lang w:val="en-GB"/>
        </w:rPr>
        <w:t>.</w:t>
      </w:r>
      <w:r w:rsidR="00C57CE6" w:rsidRPr="005D087F">
        <w:rPr>
          <w:sz w:val="28"/>
          <w:szCs w:val="28"/>
          <w:lang w:val="en-GB"/>
        </w:rPr>
        <w:t>1</w:t>
      </w:r>
      <w:r w:rsidR="00FC2963" w:rsidRPr="005D087F">
        <w:rPr>
          <w:sz w:val="28"/>
          <w:szCs w:val="28"/>
          <w:lang w:val="en-GB"/>
        </w:rPr>
        <w:t xml:space="preserve">% </w:t>
      </w:r>
      <w:r w:rsidR="009B6766" w:rsidRPr="005D087F">
        <w:rPr>
          <w:sz w:val="28"/>
          <w:szCs w:val="28"/>
          <w:lang w:val="en-GB"/>
        </w:rPr>
        <w:t>compared to</w:t>
      </w:r>
      <w:r w:rsidR="00FC2963" w:rsidRPr="005D087F">
        <w:rPr>
          <w:sz w:val="28"/>
          <w:szCs w:val="28"/>
          <w:lang w:val="en-GB"/>
        </w:rPr>
        <w:t xml:space="preserve"> 2003. </w:t>
      </w:r>
      <w:r w:rsidR="00751473" w:rsidRPr="005D087F">
        <w:rPr>
          <w:sz w:val="28"/>
          <w:szCs w:val="28"/>
          <w:lang w:val="en-GB"/>
        </w:rPr>
        <w:t>The agricultural sector registered a substantial 66.7%</w:t>
      </w:r>
      <w:r w:rsidR="00F06DA5" w:rsidRPr="005D087F">
        <w:rPr>
          <w:sz w:val="28"/>
          <w:szCs w:val="28"/>
          <w:lang w:val="en-GB"/>
        </w:rPr>
        <w:t>-</w:t>
      </w:r>
      <w:r w:rsidR="00751473" w:rsidRPr="005D087F">
        <w:rPr>
          <w:sz w:val="28"/>
          <w:szCs w:val="28"/>
          <w:lang w:val="en-GB"/>
        </w:rPr>
        <w:t>drop relative to 2001 and a 41.7%</w:t>
      </w:r>
      <w:r w:rsidR="00F06DA5" w:rsidRPr="005D087F">
        <w:rPr>
          <w:sz w:val="28"/>
          <w:szCs w:val="28"/>
          <w:lang w:val="en-GB"/>
        </w:rPr>
        <w:t>-</w:t>
      </w:r>
      <w:r w:rsidR="00751473" w:rsidRPr="005D087F">
        <w:rPr>
          <w:sz w:val="28"/>
          <w:szCs w:val="28"/>
          <w:lang w:val="en-GB"/>
        </w:rPr>
        <w:t xml:space="preserve">decline compared to 2003 (see Table 3). </w:t>
      </w:r>
    </w:p>
    <w:p w:rsidR="00FC2963" w:rsidRPr="005D087F" w:rsidRDefault="00FC2963" w:rsidP="007D6A7D">
      <w:pPr>
        <w:tabs>
          <w:tab w:val="left" w:pos="1276"/>
        </w:tabs>
        <w:ind w:firstLine="426"/>
        <w:jc w:val="both"/>
        <w:rPr>
          <w:sz w:val="28"/>
          <w:szCs w:val="28"/>
          <w:lang w:val="en-GB"/>
        </w:rPr>
      </w:pPr>
    </w:p>
    <w:p w:rsidR="00FC2963" w:rsidRPr="005D087F" w:rsidRDefault="00A323DC" w:rsidP="007D6A7D">
      <w:pPr>
        <w:tabs>
          <w:tab w:val="left" w:pos="1276"/>
        </w:tabs>
        <w:ind w:firstLine="426"/>
        <w:jc w:val="center"/>
        <w:rPr>
          <w:b/>
          <w:sz w:val="28"/>
          <w:szCs w:val="28"/>
          <w:lang w:val="en-GB"/>
        </w:rPr>
      </w:pPr>
      <w:r w:rsidRPr="005D087F">
        <w:rPr>
          <w:b/>
          <w:sz w:val="28"/>
          <w:szCs w:val="28"/>
          <w:lang w:val="en-GB"/>
        </w:rPr>
        <w:t xml:space="preserve">Table </w:t>
      </w:r>
      <w:r w:rsidR="00FC2963" w:rsidRPr="005D087F">
        <w:rPr>
          <w:b/>
          <w:sz w:val="28"/>
          <w:szCs w:val="28"/>
          <w:lang w:val="en-GB"/>
        </w:rPr>
        <w:t>3. Evolu</w:t>
      </w:r>
      <w:r w:rsidR="006E49F2" w:rsidRPr="005D087F">
        <w:rPr>
          <w:b/>
          <w:sz w:val="28"/>
          <w:szCs w:val="28"/>
          <w:lang w:val="en-GB"/>
        </w:rPr>
        <w:t xml:space="preserve">tion of energy consumption </w:t>
      </w:r>
      <w:r w:rsidR="00F06DA5" w:rsidRPr="005D087F">
        <w:rPr>
          <w:b/>
          <w:sz w:val="28"/>
          <w:szCs w:val="28"/>
          <w:lang w:val="en-GB"/>
        </w:rPr>
        <w:t>by</w:t>
      </w:r>
      <w:r w:rsidR="00FC2963" w:rsidRPr="005D087F">
        <w:rPr>
          <w:b/>
          <w:sz w:val="28"/>
          <w:szCs w:val="28"/>
          <w:lang w:val="en-GB"/>
        </w:rPr>
        <w:t xml:space="preserve"> sector</w:t>
      </w:r>
      <w:r w:rsidR="00B116D0" w:rsidRPr="005D087F">
        <w:rPr>
          <w:b/>
          <w:sz w:val="28"/>
          <w:szCs w:val="28"/>
          <w:lang w:val="en-GB"/>
        </w:rPr>
        <w:t xml:space="preserve"> </w:t>
      </w:r>
      <w:r w:rsidR="00801120" w:rsidRPr="005D087F">
        <w:rPr>
          <w:b/>
          <w:sz w:val="28"/>
          <w:szCs w:val="28"/>
          <w:lang w:val="en-GB"/>
        </w:rPr>
        <w:br/>
      </w:r>
      <w:r w:rsidR="00B116D0" w:rsidRPr="005D087F">
        <w:rPr>
          <w:b/>
          <w:sz w:val="28"/>
          <w:szCs w:val="28"/>
          <w:lang w:val="en-GB"/>
        </w:rPr>
        <w:t xml:space="preserve">and </w:t>
      </w:r>
      <w:r w:rsidR="006E49F2" w:rsidRPr="005D087F">
        <w:rPr>
          <w:b/>
          <w:sz w:val="28"/>
          <w:szCs w:val="28"/>
          <w:lang w:val="en-GB"/>
        </w:rPr>
        <w:t>of energy intensity</w:t>
      </w:r>
      <w:r w:rsidR="00F431DE" w:rsidRPr="005D087F">
        <w:rPr>
          <w:b/>
          <w:sz w:val="28"/>
          <w:szCs w:val="28"/>
          <w:lang w:val="en-GB"/>
        </w:rPr>
        <w:t xml:space="preserve"> </w:t>
      </w:r>
      <w:r w:rsidR="00FC2963" w:rsidRPr="005D087F">
        <w:rPr>
          <w:b/>
          <w:sz w:val="28"/>
          <w:szCs w:val="28"/>
          <w:lang w:val="en-GB"/>
        </w:rPr>
        <w:t>(2001-2010)</w:t>
      </w:r>
      <w:r w:rsidR="00144BDE" w:rsidRPr="005D087F">
        <w:rPr>
          <w:b/>
          <w:sz w:val="28"/>
          <w:szCs w:val="28"/>
          <w:lang w:val="en-GB"/>
        </w:rPr>
        <w:t xml:space="preserve">, </w:t>
      </w:r>
      <w:r w:rsidR="00C55485" w:rsidRPr="005D087F">
        <w:rPr>
          <w:b/>
          <w:color w:val="000000"/>
          <w:sz w:val="28"/>
          <w:szCs w:val="28"/>
          <w:lang w:val="en-GB"/>
        </w:rPr>
        <w:t>ktoe</w:t>
      </w:r>
      <w:r w:rsidR="009B6766" w:rsidRPr="005D087F">
        <w:rPr>
          <w:b/>
          <w:color w:val="000000"/>
          <w:sz w:val="28"/>
          <w:szCs w:val="28"/>
          <w:lang w:val="en-GB"/>
        </w:rPr>
        <w:t>.</w:t>
      </w:r>
    </w:p>
    <w:tbl>
      <w:tblPr>
        <w:tblpPr w:leftFromText="180" w:rightFromText="180" w:vertAnchor="text" w:horzAnchor="margin" w:tblpXSpec="center" w:tblpY="180"/>
        <w:tblW w:w="9394" w:type="dxa"/>
        <w:tblLook w:val="00A0" w:firstRow="1" w:lastRow="0" w:firstColumn="1" w:lastColumn="0" w:noHBand="0" w:noVBand="0"/>
      </w:tblPr>
      <w:tblGrid>
        <w:gridCol w:w="2057"/>
        <w:gridCol w:w="756"/>
        <w:gridCol w:w="762"/>
        <w:gridCol w:w="762"/>
        <w:gridCol w:w="762"/>
        <w:gridCol w:w="762"/>
        <w:gridCol w:w="762"/>
        <w:gridCol w:w="762"/>
        <w:gridCol w:w="762"/>
        <w:gridCol w:w="756"/>
        <w:gridCol w:w="756"/>
      </w:tblGrid>
      <w:tr w:rsidR="008E5F37" w:rsidRPr="005D087F" w:rsidTr="00801120">
        <w:trPr>
          <w:trHeight w:val="306"/>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2963" w:rsidRPr="005D087F" w:rsidRDefault="00E82944" w:rsidP="0029567C">
            <w:pPr>
              <w:tabs>
                <w:tab w:val="left" w:pos="1276"/>
              </w:tabs>
              <w:rPr>
                <w:b/>
                <w:color w:val="000000"/>
                <w:lang w:val="en-GB"/>
              </w:rPr>
            </w:pPr>
            <w:r w:rsidRPr="005D087F">
              <w:rPr>
                <w:b/>
                <w:color w:val="000000"/>
                <w:lang w:val="en-GB"/>
              </w:rPr>
              <w:t> Sector</w:t>
            </w:r>
            <w:r w:rsidR="006E49F2" w:rsidRPr="005D087F">
              <w:rPr>
                <w:b/>
                <w:color w:val="000000"/>
                <w:lang w:val="en-GB"/>
              </w:rPr>
              <w:t>s</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rPr>
                <w:b/>
                <w:lang w:val="en-GB"/>
              </w:rPr>
            </w:pPr>
            <w:r w:rsidRPr="005D087F">
              <w:rPr>
                <w:b/>
                <w:lang w:val="en-GB"/>
              </w:rPr>
              <w:t>2001</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2002</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2003</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2004</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2005</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2006</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2007</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2008</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2009</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FC2963" w:rsidRPr="005D087F" w:rsidRDefault="00FC2963" w:rsidP="0029567C">
            <w:pPr>
              <w:tabs>
                <w:tab w:val="left" w:pos="1276"/>
              </w:tabs>
              <w:jc w:val="right"/>
              <w:rPr>
                <w:b/>
                <w:lang w:val="en-GB"/>
              </w:rPr>
            </w:pPr>
            <w:r w:rsidRPr="005D087F">
              <w:rPr>
                <w:b/>
                <w:lang w:val="en-GB"/>
              </w:rPr>
              <w:t>2010</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6E49F2" w:rsidP="0029567C">
            <w:pPr>
              <w:tabs>
                <w:tab w:val="left" w:pos="1276"/>
              </w:tabs>
              <w:rPr>
                <w:color w:val="000000"/>
                <w:lang w:val="en-GB"/>
              </w:rPr>
            </w:pPr>
            <w:r w:rsidRPr="005D087F">
              <w:rPr>
                <w:color w:val="000000"/>
                <w:lang w:val="en-GB"/>
              </w:rPr>
              <w:t>Energy transformations</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810</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802</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681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783</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842</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817</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767</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764</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716</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737</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FC2963" w:rsidP="0029567C">
            <w:pPr>
              <w:tabs>
                <w:tab w:val="left" w:pos="1276"/>
              </w:tabs>
              <w:rPr>
                <w:color w:val="000000"/>
                <w:lang w:val="en-GB"/>
              </w:rPr>
            </w:pPr>
            <w:r w:rsidRPr="005D087F">
              <w:rPr>
                <w:color w:val="000000"/>
                <w:lang w:val="en-GB"/>
              </w:rPr>
              <w:t>Industr</w:t>
            </w:r>
            <w:r w:rsidR="00DA48E0" w:rsidRPr="005D087F">
              <w:rPr>
                <w:color w:val="000000"/>
                <w:lang w:val="en-GB"/>
              </w:rPr>
              <w:t>y</w:t>
            </w:r>
            <w:r w:rsidRPr="005D087F">
              <w:rPr>
                <w:color w:val="000000"/>
                <w:lang w:val="en-GB"/>
              </w:rPr>
              <w:t xml:space="preserve"> </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111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117</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124</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130</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161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163</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156</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142</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85</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107</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FC2963" w:rsidP="0029567C">
            <w:pPr>
              <w:tabs>
                <w:tab w:val="left" w:pos="1276"/>
              </w:tabs>
              <w:rPr>
                <w:color w:val="000000"/>
                <w:lang w:val="en-GB"/>
              </w:rPr>
            </w:pPr>
            <w:r w:rsidRPr="005D087F">
              <w:rPr>
                <w:color w:val="000000"/>
                <w:lang w:val="en-GB"/>
              </w:rPr>
              <w:t>Agricultur</w:t>
            </w:r>
            <w:r w:rsidR="00DA48E0" w:rsidRPr="005D087F">
              <w:rPr>
                <w:color w:val="000000"/>
                <w:lang w:val="en-GB"/>
              </w:rPr>
              <w:t>e</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68</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80</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80</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59</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52</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51</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46</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48</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FC2963" w:rsidP="0029567C">
            <w:pPr>
              <w:tabs>
                <w:tab w:val="left" w:pos="1276"/>
              </w:tabs>
              <w:rPr>
                <w:color w:val="000000"/>
                <w:lang w:val="en-GB"/>
              </w:rPr>
            </w:pPr>
            <w:r w:rsidRPr="005D087F">
              <w:rPr>
                <w:color w:val="000000"/>
                <w:lang w:val="en-GB"/>
              </w:rPr>
              <w:t>Construc</w:t>
            </w:r>
            <w:r w:rsidR="00DA48E0" w:rsidRPr="005D087F">
              <w:rPr>
                <w:color w:val="000000"/>
                <w:lang w:val="en-GB"/>
              </w:rPr>
              <w:t>tions</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429</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477</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575</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656</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704</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691</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598</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632</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660</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689</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FC2963" w:rsidP="0029567C">
            <w:pPr>
              <w:tabs>
                <w:tab w:val="left" w:pos="1276"/>
              </w:tabs>
              <w:rPr>
                <w:color w:val="000000"/>
                <w:lang w:val="en-GB"/>
              </w:rPr>
            </w:pPr>
            <w:r w:rsidRPr="005D087F">
              <w:rPr>
                <w:color w:val="000000"/>
                <w:lang w:val="en-GB"/>
              </w:rPr>
              <w:t>Transport</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169</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248</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279</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254</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267</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285</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325</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336</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291</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358</w:t>
            </w:r>
          </w:p>
        </w:tc>
      </w:tr>
      <w:tr w:rsidR="008E5F37" w:rsidRPr="005D087F" w:rsidTr="00F75B7B">
        <w:trPr>
          <w:trHeight w:val="306"/>
        </w:trPr>
        <w:tc>
          <w:tcPr>
            <w:tcW w:w="2057" w:type="dxa"/>
            <w:tcBorders>
              <w:top w:val="nil"/>
              <w:left w:val="single" w:sz="4" w:space="0" w:color="auto"/>
              <w:bottom w:val="single" w:sz="4" w:space="0" w:color="auto"/>
              <w:right w:val="single" w:sz="4" w:space="0" w:color="auto"/>
            </w:tcBorders>
            <w:noWrap/>
            <w:vAlign w:val="bottom"/>
          </w:tcPr>
          <w:p w:rsidR="00FC2963" w:rsidRPr="005D087F" w:rsidRDefault="00DA48E0" w:rsidP="0029567C">
            <w:pPr>
              <w:tabs>
                <w:tab w:val="left" w:pos="1276"/>
              </w:tabs>
              <w:rPr>
                <w:color w:val="000000"/>
                <w:lang w:val="en-GB"/>
              </w:rPr>
            </w:pPr>
            <w:r w:rsidRPr="005D087F">
              <w:rPr>
                <w:color w:val="000000"/>
                <w:lang w:val="en-GB"/>
              </w:rPr>
              <w:t>Other</w:t>
            </w:r>
            <w:r w:rsidR="00FC2963" w:rsidRPr="005D087F">
              <w:rPr>
                <w:color w:val="000000"/>
                <w:lang w:val="en-GB"/>
              </w:rPr>
              <w:t xml:space="preserve"> secto</w:t>
            </w:r>
            <w:r w:rsidRPr="005D087F">
              <w:rPr>
                <w:color w:val="000000"/>
                <w:lang w:val="en-GB"/>
              </w:rPr>
              <w:t>rs</w:t>
            </w:r>
            <w:r w:rsidR="00FC2963" w:rsidRPr="005D087F">
              <w:rPr>
                <w:color w:val="000000"/>
                <w:lang w:val="en-GB"/>
              </w:rPr>
              <w:t xml:space="preserve">  </w:t>
            </w:r>
          </w:p>
        </w:tc>
        <w:tc>
          <w:tcPr>
            <w:tcW w:w="661"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148</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168</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239</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250</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243</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256</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262</w:t>
            </w:r>
          </w:p>
        </w:tc>
        <w:tc>
          <w:tcPr>
            <w:tcW w:w="762"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266</w:t>
            </w:r>
          </w:p>
        </w:tc>
        <w:tc>
          <w:tcPr>
            <w:tcW w:w="689"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246</w:t>
            </w:r>
          </w:p>
        </w:tc>
        <w:tc>
          <w:tcPr>
            <w:tcW w:w="653" w:type="dxa"/>
            <w:tcBorders>
              <w:top w:val="nil"/>
              <w:left w:val="nil"/>
              <w:bottom w:val="single" w:sz="4" w:space="0" w:color="auto"/>
              <w:right w:val="single" w:sz="4" w:space="0" w:color="auto"/>
            </w:tcBorders>
            <w:noWrap/>
            <w:vAlign w:val="bottom"/>
          </w:tcPr>
          <w:p w:rsidR="00FC2963" w:rsidRPr="005D087F" w:rsidRDefault="00FC2963" w:rsidP="0029567C">
            <w:pPr>
              <w:tabs>
                <w:tab w:val="left" w:pos="1276"/>
              </w:tabs>
              <w:jc w:val="right"/>
              <w:rPr>
                <w:color w:val="000000"/>
                <w:lang w:val="en-GB"/>
              </w:rPr>
            </w:pPr>
            <w:r w:rsidRPr="005D087F">
              <w:rPr>
                <w:color w:val="000000"/>
                <w:lang w:val="en-GB"/>
              </w:rPr>
              <w:t>250</w:t>
            </w:r>
          </w:p>
        </w:tc>
      </w:tr>
      <w:tr w:rsidR="008E5F37" w:rsidRPr="005D087F" w:rsidTr="00F75B7B">
        <w:trPr>
          <w:trHeight w:val="306"/>
        </w:trPr>
        <w:tc>
          <w:tcPr>
            <w:tcW w:w="2057" w:type="dxa"/>
            <w:tcBorders>
              <w:top w:val="single" w:sz="4" w:space="0" w:color="auto"/>
              <w:left w:val="single" w:sz="4" w:space="0" w:color="auto"/>
              <w:bottom w:val="single" w:sz="4" w:space="0" w:color="auto"/>
              <w:right w:val="single" w:sz="4" w:space="0" w:color="auto"/>
            </w:tcBorders>
            <w:shd w:val="clear" w:color="auto" w:fill="F2F2F2"/>
            <w:noWrap/>
          </w:tcPr>
          <w:p w:rsidR="00FC2963" w:rsidRPr="005D087F" w:rsidRDefault="006E49F2" w:rsidP="0029567C">
            <w:pPr>
              <w:tabs>
                <w:tab w:val="left" w:pos="1276"/>
              </w:tabs>
              <w:rPr>
                <w:lang w:val="en-GB"/>
              </w:rPr>
            </w:pPr>
            <w:r w:rsidRPr="005D087F">
              <w:rPr>
                <w:lang w:val="en-GB"/>
              </w:rPr>
              <w:t>Overall energy consumption</w:t>
            </w:r>
            <w:r w:rsidR="00B116D0" w:rsidRPr="005D087F">
              <w:rPr>
                <w:lang w:val="en-GB"/>
              </w:rPr>
              <w:t xml:space="preserve"> </w:t>
            </w:r>
          </w:p>
        </w:tc>
        <w:tc>
          <w:tcPr>
            <w:tcW w:w="661"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1735</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1892</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1978</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2144</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2278</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2271</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2160</w:t>
            </w:r>
          </w:p>
        </w:tc>
        <w:tc>
          <w:tcPr>
            <w:tcW w:w="762"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2191</w:t>
            </w:r>
          </w:p>
        </w:tc>
        <w:tc>
          <w:tcPr>
            <w:tcW w:w="689"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2044</w:t>
            </w:r>
          </w:p>
        </w:tc>
        <w:tc>
          <w:tcPr>
            <w:tcW w:w="653" w:type="dxa"/>
            <w:tcBorders>
              <w:top w:val="single" w:sz="4" w:space="0" w:color="auto"/>
              <w:left w:val="nil"/>
              <w:bottom w:val="single" w:sz="4" w:space="0" w:color="auto"/>
              <w:right w:val="single" w:sz="4" w:space="0" w:color="auto"/>
            </w:tcBorders>
            <w:shd w:val="clear" w:color="auto" w:fill="F2F2F2"/>
            <w:noWrap/>
          </w:tcPr>
          <w:p w:rsidR="00FC2963" w:rsidRPr="005D087F" w:rsidRDefault="00FC2963" w:rsidP="0029567C">
            <w:pPr>
              <w:tabs>
                <w:tab w:val="left" w:pos="1276"/>
              </w:tabs>
              <w:rPr>
                <w:lang w:val="en-GB"/>
              </w:rPr>
            </w:pPr>
            <w:r w:rsidRPr="005D087F">
              <w:rPr>
                <w:lang w:val="en-GB"/>
              </w:rPr>
              <w:t>2189</w:t>
            </w:r>
          </w:p>
        </w:tc>
      </w:tr>
      <w:tr w:rsidR="008E5F37" w:rsidRPr="005D087F" w:rsidTr="00F75B7B">
        <w:trPr>
          <w:trHeight w:val="306"/>
        </w:trPr>
        <w:tc>
          <w:tcPr>
            <w:tcW w:w="2057" w:type="dxa"/>
            <w:tcBorders>
              <w:top w:val="single" w:sz="4" w:space="0" w:color="auto"/>
              <w:left w:val="single" w:sz="4" w:space="0" w:color="auto"/>
              <w:bottom w:val="single" w:sz="4" w:space="0" w:color="auto"/>
              <w:right w:val="single" w:sz="4" w:space="0" w:color="auto"/>
            </w:tcBorders>
            <w:noWrap/>
            <w:vAlign w:val="bottom"/>
          </w:tcPr>
          <w:p w:rsidR="00FC2963" w:rsidRPr="005D087F" w:rsidRDefault="0072353A" w:rsidP="0029567C">
            <w:pPr>
              <w:tabs>
                <w:tab w:val="left" w:pos="1276"/>
              </w:tabs>
              <w:rPr>
                <w:color w:val="000000"/>
                <w:lang w:val="en-GB"/>
              </w:rPr>
            </w:pPr>
            <w:r w:rsidRPr="005D087F">
              <w:rPr>
                <w:color w:val="000000"/>
                <w:lang w:val="en-GB"/>
              </w:rPr>
              <w:t>GDP</w:t>
            </w:r>
            <w:r w:rsidR="00FC2963" w:rsidRPr="005D087F">
              <w:rPr>
                <w:color w:val="000000"/>
                <w:lang w:val="en-GB"/>
              </w:rPr>
              <w:t xml:space="preserve">, </w:t>
            </w:r>
            <w:r w:rsidR="006E49F2" w:rsidRPr="005D087F">
              <w:rPr>
                <w:color w:val="000000"/>
                <w:lang w:val="en-GB"/>
              </w:rPr>
              <w:t>million MDL</w:t>
            </w:r>
          </w:p>
          <w:p w:rsidR="00FC2963" w:rsidRPr="005D087F" w:rsidRDefault="00FC2963" w:rsidP="0029567C">
            <w:pPr>
              <w:tabs>
                <w:tab w:val="left" w:pos="1276"/>
              </w:tabs>
              <w:rPr>
                <w:color w:val="000000"/>
                <w:lang w:val="en-GB"/>
              </w:rPr>
            </w:pPr>
            <w:r w:rsidRPr="005D087F">
              <w:rPr>
                <w:color w:val="000000"/>
                <w:lang w:val="en-GB"/>
              </w:rPr>
              <w:t>(</w:t>
            </w:r>
            <w:r w:rsidR="006E49F2" w:rsidRPr="005D087F">
              <w:rPr>
                <w:color w:val="000000"/>
                <w:lang w:val="en-GB"/>
              </w:rPr>
              <w:t>in current prices</w:t>
            </w:r>
            <w:r w:rsidRPr="005D087F">
              <w:rPr>
                <w:color w:val="000000"/>
                <w:lang w:val="en-GB"/>
              </w:rPr>
              <w:t>)</w:t>
            </w:r>
          </w:p>
        </w:tc>
        <w:tc>
          <w:tcPr>
            <w:tcW w:w="661" w:type="dxa"/>
            <w:tcBorders>
              <w:top w:val="single" w:sz="4" w:space="0" w:color="auto"/>
              <w:left w:val="nil"/>
              <w:bottom w:val="single" w:sz="4" w:space="0" w:color="auto"/>
              <w:right w:val="single" w:sz="4" w:space="0" w:color="auto"/>
            </w:tcBorders>
            <w:noWrap/>
          </w:tcPr>
          <w:p w:rsidR="00FC2963" w:rsidRPr="005D087F" w:rsidRDefault="00FC2963" w:rsidP="0029567C">
            <w:pPr>
              <w:tabs>
                <w:tab w:val="left" w:pos="1276"/>
              </w:tabs>
              <w:rPr>
                <w:color w:val="000000"/>
                <w:lang w:val="en-GB"/>
              </w:rPr>
            </w:pPr>
            <w:r w:rsidRPr="005D087F">
              <w:rPr>
                <w:color w:val="000000"/>
                <w:lang w:val="en-GB"/>
              </w:rPr>
              <w:t>19</w:t>
            </w:r>
            <w:r w:rsidR="006E49F2" w:rsidRPr="005D087F">
              <w:rPr>
                <w:color w:val="000000"/>
                <w:lang w:val="en-GB"/>
              </w:rPr>
              <w:t>.</w:t>
            </w:r>
            <w:r w:rsidRPr="005D087F">
              <w:rPr>
                <w:color w:val="000000"/>
                <w:lang w:val="en-GB"/>
              </w:rPr>
              <w:t>05</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tabs>
                <w:tab w:val="left" w:pos="1276"/>
              </w:tabs>
              <w:rPr>
                <w:color w:val="000000"/>
                <w:lang w:val="en-GB"/>
              </w:rPr>
            </w:pPr>
            <w:r w:rsidRPr="005D087F">
              <w:rPr>
                <w:color w:val="000000"/>
                <w:lang w:val="en-GB"/>
              </w:rPr>
              <w:t>22</w:t>
            </w:r>
            <w:r w:rsidR="006E49F2" w:rsidRPr="005D087F">
              <w:rPr>
                <w:color w:val="000000"/>
                <w:lang w:val="en-GB"/>
              </w:rPr>
              <w:t>.</w:t>
            </w:r>
            <w:r w:rsidRPr="005D087F">
              <w:rPr>
                <w:color w:val="000000"/>
                <w:lang w:val="en-GB"/>
              </w:rPr>
              <w:t>56</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27</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62</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32</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03</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37</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65</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44</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75</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53</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43</w:t>
            </w:r>
          </w:p>
        </w:tc>
        <w:tc>
          <w:tcPr>
            <w:tcW w:w="762"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62</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92</w:t>
            </w:r>
          </w:p>
        </w:tc>
        <w:tc>
          <w:tcPr>
            <w:tcW w:w="689"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60</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43</w:t>
            </w:r>
          </w:p>
        </w:tc>
        <w:tc>
          <w:tcPr>
            <w:tcW w:w="653" w:type="dxa"/>
            <w:tcBorders>
              <w:top w:val="single" w:sz="4" w:space="0" w:color="auto"/>
              <w:left w:val="nil"/>
              <w:bottom w:val="single" w:sz="4" w:space="0" w:color="auto"/>
              <w:right w:val="single" w:sz="4" w:space="0" w:color="auto"/>
            </w:tcBorders>
            <w:noWrap/>
          </w:tcPr>
          <w:p w:rsidR="00FC2963" w:rsidRPr="005D087F" w:rsidRDefault="00FC2963" w:rsidP="0029567C">
            <w:pPr>
              <w:pStyle w:val="Default"/>
              <w:tabs>
                <w:tab w:val="left" w:pos="1276"/>
              </w:tabs>
              <w:rPr>
                <w:rFonts w:ascii="Times New Roman" w:hAnsi="Times New Roman" w:cs="Times New Roman"/>
                <w:lang w:val="en-GB" w:eastAsia="ru-RU"/>
              </w:rPr>
            </w:pPr>
            <w:r w:rsidRPr="005D087F">
              <w:rPr>
                <w:rFonts w:ascii="Times New Roman" w:hAnsi="Times New Roman" w:cs="Times New Roman"/>
                <w:lang w:val="en-GB" w:eastAsia="ru-RU"/>
              </w:rPr>
              <w:t>71</w:t>
            </w:r>
            <w:r w:rsidR="006E49F2" w:rsidRPr="005D087F">
              <w:rPr>
                <w:rFonts w:ascii="Times New Roman" w:hAnsi="Times New Roman" w:cs="Times New Roman"/>
                <w:lang w:val="en-GB" w:eastAsia="ru-RU"/>
              </w:rPr>
              <w:t>.</w:t>
            </w:r>
            <w:r w:rsidRPr="005D087F">
              <w:rPr>
                <w:rFonts w:ascii="Times New Roman" w:hAnsi="Times New Roman" w:cs="Times New Roman"/>
                <w:lang w:val="en-GB" w:eastAsia="ru-RU"/>
              </w:rPr>
              <w:t>85</w:t>
            </w:r>
          </w:p>
        </w:tc>
      </w:tr>
      <w:tr w:rsidR="008E5F37" w:rsidRPr="005D087F" w:rsidTr="00F75B7B">
        <w:trPr>
          <w:trHeight w:val="306"/>
        </w:trPr>
        <w:tc>
          <w:tcPr>
            <w:tcW w:w="2057" w:type="dxa"/>
            <w:tcBorders>
              <w:top w:val="single" w:sz="4" w:space="0" w:color="auto"/>
              <w:left w:val="single" w:sz="4" w:space="0" w:color="auto"/>
              <w:bottom w:val="single" w:sz="4" w:space="0" w:color="auto"/>
              <w:right w:val="single" w:sz="4" w:space="0" w:color="auto"/>
            </w:tcBorders>
            <w:noWrap/>
            <w:vAlign w:val="bottom"/>
          </w:tcPr>
          <w:p w:rsidR="00FC2963" w:rsidRPr="005D087F" w:rsidRDefault="006E49F2" w:rsidP="0029567C">
            <w:pPr>
              <w:pStyle w:val="Default"/>
              <w:tabs>
                <w:tab w:val="left" w:pos="1276"/>
              </w:tabs>
              <w:rPr>
                <w:rFonts w:ascii="Times New Roman" w:hAnsi="Times New Roman" w:cs="Times New Roman"/>
                <w:lang w:val="en-GB"/>
              </w:rPr>
            </w:pPr>
            <w:r w:rsidRPr="005D087F">
              <w:rPr>
                <w:rFonts w:ascii="Times New Roman" w:hAnsi="Times New Roman" w:cs="Times New Roman"/>
                <w:lang w:val="en-GB"/>
              </w:rPr>
              <w:t>Energy intensity</w:t>
            </w:r>
          </w:p>
          <w:p w:rsidR="00FC2963" w:rsidRPr="005D087F" w:rsidRDefault="00FC2963" w:rsidP="0029567C">
            <w:pPr>
              <w:pStyle w:val="Default"/>
              <w:tabs>
                <w:tab w:val="left" w:pos="1276"/>
              </w:tabs>
              <w:rPr>
                <w:rFonts w:ascii="Times New Roman" w:hAnsi="Times New Roman" w:cs="Times New Roman"/>
                <w:lang w:val="en-GB"/>
              </w:rPr>
            </w:pPr>
            <w:r w:rsidRPr="005D087F">
              <w:rPr>
                <w:rFonts w:ascii="Times New Roman" w:hAnsi="Times New Roman" w:cs="Times New Roman"/>
                <w:lang w:val="en-GB"/>
              </w:rPr>
              <w:t xml:space="preserve"> </w:t>
            </w:r>
            <w:r w:rsidR="00CD2E7F" w:rsidRPr="005D087F">
              <w:rPr>
                <w:rFonts w:ascii="Times New Roman" w:hAnsi="Times New Roman" w:cs="Times New Roman"/>
                <w:lang w:val="en-GB"/>
              </w:rPr>
              <w:t>toe</w:t>
            </w:r>
            <w:r w:rsidRPr="005D087F">
              <w:rPr>
                <w:rFonts w:ascii="Times New Roman" w:hAnsi="Times New Roman" w:cs="Times New Roman"/>
                <w:lang w:val="en-GB"/>
              </w:rPr>
              <w:t>/1</w:t>
            </w:r>
            <w:r w:rsidR="006E49F2" w:rsidRPr="005D087F">
              <w:rPr>
                <w:rFonts w:ascii="Times New Roman" w:hAnsi="Times New Roman" w:cs="Times New Roman"/>
                <w:lang w:val="en-GB"/>
              </w:rPr>
              <w:t>,</w:t>
            </w:r>
            <w:r w:rsidRPr="005D087F">
              <w:rPr>
                <w:rFonts w:ascii="Times New Roman" w:hAnsi="Times New Roman" w:cs="Times New Roman"/>
                <w:lang w:val="en-GB"/>
              </w:rPr>
              <w:t xml:space="preserve">000 </w:t>
            </w:r>
            <w:r w:rsidR="006E49F2" w:rsidRPr="005D087F">
              <w:rPr>
                <w:rFonts w:ascii="Times New Roman" w:hAnsi="Times New Roman" w:cs="Times New Roman"/>
                <w:lang w:val="en-GB"/>
              </w:rPr>
              <w:t>MDL of</w:t>
            </w:r>
            <w:r w:rsidRPr="005D087F">
              <w:rPr>
                <w:rFonts w:ascii="Times New Roman" w:hAnsi="Times New Roman" w:cs="Times New Roman"/>
                <w:lang w:val="en-GB"/>
              </w:rPr>
              <w:t xml:space="preserve"> </w:t>
            </w:r>
            <w:r w:rsidR="0072353A" w:rsidRPr="005D087F">
              <w:rPr>
                <w:rFonts w:ascii="Times New Roman" w:hAnsi="Times New Roman" w:cs="Times New Roman"/>
                <w:lang w:val="en-GB"/>
              </w:rPr>
              <w:t>GDP</w:t>
            </w:r>
          </w:p>
        </w:tc>
        <w:tc>
          <w:tcPr>
            <w:tcW w:w="661"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tabs>
                <w:tab w:val="left" w:pos="1276"/>
              </w:tabs>
              <w:jc w:val="center"/>
              <w:rPr>
                <w:color w:val="000000"/>
                <w:lang w:val="en-GB"/>
              </w:rPr>
            </w:pPr>
            <w:r w:rsidRPr="005D087F">
              <w:rPr>
                <w:color w:val="000000"/>
                <w:lang w:val="en-GB"/>
              </w:rPr>
              <w:t>0</w:t>
            </w:r>
            <w:r w:rsidR="006E49F2" w:rsidRPr="005D087F">
              <w:rPr>
                <w:color w:val="000000"/>
                <w:lang w:val="en-GB"/>
              </w:rPr>
              <w:t>.</w:t>
            </w:r>
            <w:r w:rsidRPr="005D087F">
              <w:rPr>
                <w:color w:val="000000"/>
                <w:lang w:val="en-GB"/>
              </w:rPr>
              <w:t>09</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tabs>
                <w:tab w:val="left" w:pos="1276"/>
              </w:tabs>
              <w:jc w:val="center"/>
              <w:rPr>
                <w:color w:val="000000"/>
                <w:lang w:val="en-GB"/>
              </w:rPr>
            </w:pPr>
            <w:r w:rsidRPr="005D087F">
              <w:rPr>
                <w:color w:val="000000"/>
                <w:lang w:val="en-GB"/>
              </w:rPr>
              <w:t>0</w:t>
            </w:r>
            <w:r w:rsidR="006E49F2" w:rsidRPr="005D087F">
              <w:rPr>
                <w:color w:val="000000"/>
                <w:lang w:val="en-GB"/>
              </w:rPr>
              <w:t>.</w:t>
            </w:r>
            <w:r w:rsidRPr="005D087F">
              <w:rPr>
                <w:color w:val="000000"/>
                <w:lang w:val="en-GB"/>
              </w:rPr>
              <w:t>08</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07</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07</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06</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05</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04</w:t>
            </w:r>
          </w:p>
        </w:tc>
        <w:tc>
          <w:tcPr>
            <w:tcW w:w="762"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04</w:t>
            </w:r>
          </w:p>
        </w:tc>
        <w:tc>
          <w:tcPr>
            <w:tcW w:w="689"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04</w:t>
            </w:r>
          </w:p>
        </w:tc>
        <w:tc>
          <w:tcPr>
            <w:tcW w:w="653" w:type="dxa"/>
            <w:tcBorders>
              <w:top w:val="single" w:sz="4" w:space="0" w:color="auto"/>
              <w:left w:val="nil"/>
              <w:bottom w:val="single" w:sz="4" w:space="0" w:color="auto"/>
              <w:right w:val="single" w:sz="4" w:space="0" w:color="auto"/>
            </w:tcBorders>
            <w:noWrap/>
            <w:vAlign w:val="center"/>
          </w:tcPr>
          <w:p w:rsidR="00FC2963" w:rsidRPr="005D087F" w:rsidRDefault="00FC2963" w:rsidP="0029567C">
            <w:pPr>
              <w:pStyle w:val="Default"/>
              <w:tabs>
                <w:tab w:val="left" w:pos="1276"/>
              </w:tabs>
              <w:jc w:val="center"/>
              <w:rPr>
                <w:rFonts w:ascii="Times New Roman" w:hAnsi="Times New Roman" w:cs="Times New Roman"/>
                <w:lang w:val="en-GB"/>
              </w:rPr>
            </w:pPr>
            <w:r w:rsidRPr="005D087F">
              <w:rPr>
                <w:rFonts w:ascii="Times New Roman" w:hAnsi="Times New Roman" w:cs="Times New Roman"/>
                <w:lang w:val="en-GB"/>
              </w:rPr>
              <w:t>0</w:t>
            </w:r>
            <w:r w:rsidR="006E49F2" w:rsidRPr="005D087F">
              <w:rPr>
                <w:rFonts w:ascii="Times New Roman" w:hAnsi="Times New Roman" w:cs="Times New Roman"/>
                <w:lang w:val="en-GB"/>
              </w:rPr>
              <w:t>.</w:t>
            </w:r>
            <w:r w:rsidRPr="005D087F">
              <w:rPr>
                <w:rFonts w:ascii="Times New Roman" w:hAnsi="Times New Roman" w:cs="Times New Roman"/>
                <w:lang w:val="en-GB"/>
              </w:rPr>
              <w:t>03</w:t>
            </w:r>
          </w:p>
        </w:tc>
      </w:tr>
    </w:tbl>
    <w:p w:rsidR="00FC2963" w:rsidRPr="005D087F" w:rsidRDefault="00FC2963" w:rsidP="007D6A7D">
      <w:pPr>
        <w:tabs>
          <w:tab w:val="left" w:pos="1276"/>
        </w:tabs>
        <w:autoSpaceDE w:val="0"/>
        <w:autoSpaceDN w:val="0"/>
        <w:adjustRightInd w:val="0"/>
        <w:ind w:firstLine="426"/>
        <w:jc w:val="both"/>
        <w:rPr>
          <w:b/>
          <w:bCs/>
          <w:i/>
          <w:iCs/>
          <w:color w:val="000000"/>
          <w:sz w:val="28"/>
          <w:szCs w:val="28"/>
          <w:lang w:val="en-GB"/>
        </w:rPr>
      </w:pPr>
    </w:p>
    <w:p w:rsidR="00FC2963" w:rsidRPr="005D087F" w:rsidRDefault="00801120" w:rsidP="007D6A7D">
      <w:pPr>
        <w:pStyle w:val="Heading3"/>
        <w:tabs>
          <w:tab w:val="left" w:pos="1276"/>
        </w:tabs>
        <w:spacing w:before="0"/>
        <w:ind w:firstLine="426"/>
        <w:jc w:val="center"/>
        <w:rPr>
          <w:rFonts w:ascii="Times New Roman" w:hAnsi="Times New Roman"/>
          <w:color w:val="auto"/>
          <w:sz w:val="28"/>
          <w:szCs w:val="28"/>
          <w:lang w:val="en-GB"/>
        </w:rPr>
      </w:pPr>
      <w:bookmarkStart w:id="7" w:name="_Toc338651368"/>
      <w:r w:rsidRPr="005D087F">
        <w:rPr>
          <w:rFonts w:ascii="Times New Roman" w:hAnsi="Times New Roman"/>
          <w:bCs w:val="0"/>
          <w:iCs/>
          <w:color w:val="auto"/>
          <w:sz w:val="28"/>
          <w:szCs w:val="28"/>
          <w:lang w:val="en-GB"/>
        </w:rPr>
        <w:t xml:space="preserve">Section </w:t>
      </w:r>
      <w:r w:rsidR="00FC2963" w:rsidRPr="005D087F">
        <w:rPr>
          <w:rFonts w:ascii="Times New Roman" w:hAnsi="Times New Roman"/>
          <w:bCs w:val="0"/>
          <w:iCs/>
          <w:color w:val="auto"/>
          <w:sz w:val="28"/>
          <w:szCs w:val="28"/>
          <w:lang w:val="en-GB"/>
        </w:rPr>
        <w:t xml:space="preserve">4. </w:t>
      </w:r>
      <w:r w:rsidR="0047174A" w:rsidRPr="005D087F">
        <w:rPr>
          <w:rFonts w:ascii="Times New Roman" w:hAnsi="Times New Roman"/>
          <w:bCs w:val="0"/>
          <w:iCs/>
          <w:color w:val="auto"/>
          <w:sz w:val="28"/>
          <w:szCs w:val="28"/>
          <w:lang w:val="en-GB"/>
        </w:rPr>
        <w:t xml:space="preserve">Institutional Framework for the </w:t>
      </w:r>
      <w:r w:rsidR="00A02216" w:rsidRPr="005D087F">
        <w:rPr>
          <w:rFonts w:ascii="Times New Roman" w:hAnsi="Times New Roman"/>
          <w:color w:val="auto"/>
          <w:sz w:val="28"/>
          <w:szCs w:val="28"/>
          <w:lang w:val="en-GB"/>
        </w:rPr>
        <w:t>NEEAP</w:t>
      </w:r>
      <w:r w:rsidR="0047174A" w:rsidRPr="005D087F">
        <w:rPr>
          <w:rFonts w:ascii="Times New Roman" w:hAnsi="Times New Roman"/>
          <w:color w:val="auto"/>
          <w:sz w:val="28"/>
          <w:szCs w:val="28"/>
          <w:lang w:val="en-GB"/>
        </w:rPr>
        <w:t xml:space="preserve"> Implementation</w:t>
      </w:r>
      <w:bookmarkEnd w:id="7"/>
    </w:p>
    <w:p w:rsidR="00801120" w:rsidRPr="005D087F" w:rsidRDefault="00801120" w:rsidP="007D6A7D">
      <w:pPr>
        <w:tabs>
          <w:tab w:val="left" w:pos="1276"/>
        </w:tabs>
        <w:autoSpaceDE w:val="0"/>
        <w:autoSpaceDN w:val="0"/>
        <w:adjustRightInd w:val="0"/>
        <w:ind w:firstLine="426"/>
        <w:jc w:val="both"/>
        <w:rPr>
          <w:sz w:val="28"/>
          <w:szCs w:val="28"/>
          <w:lang w:val="en-GB"/>
        </w:rPr>
      </w:pPr>
    </w:p>
    <w:p w:rsidR="00FC2963" w:rsidRPr="005D087F" w:rsidRDefault="00801120"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27. </w:t>
      </w:r>
      <w:r w:rsidR="0047174A" w:rsidRPr="005D087F">
        <w:rPr>
          <w:sz w:val="28"/>
          <w:szCs w:val="28"/>
          <w:lang w:val="en-GB"/>
        </w:rPr>
        <w:t>During</w:t>
      </w:r>
      <w:r w:rsidR="00FC2963" w:rsidRPr="005D087F">
        <w:rPr>
          <w:sz w:val="28"/>
          <w:szCs w:val="28"/>
          <w:lang w:val="en-GB"/>
        </w:rPr>
        <w:t xml:space="preserve"> 2001-2010, </w:t>
      </w:r>
      <w:r w:rsidR="0047174A" w:rsidRPr="005D087F">
        <w:rPr>
          <w:sz w:val="28"/>
          <w:szCs w:val="28"/>
          <w:lang w:val="en-GB"/>
        </w:rPr>
        <w:t>the institutional framework</w:t>
      </w:r>
      <w:r w:rsidR="00FC2963" w:rsidRPr="005D087F">
        <w:rPr>
          <w:sz w:val="28"/>
          <w:szCs w:val="28"/>
          <w:lang w:val="en-GB"/>
        </w:rPr>
        <w:t xml:space="preserve"> respons</w:t>
      </w:r>
      <w:r w:rsidR="0047174A" w:rsidRPr="005D087F">
        <w:rPr>
          <w:sz w:val="28"/>
          <w:szCs w:val="28"/>
          <w:lang w:val="en-GB"/>
        </w:rPr>
        <w:t xml:space="preserve">ible for the energy sector was subject to essential </w:t>
      </w:r>
      <w:r w:rsidR="00F06DA5" w:rsidRPr="005D087F">
        <w:rPr>
          <w:sz w:val="28"/>
          <w:szCs w:val="28"/>
          <w:lang w:val="en-GB"/>
        </w:rPr>
        <w:t>amendment</w:t>
      </w:r>
      <w:r w:rsidR="0047174A" w:rsidRPr="005D087F">
        <w:rPr>
          <w:sz w:val="28"/>
          <w:szCs w:val="28"/>
          <w:lang w:val="en-GB"/>
        </w:rPr>
        <w:t>s</w:t>
      </w:r>
      <w:r w:rsidR="00FC2963" w:rsidRPr="005D087F">
        <w:rPr>
          <w:sz w:val="28"/>
          <w:szCs w:val="28"/>
          <w:lang w:val="en-GB"/>
        </w:rPr>
        <w:t xml:space="preserve">. </w:t>
      </w:r>
      <w:r w:rsidR="0047174A" w:rsidRPr="005D087F">
        <w:rPr>
          <w:sz w:val="28"/>
          <w:szCs w:val="28"/>
          <w:lang w:val="en-GB"/>
        </w:rPr>
        <w:t xml:space="preserve">The </w:t>
      </w:r>
      <w:r w:rsidR="0072353A" w:rsidRPr="005D087F">
        <w:rPr>
          <w:sz w:val="28"/>
          <w:szCs w:val="28"/>
          <w:lang w:val="en-GB"/>
        </w:rPr>
        <w:t>Ministry</w:t>
      </w:r>
      <w:r w:rsidR="00FC2963" w:rsidRPr="005D087F">
        <w:rPr>
          <w:sz w:val="28"/>
          <w:szCs w:val="28"/>
          <w:lang w:val="en-GB"/>
        </w:rPr>
        <w:t xml:space="preserve"> </w:t>
      </w:r>
      <w:r w:rsidR="0047174A" w:rsidRPr="005D087F">
        <w:rPr>
          <w:sz w:val="28"/>
          <w:szCs w:val="28"/>
          <w:lang w:val="en-GB"/>
        </w:rPr>
        <w:t xml:space="preserve">of </w:t>
      </w:r>
      <w:r w:rsidR="00FC2963" w:rsidRPr="005D087F">
        <w:rPr>
          <w:sz w:val="28"/>
          <w:szCs w:val="28"/>
          <w:lang w:val="en-GB"/>
        </w:rPr>
        <w:t>Energ</w:t>
      </w:r>
      <w:r w:rsidR="0047174A" w:rsidRPr="005D087F">
        <w:rPr>
          <w:sz w:val="28"/>
          <w:szCs w:val="28"/>
          <w:lang w:val="en-GB"/>
        </w:rPr>
        <w:t xml:space="preserve">y was dissolved, while the country energy policy competence was assigned to the </w:t>
      </w:r>
      <w:r w:rsidR="0072353A" w:rsidRPr="005D087F">
        <w:rPr>
          <w:sz w:val="28"/>
          <w:szCs w:val="28"/>
          <w:lang w:val="en-GB"/>
        </w:rPr>
        <w:t>Ministry</w:t>
      </w:r>
      <w:r w:rsidR="0047174A" w:rsidRPr="005D087F">
        <w:rPr>
          <w:sz w:val="28"/>
          <w:szCs w:val="28"/>
          <w:lang w:val="en-GB"/>
        </w:rPr>
        <w:t xml:space="preserve"> of</w:t>
      </w:r>
      <w:r w:rsidR="00FC2963" w:rsidRPr="005D087F">
        <w:rPr>
          <w:sz w:val="28"/>
          <w:szCs w:val="28"/>
          <w:lang w:val="en-GB"/>
        </w:rPr>
        <w:t xml:space="preserve"> Industr</w:t>
      </w:r>
      <w:r w:rsidR="0047174A" w:rsidRPr="005D087F">
        <w:rPr>
          <w:sz w:val="28"/>
          <w:szCs w:val="28"/>
          <w:lang w:val="en-GB"/>
        </w:rPr>
        <w:t>y</w:t>
      </w:r>
      <w:r w:rsidR="00B116D0" w:rsidRPr="005D087F">
        <w:rPr>
          <w:sz w:val="28"/>
          <w:szCs w:val="28"/>
          <w:lang w:val="en-GB"/>
        </w:rPr>
        <w:t xml:space="preserve"> and </w:t>
      </w:r>
      <w:r w:rsidR="00FC2963" w:rsidRPr="005D087F">
        <w:rPr>
          <w:sz w:val="28"/>
          <w:szCs w:val="28"/>
          <w:lang w:val="en-GB"/>
        </w:rPr>
        <w:t>Infrastructur</w:t>
      </w:r>
      <w:r w:rsidR="0047174A" w:rsidRPr="005D087F">
        <w:rPr>
          <w:sz w:val="28"/>
          <w:szCs w:val="28"/>
          <w:lang w:val="en-GB"/>
        </w:rPr>
        <w:t>e</w:t>
      </w:r>
      <w:r w:rsidR="00077556" w:rsidRPr="005D087F">
        <w:rPr>
          <w:sz w:val="28"/>
          <w:szCs w:val="28"/>
          <w:lang w:val="en-GB"/>
        </w:rPr>
        <w:t>.</w:t>
      </w:r>
      <w:r w:rsidR="001978AC" w:rsidRPr="005D087F">
        <w:rPr>
          <w:sz w:val="28"/>
          <w:szCs w:val="28"/>
          <w:lang w:val="en-GB"/>
        </w:rPr>
        <w:t xml:space="preserve"> </w:t>
      </w:r>
      <w:r w:rsidR="0047174A" w:rsidRPr="005D087F">
        <w:rPr>
          <w:sz w:val="28"/>
          <w:szCs w:val="28"/>
          <w:lang w:val="en-GB"/>
        </w:rPr>
        <w:t xml:space="preserve">Subsequently, the latter was also dissolved, and the energy sector divisions were assigned to the </w:t>
      </w:r>
      <w:r w:rsidR="0096262A" w:rsidRPr="005D087F">
        <w:rPr>
          <w:sz w:val="28"/>
          <w:szCs w:val="28"/>
          <w:lang w:val="en-GB"/>
        </w:rPr>
        <w:t>Ministry of Economy</w:t>
      </w:r>
      <w:r w:rsidR="00077556" w:rsidRPr="005D087F">
        <w:rPr>
          <w:sz w:val="28"/>
          <w:szCs w:val="28"/>
          <w:lang w:val="en-GB"/>
        </w:rPr>
        <w:t xml:space="preserve">. </w:t>
      </w:r>
    </w:p>
    <w:p w:rsidR="00E82944" w:rsidRPr="005D087F" w:rsidRDefault="00E82944" w:rsidP="007D6A7D">
      <w:pPr>
        <w:tabs>
          <w:tab w:val="left" w:pos="1276"/>
        </w:tabs>
        <w:autoSpaceDE w:val="0"/>
        <w:autoSpaceDN w:val="0"/>
        <w:adjustRightInd w:val="0"/>
        <w:ind w:firstLine="426"/>
        <w:jc w:val="both"/>
        <w:rPr>
          <w:sz w:val="28"/>
          <w:szCs w:val="28"/>
          <w:lang w:val="en-GB"/>
        </w:rPr>
      </w:pPr>
    </w:p>
    <w:p w:rsidR="00FC2963" w:rsidRPr="005D087F" w:rsidRDefault="00801120" w:rsidP="007D6A7D">
      <w:pPr>
        <w:tabs>
          <w:tab w:val="left" w:pos="1276"/>
        </w:tabs>
        <w:autoSpaceDE w:val="0"/>
        <w:autoSpaceDN w:val="0"/>
        <w:adjustRightInd w:val="0"/>
        <w:ind w:firstLine="426"/>
        <w:jc w:val="both"/>
        <w:rPr>
          <w:bCs/>
          <w:color w:val="000000"/>
          <w:sz w:val="28"/>
          <w:szCs w:val="28"/>
          <w:lang w:val="en-GB"/>
        </w:rPr>
      </w:pPr>
      <w:r w:rsidRPr="005D087F">
        <w:rPr>
          <w:sz w:val="28"/>
          <w:szCs w:val="28"/>
          <w:lang w:val="en-GB"/>
        </w:rPr>
        <w:t xml:space="preserve">28. </w:t>
      </w:r>
      <w:r w:rsidR="0047174A" w:rsidRPr="005D087F">
        <w:rPr>
          <w:sz w:val="28"/>
          <w:szCs w:val="28"/>
          <w:lang w:val="en-GB"/>
        </w:rPr>
        <w:t xml:space="preserve">The </w:t>
      </w:r>
      <w:bookmarkStart w:id="8" w:name="OLE_LINK1"/>
      <w:bookmarkStart w:id="9" w:name="OLE_LINK2"/>
      <w:r w:rsidR="0047174A" w:rsidRPr="005D087F">
        <w:rPr>
          <w:sz w:val="28"/>
          <w:szCs w:val="28"/>
          <w:lang w:val="en-GB"/>
        </w:rPr>
        <w:t xml:space="preserve">National </w:t>
      </w:r>
      <w:r w:rsidR="0072353A" w:rsidRPr="005D087F">
        <w:rPr>
          <w:sz w:val="28"/>
          <w:szCs w:val="28"/>
          <w:lang w:val="en-GB"/>
        </w:rPr>
        <w:t>Agency</w:t>
      </w:r>
      <w:r w:rsidR="00FC2963" w:rsidRPr="005D087F">
        <w:rPr>
          <w:sz w:val="28"/>
          <w:szCs w:val="28"/>
          <w:lang w:val="en-GB"/>
        </w:rPr>
        <w:t xml:space="preserve"> </w:t>
      </w:r>
      <w:r w:rsidR="0047174A" w:rsidRPr="005D087F">
        <w:rPr>
          <w:sz w:val="28"/>
          <w:szCs w:val="28"/>
          <w:lang w:val="en-GB"/>
        </w:rPr>
        <w:t>for Energy Conservation</w:t>
      </w:r>
      <w:bookmarkEnd w:id="8"/>
      <w:bookmarkEnd w:id="9"/>
      <w:r w:rsidR="0047174A" w:rsidRPr="005D087F">
        <w:rPr>
          <w:sz w:val="28"/>
          <w:szCs w:val="28"/>
          <w:lang w:val="en-GB"/>
        </w:rPr>
        <w:t>, which is a body assigned with the energy conservation tasks</w:t>
      </w:r>
      <w:r w:rsidR="000C0BD4" w:rsidRPr="005D087F">
        <w:rPr>
          <w:sz w:val="28"/>
          <w:szCs w:val="28"/>
          <w:lang w:val="en-GB"/>
        </w:rPr>
        <w:t xml:space="preserve">, being a self-financed body, failed to cope with financial challenges, and was subject to reorganisation in late </w:t>
      </w:r>
      <w:r w:rsidR="00FC2963" w:rsidRPr="005D087F">
        <w:rPr>
          <w:sz w:val="28"/>
          <w:szCs w:val="28"/>
          <w:lang w:val="en-GB"/>
        </w:rPr>
        <w:t>2006</w:t>
      </w:r>
      <w:r w:rsidR="000C0BD4" w:rsidRPr="005D087F">
        <w:rPr>
          <w:sz w:val="28"/>
          <w:szCs w:val="28"/>
          <w:lang w:val="en-GB"/>
        </w:rPr>
        <w:t xml:space="preserve"> as per the </w:t>
      </w:r>
      <w:r w:rsidR="00A02216" w:rsidRPr="005D087F">
        <w:rPr>
          <w:sz w:val="28"/>
          <w:szCs w:val="28"/>
          <w:lang w:val="en-GB"/>
        </w:rPr>
        <w:t>Government Decision</w:t>
      </w:r>
      <w:r w:rsidR="00FC2963" w:rsidRPr="005D087F">
        <w:rPr>
          <w:sz w:val="28"/>
          <w:szCs w:val="28"/>
          <w:lang w:val="en-GB"/>
        </w:rPr>
        <w:t xml:space="preserve"> </w:t>
      </w:r>
      <w:r w:rsidR="002B09FB" w:rsidRPr="005D087F">
        <w:rPr>
          <w:sz w:val="28"/>
          <w:szCs w:val="28"/>
          <w:lang w:val="en-GB"/>
        </w:rPr>
        <w:t xml:space="preserve">No. </w:t>
      </w:r>
      <w:r w:rsidR="00FC2963" w:rsidRPr="005D087F">
        <w:rPr>
          <w:sz w:val="28"/>
          <w:szCs w:val="28"/>
          <w:lang w:val="en-GB"/>
        </w:rPr>
        <w:t>1452 d</w:t>
      </w:r>
      <w:r w:rsidR="000C0BD4" w:rsidRPr="005D087F">
        <w:rPr>
          <w:sz w:val="28"/>
          <w:szCs w:val="28"/>
          <w:lang w:val="en-GB"/>
        </w:rPr>
        <w:t>ated</w:t>
      </w:r>
      <w:r w:rsidR="00FC2963" w:rsidRPr="005D087F">
        <w:rPr>
          <w:sz w:val="28"/>
          <w:szCs w:val="28"/>
          <w:lang w:val="en-GB"/>
        </w:rPr>
        <w:t xml:space="preserve"> 21</w:t>
      </w:r>
      <w:r w:rsidR="005C3E97" w:rsidRPr="005D087F">
        <w:rPr>
          <w:sz w:val="28"/>
          <w:szCs w:val="28"/>
          <w:lang w:val="en-GB"/>
        </w:rPr>
        <w:t xml:space="preserve"> December </w:t>
      </w:r>
      <w:r w:rsidR="00FC2963" w:rsidRPr="005D087F">
        <w:rPr>
          <w:sz w:val="28"/>
          <w:szCs w:val="28"/>
          <w:lang w:val="en-GB"/>
        </w:rPr>
        <w:t xml:space="preserve">2006 </w:t>
      </w:r>
      <w:r w:rsidR="000C0BD4" w:rsidRPr="005D087F">
        <w:rPr>
          <w:sz w:val="28"/>
          <w:szCs w:val="28"/>
          <w:lang w:val="en-GB"/>
        </w:rPr>
        <w:t xml:space="preserve">on the </w:t>
      </w:r>
      <w:r w:rsidR="005C3E97" w:rsidRPr="005D087F">
        <w:rPr>
          <w:sz w:val="28"/>
          <w:szCs w:val="28"/>
          <w:lang w:val="en-GB"/>
        </w:rPr>
        <w:t>a</w:t>
      </w:r>
      <w:r w:rsidR="000C0BD4" w:rsidRPr="005D087F">
        <w:rPr>
          <w:sz w:val="28"/>
          <w:szCs w:val="28"/>
          <w:lang w:val="en-GB"/>
        </w:rPr>
        <w:t>ctivity performed by the National Agency for Energy Conservation</w:t>
      </w:r>
      <w:r w:rsidR="00FC2963" w:rsidRPr="005D087F">
        <w:rPr>
          <w:bCs/>
          <w:color w:val="000000"/>
          <w:sz w:val="28"/>
          <w:szCs w:val="28"/>
          <w:lang w:val="en-GB"/>
        </w:rPr>
        <w:t xml:space="preserve">.  </w:t>
      </w:r>
    </w:p>
    <w:p w:rsidR="00E82944" w:rsidRPr="005D087F" w:rsidRDefault="00E82944" w:rsidP="007D6A7D">
      <w:pPr>
        <w:tabs>
          <w:tab w:val="left" w:pos="1276"/>
        </w:tabs>
        <w:autoSpaceDE w:val="0"/>
        <w:autoSpaceDN w:val="0"/>
        <w:adjustRightInd w:val="0"/>
        <w:ind w:firstLine="426"/>
        <w:jc w:val="both"/>
        <w:rPr>
          <w:sz w:val="28"/>
          <w:szCs w:val="28"/>
          <w:lang w:val="en-GB"/>
        </w:rPr>
      </w:pPr>
    </w:p>
    <w:p w:rsidR="00FC2963" w:rsidRPr="005D087F" w:rsidRDefault="00032D2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29. </w:t>
      </w:r>
      <w:r w:rsidR="00A41E26" w:rsidRPr="005D087F">
        <w:rPr>
          <w:sz w:val="28"/>
          <w:szCs w:val="28"/>
          <w:lang w:val="en-GB"/>
        </w:rPr>
        <w:t>Since</w:t>
      </w:r>
      <w:r w:rsidR="00FC2963" w:rsidRPr="005D087F">
        <w:rPr>
          <w:sz w:val="28"/>
          <w:szCs w:val="28"/>
          <w:lang w:val="en-GB"/>
        </w:rPr>
        <w:t xml:space="preserve"> </w:t>
      </w:r>
      <w:r w:rsidR="00A76D36" w:rsidRPr="005D087F">
        <w:rPr>
          <w:sz w:val="28"/>
          <w:szCs w:val="28"/>
          <w:lang w:val="en-GB"/>
        </w:rPr>
        <w:t>energy efficiency</w:t>
      </w:r>
      <w:r w:rsidR="00FC2963" w:rsidRPr="005D087F">
        <w:rPr>
          <w:sz w:val="28"/>
          <w:szCs w:val="28"/>
          <w:lang w:val="en-GB"/>
        </w:rPr>
        <w:t xml:space="preserve"> </w:t>
      </w:r>
      <w:r w:rsidR="00A41E26" w:rsidRPr="005D087F">
        <w:rPr>
          <w:sz w:val="28"/>
          <w:szCs w:val="28"/>
          <w:lang w:val="en-GB"/>
        </w:rPr>
        <w:t xml:space="preserve">is not a separate sector, </w:t>
      </w:r>
      <w:r w:rsidR="00A41E26" w:rsidRPr="005D087F">
        <w:rPr>
          <w:bCs/>
          <w:iCs/>
          <w:sz w:val="28"/>
          <w:szCs w:val="28"/>
          <w:lang w:val="en-GB"/>
        </w:rPr>
        <w:t>the Government of the Republic of Moldova established the A</w:t>
      </w:r>
      <w:r w:rsidR="00F06DA5" w:rsidRPr="005D087F">
        <w:rPr>
          <w:bCs/>
          <w:iCs/>
          <w:sz w:val="28"/>
          <w:szCs w:val="28"/>
          <w:lang w:val="en-GB"/>
        </w:rPr>
        <w:t xml:space="preserve">gency for </w:t>
      </w:r>
      <w:r w:rsidR="00A41E26" w:rsidRPr="005D087F">
        <w:rPr>
          <w:bCs/>
          <w:iCs/>
          <w:sz w:val="28"/>
          <w:szCs w:val="28"/>
          <w:lang w:val="en-GB"/>
        </w:rPr>
        <w:t>E</w:t>
      </w:r>
      <w:r w:rsidR="00F06DA5" w:rsidRPr="005D087F">
        <w:rPr>
          <w:bCs/>
          <w:iCs/>
          <w:sz w:val="28"/>
          <w:szCs w:val="28"/>
          <w:lang w:val="en-GB"/>
        </w:rPr>
        <w:t xml:space="preserve">nergy </w:t>
      </w:r>
      <w:r w:rsidR="00A41E26" w:rsidRPr="005D087F">
        <w:rPr>
          <w:bCs/>
          <w:iCs/>
          <w:sz w:val="28"/>
          <w:szCs w:val="28"/>
          <w:lang w:val="en-GB"/>
        </w:rPr>
        <w:t>E</w:t>
      </w:r>
      <w:r w:rsidR="00F06DA5" w:rsidRPr="005D087F">
        <w:rPr>
          <w:bCs/>
          <w:iCs/>
          <w:sz w:val="28"/>
          <w:szCs w:val="28"/>
          <w:lang w:val="en-GB"/>
        </w:rPr>
        <w:t>fficiency (AEE)</w:t>
      </w:r>
      <w:r w:rsidR="00A41E26" w:rsidRPr="005D087F">
        <w:rPr>
          <w:bCs/>
          <w:iCs/>
          <w:sz w:val="28"/>
          <w:szCs w:val="28"/>
          <w:lang w:val="en-GB"/>
        </w:rPr>
        <w:t xml:space="preserve"> through the </w:t>
      </w:r>
      <w:r w:rsidRPr="005D087F">
        <w:rPr>
          <w:sz w:val="28"/>
          <w:szCs w:val="28"/>
          <w:lang w:val="en-GB"/>
        </w:rPr>
        <w:t>National Agency for Energy Conservation</w:t>
      </w:r>
      <w:r w:rsidRPr="005D087F">
        <w:rPr>
          <w:bCs/>
          <w:iCs/>
          <w:sz w:val="28"/>
          <w:szCs w:val="28"/>
          <w:lang w:val="en-GB"/>
        </w:rPr>
        <w:t xml:space="preserve"> </w:t>
      </w:r>
      <w:r w:rsidR="00A41E26" w:rsidRPr="005D087F">
        <w:rPr>
          <w:bCs/>
          <w:iCs/>
          <w:sz w:val="28"/>
          <w:szCs w:val="28"/>
          <w:lang w:val="en-GB"/>
        </w:rPr>
        <w:t xml:space="preserve">reorganisation </w:t>
      </w:r>
      <w:r w:rsidR="003C7170" w:rsidRPr="005D087F">
        <w:rPr>
          <w:bCs/>
          <w:iCs/>
          <w:sz w:val="28"/>
          <w:szCs w:val="28"/>
          <w:lang w:val="en-GB"/>
        </w:rPr>
        <w:t xml:space="preserve">to promote and implement </w:t>
      </w:r>
      <w:r w:rsidR="00A76D36" w:rsidRPr="005D087F">
        <w:rPr>
          <w:bCs/>
          <w:iCs/>
          <w:sz w:val="28"/>
          <w:szCs w:val="28"/>
          <w:lang w:val="en-GB"/>
        </w:rPr>
        <w:t>energy efficiency</w:t>
      </w:r>
      <w:r w:rsidR="00B116D0" w:rsidRPr="005D087F">
        <w:rPr>
          <w:bCs/>
          <w:iCs/>
          <w:sz w:val="28"/>
          <w:szCs w:val="28"/>
          <w:lang w:val="en-GB"/>
        </w:rPr>
        <w:t xml:space="preserve"> </w:t>
      </w:r>
      <w:r w:rsidR="003C7170" w:rsidRPr="005D087F">
        <w:rPr>
          <w:bCs/>
          <w:iCs/>
          <w:sz w:val="28"/>
          <w:szCs w:val="28"/>
          <w:lang w:val="en-GB"/>
        </w:rPr>
        <w:t>policies and employ the use of renewable energy sources in all sectors of the national economy</w:t>
      </w:r>
      <w:r w:rsidR="00D203CF" w:rsidRPr="005D087F">
        <w:rPr>
          <w:bCs/>
          <w:iCs/>
          <w:sz w:val="28"/>
          <w:szCs w:val="28"/>
          <w:lang w:val="en-GB"/>
        </w:rPr>
        <w:t>.</w:t>
      </w:r>
      <w:r w:rsidR="00D36185" w:rsidRPr="005D087F">
        <w:rPr>
          <w:bCs/>
          <w:iCs/>
          <w:sz w:val="28"/>
          <w:szCs w:val="28"/>
          <w:lang w:val="en-GB"/>
        </w:rPr>
        <w:t xml:space="preserve"> </w:t>
      </w:r>
      <w:r w:rsidR="00C953E8" w:rsidRPr="005D087F">
        <w:rPr>
          <w:bCs/>
          <w:iCs/>
          <w:sz w:val="28"/>
          <w:szCs w:val="28"/>
          <w:lang w:val="en-GB"/>
        </w:rPr>
        <w:t>Thus</w:t>
      </w:r>
      <w:r w:rsidR="00FC2963" w:rsidRPr="005D087F">
        <w:rPr>
          <w:bCs/>
          <w:iCs/>
          <w:sz w:val="28"/>
          <w:szCs w:val="28"/>
          <w:lang w:val="en-GB"/>
        </w:rPr>
        <w:t>,</w:t>
      </w:r>
      <w:r w:rsidR="00AD4C2A" w:rsidRPr="005D087F">
        <w:rPr>
          <w:bCs/>
          <w:iCs/>
          <w:sz w:val="28"/>
          <w:szCs w:val="28"/>
          <w:lang w:val="en-GB"/>
        </w:rPr>
        <w:t xml:space="preserve"> </w:t>
      </w:r>
      <w:r w:rsidR="003C7170" w:rsidRPr="005D087F">
        <w:rPr>
          <w:bCs/>
          <w:iCs/>
          <w:sz w:val="28"/>
          <w:szCs w:val="28"/>
          <w:lang w:val="en-GB"/>
        </w:rPr>
        <w:t xml:space="preserve">in </w:t>
      </w:r>
      <w:r w:rsidR="00FC2963" w:rsidRPr="005D087F">
        <w:rPr>
          <w:sz w:val="28"/>
          <w:szCs w:val="28"/>
          <w:lang w:val="en-GB"/>
        </w:rPr>
        <w:t xml:space="preserve">2007, </w:t>
      </w:r>
      <w:r w:rsidR="003C7170" w:rsidRPr="005D087F">
        <w:rPr>
          <w:sz w:val="28"/>
          <w:szCs w:val="28"/>
          <w:lang w:val="en-GB"/>
        </w:rPr>
        <w:t xml:space="preserve">along with the adoption of the </w:t>
      </w:r>
      <w:r w:rsidR="00F06DA5" w:rsidRPr="005D087F">
        <w:rPr>
          <w:sz w:val="28"/>
          <w:szCs w:val="28"/>
          <w:lang w:val="en-GB"/>
        </w:rPr>
        <w:t xml:space="preserve">Renewable Energy </w:t>
      </w:r>
      <w:r w:rsidR="003C7170" w:rsidRPr="005D087F">
        <w:rPr>
          <w:sz w:val="28"/>
          <w:szCs w:val="28"/>
          <w:lang w:val="en-GB"/>
        </w:rPr>
        <w:t xml:space="preserve">Law </w:t>
      </w:r>
      <w:r w:rsidR="002B09FB" w:rsidRPr="005D087F">
        <w:rPr>
          <w:sz w:val="28"/>
          <w:szCs w:val="28"/>
          <w:lang w:val="en-GB"/>
        </w:rPr>
        <w:t xml:space="preserve">No. </w:t>
      </w:r>
      <w:r w:rsidR="00FC2963" w:rsidRPr="005D087F">
        <w:rPr>
          <w:sz w:val="28"/>
          <w:szCs w:val="28"/>
          <w:lang w:val="en-GB"/>
        </w:rPr>
        <w:t>160</w:t>
      </w:r>
      <w:r w:rsidRPr="005D087F">
        <w:rPr>
          <w:sz w:val="28"/>
          <w:szCs w:val="28"/>
          <w:lang w:val="en-GB"/>
        </w:rPr>
        <w:t>-XVI dated 12 July 2007</w:t>
      </w:r>
      <w:r w:rsidR="003C7170" w:rsidRPr="005D087F">
        <w:rPr>
          <w:sz w:val="28"/>
          <w:szCs w:val="28"/>
          <w:lang w:val="en-GB"/>
        </w:rPr>
        <w:t xml:space="preserve">, the first mention about the AEE emerged, although the latter was established in late </w:t>
      </w:r>
      <w:r w:rsidR="00FC2963" w:rsidRPr="005D087F">
        <w:rPr>
          <w:sz w:val="28"/>
          <w:szCs w:val="28"/>
          <w:lang w:val="en-GB"/>
        </w:rPr>
        <w:t xml:space="preserve">2010 </w:t>
      </w:r>
      <w:r w:rsidR="003C7170" w:rsidRPr="005D087F">
        <w:rPr>
          <w:bCs/>
          <w:iCs/>
          <w:sz w:val="28"/>
          <w:szCs w:val="28"/>
          <w:lang w:val="en-GB"/>
        </w:rPr>
        <w:t>by</w:t>
      </w:r>
      <w:r w:rsidR="00C85810" w:rsidRPr="005D087F">
        <w:rPr>
          <w:bCs/>
          <w:iCs/>
          <w:sz w:val="28"/>
          <w:szCs w:val="28"/>
          <w:lang w:val="en-GB"/>
        </w:rPr>
        <w:t xml:space="preserve"> </w:t>
      </w:r>
      <w:r w:rsidR="00ED7E9C" w:rsidRPr="005D087F">
        <w:rPr>
          <w:bCs/>
          <w:iCs/>
          <w:sz w:val="28"/>
          <w:szCs w:val="28"/>
          <w:lang w:val="en-GB"/>
        </w:rPr>
        <w:t>Government Decision</w:t>
      </w:r>
      <w:r w:rsidR="00FC2963" w:rsidRPr="005D087F">
        <w:rPr>
          <w:bCs/>
          <w:iCs/>
          <w:sz w:val="28"/>
          <w:szCs w:val="28"/>
          <w:lang w:val="en-GB"/>
        </w:rPr>
        <w:t xml:space="preserve"> </w:t>
      </w:r>
      <w:r w:rsidR="002B09FB" w:rsidRPr="005D087F">
        <w:rPr>
          <w:bCs/>
          <w:iCs/>
          <w:sz w:val="28"/>
          <w:szCs w:val="28"/>
          <w:lang w:val="en-GB"/>
        </w:rPr>
        <w:t xml:space="preserve">No. </w:t>
      </w:r>
      <w:r w:rsidR="00FC2963" w:rsidRPr="005D087F">
        <w:rPr>
          <w:bCs/>
          <w:iCs/>
          <w:sz w:val="28"/>
          <w:szCs w:val="28"/>
          <w:lang w:val="en-GB"/>
        </w:rPr>
        <w:t>1173 d</w:t>
      </w:r>
      <w:r w:rsidR="003C7170" w:rsidRPr="005D087F">
        <w:rPr>
          <w:bCs/>
          <w:iCs/>
          <w:sz w:val="28"/>
          <w:szCs w:val="28"/>
          <w:lang w:val="en-GB"/>
        </w:rPr>
        <w:t xml:space="preserve">ated </w:t>
      </w:r>
      <w:r w:rsidR="00FC2963" w:rsidRPr="005D087F">
        <w:rPr>
          <w:bCs/>
          <w:iCs/>
          <w:sz w:val="28"/>
          <w:szCs w:val="28"/>
          <w:lang w:val="en-GB"/>
        </w:rPr>
        <w:t>21</w:t>
      </w:r>
      <w:r w:rsidRPr="005D087F">
        <w:rPr>
          <w:bCs/>
          <w:iCs/>
          <w:sz w:val="28"/>
          <w:szCs w:val="28"/>
          <w:lang w:val="en-GB"/>
        </w:rPr>
        <w:t xml:space="preserve"> December </w:t>
      </w:r>
      <w:r w:rsidR="00FC2963" w:rsidRPr="005D087F">
        <w:rPr>
          <w:bCs/>
          <w:iCs/>
          <w:sz w:val="28"/>
          <w:szCs w:val="28"/>
          <w:lang w:val="en-GB"/>
        </w:rPr>
        <w:t xml:space="preserve">2010 </w:t>
      </w:r>
      <w:r w:rsidR="003C7170" w:rsidRPr="005D087F">
        <w:rPr>
          <w:bCs/>
          <w:iCs/>
          <w:sz w:val="28"/>
          <w:szCs w:val="28"/>
          <w:lang w:val="en-GB"/>
        </w:rPr>
        <w:t xml:space="preserve">on the </w:t>
      </w:r>
      <w:r w:rsidR="0096262A" w:rsidRPr="005D087F">
        <w:rPr>
          <w:bCs/>
          <w:iCs/>
          <w:sz w:val="28"/>
          <w:szCs w:val="28"/>
          <w:lang w:val="en-GB"/>
        </w:rPr>
        <w:t>Agency for Energy Efficiency</w:t>
      </w:r>
      <w:r w:rsidR="003C7170" w:rsidRPr="005D087F">
        <w:rPr>
          <w:bCs/>
          <w:iCs/>
          <w:sz w:val="28"/>
          <w:szCs w:val="28"/>
          <w:lang w:val="en-GB"/>
        </w:rPr>
        <w:t xml:space="preserve"> on the basis of </w:t>
      </w:r>
      <w:r w:rsidR="00A02216" w:rsidRPr="005D087F">
        <w:rPr>
          <w:bCs/>
          <w:iCs/>
          <w:sz w:val="28"/>
          <w:szCs w:val="28"/>
          <w:lang w:val="en-GB"/>
        </w:rPr>
        <w:t xml:space="preserve">Article </w:t>
      </w:r>
      <w:r w:rsidR="00FC2963" w:rsidRPr="005D087F">
        <w:rPr>
          <w:bCs/>
          <w:iCs/>
          <w:sz w:val="28"/>
          <w:szCs w:val="28"/>
          <w:lang w:val="en-GB"/>
        </w:rPr>
        <w:t xml:space="preserve">8 </w:t>
      </w:r>
      <w:r w:rsidR="002B09FB" w:rsidRPr="005D087F">
        <w:rPr>
          <w:bCs/>
          <w:iCs/>
          <w:sz w:val="28"/>
          <w:szCs w:val="28"/>
          <w:lang w:val="en-GB"/>
        </w:rPr>
        <w:t xml:space="preserve">of the </w:t>
      </w:r>
      <w:r w:rsidR="00776881" w:rsidRPr="005D087F">
        <w:rPr>
          <w:sz w:val="28"/>
          <w:szCs w:val="28"/>
          <w:lang w:val="en-GB"/>
        </w:rPr>
        <w:t>Energy Efficiency</w:t>
      </w:r>
      <w:r w:rsidR="00776881" w:rsidRPr="005D087F">
        <w:rPr>
          <w:bCs/>
          <w:iCs/>
          <w:sz w:val="28"/>
          <w:szCs w:val="28"/>
          <w:lang w:val="en-GB"/>
        </w:rPr>
        <w:t xml:space="preserve"> </w:t>
      </w:r>
      <w:r w:rsidR="002B09FB" w:rsidRPr="005D087F">
        <w:rPr>
          <w:bCs/>
          <w:iCs/>
          <w:sz w:val="28"/>
          <w:szCs w:val="28"/>
          <w:lang w:val="en-GB"/>
        </w:rPr>
        <w:t xml:space="preserve">Law No. </w:t>
      </w:r>
      <w:r w:rsidR="00FC2963" w:rsidRPr="005D087F">
        <w:rPr>
          <w:sz w:val="28"/>
          <w:szCs w:val="28"/>
          <w:lang w:val="en-GB"/>
        </w:rPr>
        <w:t>142 d</w:t>
      </w:r>
      <w:r w:rsidR="003C7170" w:rsidRPr="005D087F">
        <w:rPr>
          <w:sz w:val="28"/>
          <w:szCs w:val="28"/>
          <w:lang w:val="en-GB"/>
        </w:rPr>
        <w:t>ated</w:t>
      </w:r>
      <w:r w:rsidR="00FC2963" w:rsidRPr="005D087F">
        <w:rPr>
          <w:sz w:val="28"/>
          <w:szCs w:val="28"/>
          <w:lang w:val="en-GB"/>
        </w:rPr>
        <w:t xml:space="preserve"> 02</w:t>
      </w:r>
      <w:r w:rsidRPr="005D087F">
        <w:rPr>
          <w:sz w:val="28"/>
          <w:szCs w:val="28"/>
          <w:lang w:val="en-GB"/>
        </w:rPr>
        <w:t xml:space="preserve"> July </w:t>
      </w:r>
      <w:r w:rsidR="00FC2963" w:rsidRPr="005D087F">
        <w:rPr>
          <w:sz w:val="28"/>
          <w:szCs w:val="28"/>
          <w:lang w:val="en-GB"/>
        </w:rPr>
        <w:t xml:space="preserve">2010.  </w:t>
      </w:r>
    </w:p>
    <w:p w:rsidR="00E82944" w:rsidRPr="005D087F" w:rsidRDefault="00E82944" w:rsidP="007D6A7D">
      <w:pPr>
        <w:tabs>
          <w:tab w:val="left" w:pos="1276"/>
        </w:tabs>
        <w:autoSpaceDE w:val="0"/>
        <w:autoSpaceDN w:val="0"/>
        <w:adjustRightInd w:val="0"/>
        <w:ind w:firstLine="426"/>
        <w:jc w:val="both"/>
        <w:rPr>
          <w:bCs/>
          <w:iCs/>
          <w:sz w:val="28"/>
          <w:szCs w:val="28"/>
          <w:lang w:val="en-GB"/>
        </w:rPr>
      </w:pPr>
    </w:p>
    <w:p w:rsidR="00FC2963" w:rsidRPr="005D087F" w:rsidRDefault="00032D22" w:rsidP="007D6A7D">
      <w:pPr>
        <w:tabs>
          <w:tab w:val="left" w:pos="1276"/>
        </w:tabs>
        <w:autoSpaceDE w:val="0"/>
        <w:autoSpaceDN w:val="0"/>
        <w:adjustRightInd w:val="0"/>
        <w:ind w:firstLine="426"/>
        <w:jc w:val="both"/>
        <w:rPr>
          <w:bCs/>
          <w:iCs/>
          <w:sz w:val="28"/>
          <w:szCs w:val="28"/>
          <w:lang w:val="en-GB"/>
        </w:rPr>
      </w:pPr>
      <w:r w:rsidRPr="005D087F">
        <w:rPr>
          <w:bCs/>
          <w:iCs/>
          <w:sz w:val="28"/>
          <w:szCs w:val="28"/>
          <w:lang w:val="en-GB"/>
        </w:rPr>
        <w:t xml:space="preserve">30. </w:t>
      </w:r>
      <w:r w:rsidR="00620526" w:rsidRPr="005D087F">
        <w:rPr>
          <w:bCs/>
          <w:iCs/>
          <w:sz w:val="28"/>
          <w:szCs w:val="28"/>
          <w:lang w:val="en-GB"/>
        </w:rPr>
        <w:t xml:space="preserve">The National </w:t>
      </w:r>
      <w:r w:rsidR="004D0241" w:rsidRPr="005D087F">
        <w:rPr>
          <w:bCs/>
          <w:iCs/>
          <w:sz w:val="28"/>
          <w:szCs w:val="28"/>
          <w:lang w:val="en-GB"/>
        </w:rPr>
        <w:t>p</w:t>
      </w:r>
      <w:r w:rsidR="00620526" w:rsidRPr="005D087F">
        <w:rPr>
          <w:bCs/>
          <w:iCs/>
          <w:sz w:val="28"/>
          <w:szCs w:val="28"/>
          <w:lang w:val="en-GB"/>
        </w:rPr>
        <w:t xml:space="preserve">ublic </w:t>
      </w:r>
      <w:r w:rsidR="004D0241" w:rsidRPr="005D087F">
        <w:rPr>
          <w:bCs/>
          <w:iCs/>
          <w:sz w:val="28"/>
          <w:szCs w:val="28"/>
          <w:lang w:val="en-GB"/>
        </w:rPr>
        <w:t>i</w:t>
      </w:r>
      <w:r w:rsidR="00620526" w:rsidRPr="005D087F">
        <w:rPr>
          <w:bCs/>
          <w:iCs/>
          <w:sz w:val="28"/>
          <w:szCs w:val="28"/>
          <w:lang w:val="en-GB"/>
        </w:rPr>
        <w:t xml:space="preserve">nstitutions responsible for successful implementation of the current </w:t>
      </w:r>
      <w:r w:rsidR="00A02216" w:rsidRPr="005D087F">
        <w:rPr>
          <w:bCs/>
          <w:iCs/>
          <w:sz w:val="28"/>
          <w:szCs w:val="28"/>
          <w:lang w:val="en-GB"/>
        </w:rPr>
        <w:t>NEEAP</w:t>
      </w:r>
      <w:r w:rsidR="00B116D0" w:rsidRPr="005D087F">
        <w:rPr>
          <w:bCs/>
          <w:iCs/>
          <w:sz w:val="28"/>
          <w:szCs w:val="28"/>
          <w:lang w:val="en-GB"/>
        </w:rPr>
        <w:t xml:space="preserve"> and</w:t>
      </w:r>
      <w:r w:rsidR="00620526" w:rsidRPr="005D087F">
        <w:rPr>
          <w:bCs/>
          <w:iCs/>
          <w:sz w:val="28"/>
          <w:szCs w:val="28"/>
          <w:lang w:val="en-GB"/>
        </w:rPr>
        <w:t xml:space="preserve"> </w:t>
      </w:r>
      <w:r w:rsidR="00751473" w:rsidRPr="005D087F">
        <w:rPr>
          <w:bCs/>
          <w:iCs/>
          <w:sz w:val="28"/>
          <w:szCs w:val="28"/>
          <w:lang w:val="en-GB"/>
        </w:rPr>
        <w:t>achievement of</w:t>
      </w:r>
      <w:r w:rsidR="00620526" w:rsidRPr="005D087F">
        <w:rPr>
          <w:bCs/>
          <w:iCs/>
          <w:sz w:val="28"/>
          <w:szCs w:val="28"/>
          <w:lang w:val="en-GB"/>
        </w:rPr>
        <w:t xml:space="preserve"> the expected results are listed </w:t>
      </w:r>
      <w:r w:rsidR="004D0241" w:rsidRPr="005D087F">
        <w:rPr>
          <w:bCs/>
          <w:iCs/>
          <w:sz w:val="28"/>
          <w:szCs w:val="28"/>
          <w:lang w:val="en-GB"/>
        </w:rPr>
        <w:t xml:space="preserve">in </w:t>
      </w:r>
      <w:r w:rsidR="008A4EA1" w:rsidRPr="005D087F">
        <w:rPr>
          <w:bCs/>
          <w:iCs/>
          <w:sz w:val="28"/>
          <w:szCs w:val="28"/>
          <w:lang w:val="en-GB"/>
        </w:rPr>
        <w:t>Table</w:t>
      </w:r>
      <w:r w:rsidR="00FC2963" w:rsidRPr="005D087F">
        <w:rPr>
          <w:bCs/>
          <w:iCs/>
          <w:sz w:val="28"/>
          <w:szCs w:val="28"/>
          <w:lang w:val="en-GB"/>
        </w:rPr>
        <w:t xml:space="preserve"> 4</w:t>
      </w:r>
      <w:r w:rsidR="00620526" w:rsidRPr="005D087F">
        <w:rPr>
          <w:bCs/>
          <w:iCs/>
          <w:sz w:val="28"/>
          <w:szCs w:val="28"/>
          <w:lang w:val="en-GB"/>
        </w:rPr>
        <w:t xml:space="preserve"> below</w:t>
      </w:r>
      <w:r w:rsidR="00FC2963" w:rsidRPr="005D087F">
        <w:rPr>
          <w:bCs/>
          <w:iCs/>
          <w:sz w:val="28"/>
          <w:szCs w:val="28"/>
          <w:lang w:val="en-GB"/>
        </w:rPr>
        <w:t xml:space="preserve">. </w:t>
      </w:r>
    </w:p>
    <w:p w:rsidR="001978AC" w:rsidRPr="005D087F" w:rsidRDefault="001978AC" w:rsidP="007D6A7D">
      <w:pPr>
        <w:tabs>
          <w:tab w:val="left" w:pos="1276"/>
        </w:tabs>
        <w:autoSpaceDE w:val="0"/>
        <w:autoSpaceDN w:val="0"/>
        <w:adjustRightInd w:val="0"/>
        <w:ind w:firstLine="426"/>
        <w:jc w:val="both"/>
        <w:rPr>
          <w:bCs/>
          <w:iCs/>
          <w:sz w:val="28"/>
          <w:szCs w:val="28"/>
          <w:lang w:val="en-GB"/>
        </w:rPr>
      </w:pPr>
    </w:p>
    <w:p w:rsidR="00FC2963" w:rsidRPr="005D087F" w:rsidRDefault="00A323DC" w:rsidP="007D6A7D">
      <w:pPr>
        <w:tabs>
          <w:tab w:val="left" w:pos="1276"/>
        </w:tabs>
        <w:autoSpaceDE w:val="0"/>
        <w:autoSpaceDN w:val="0"/>
        <w:adjustRightInd w:val="0"/>
        <w:ind w:firstLine="426"/>
        <w:jc w:val="center"/>
        <w:rPr>
          <w:b/>
          <w:bCs/>
          <w:iCs/>
          <w:color w:val="000000"/>
          <w:sz w:val="28"/>
          <w:szCs w:val="28"/>
          <w:lang w:val="en-GB"/>
        </w:rPr>
      </w:pPr>
      <w:r w:rsidRPr="005D087F">
        <w:rPr>
          <w:b/>
          <w:bCs/>
          <w:iCs/>
          <w:color w:val="000000"/>
          <w:sz w:val="28"/>
          <w:szCs w:val="28"/>
          <w:lang w:val="en-GB"/>
        </w:rPr>
        <w:t xml:space="preserve">Table </w:t>
      </w:r>
      <w:r w:rsidR="00FC2963" w:rsidRPr="005D087F">
        <w:rPr>
          <w:b/>
          <w:bCs/>
          <w:iCs/>
          <w:color w:val="000000"/>
          <w:sz w:val="28"/>
          <w:szCs w:val="28"/>
          <w:lang w:val="en-GB"/>
        </w:rPr>
        <w:t xml:space="preserve">4. </w:t>
      </w:r>
      <w:r w:rsidR="00F14F42" w:rsidRPr="005D087F">
        <w:rPr>
          <w:b/>
          <w:bCs/>
          <w:iCs/>
          <w:color w:val="000000"/>
          <w:sz w:val="28"/>
          <w:szCs w:val="28"/>
          <w:lang w:val="en-GB"/>
        </w:rPr>
        <w:t>National Public Institution</w:t>
      </w:r>
      <w:r w:rsidR="00620526" w:rsidRPr="005D087F">
        <w:rPr>
          <w:b/>
          <w:bCs/>
          <w:iCs/>
          <w:color w:val="000000"/>
          <w:sz w:val="28"/>
          <w:szCs w:val="28"/>
          <w:lang w:val="en-GB"/>
        </w:rPr>
        <w:t>s</w:t>
      </w:r>
      <w:r w:rsidR="00F14F42" w:rsidRPr="005D087F">
        <w:rPr>
          <w:b/>
          <w:bCs/>
          <w:iCs/>
          <w:color w:val="000000"/>
          <w:sz w:val="28"/>
          <w:szCs w:val="28"/>
          <w:lang w:val="en-GB"/>
        </w:rPr>
        <w:t xml:space="preserve"> </w:t>
      </w:r>
      <w:r w:rsidR="00B612AC" w:rsidRPr="005D087F">
        <w:rPr>
          <w:b/>
          <w:bCs/>
          <w:iCs/>
          <w:color w:val="000000"/>
          <w:sz w:val="28"/>
          <w:szCs w:val="28"/>
          <w:lang w:val="en-GB"/>
        </w:rPr>
        <w:t>in charge</w:t>
      </w:r>
      <w:r w:rsidR="00F14F42" w:rsidRPr="005D087F">
        <w:rPr>
          <w:b/>
          <w:bCs/>
          <w:iCs/>
          <w:color w:val="000000"/>
          <w:sz w:val="28"/>
          <w:szCs w:val="28"/>
          <w:lang w:val="en-GB"/>
        </w:rPr>
        <w:t xml:space="preserve"> for the </w:t>
      </w:r>
      <w:r w:rsidR="00A02216" w:rsidRPr="005D087F">
        <w:rPr>
          <w:b/>
          <w:bCs/>
          <w:iCs/>
          <w:color w:val="000000"/>
          <w:sz w:val="28"/>
          <w:szCs w:val="28"/>
          <w:lang w:val="en-GB"/>
        </w:rPr>
        <w:t>NEEAP</w:t>
      </w:r>
      <w:r w:rsidR="00F14F42" w:rsidRPr="005D087F">
        <w:rPr>
          <w:b/>
          <w:bCs/>
          <w:iCs/>
          <w:color w:val="000000"/>
          <w:sz w:val="28"/>
          <w:szCs w:val="28"/>
          <w:lang w:val="en-GB"/>
        </w:rPr>
        <w:t xml:space="preserve"> implementation.</w:t>
      </w:r>
    </w:p>
    <w:p w:rsidR="00032D22" w:rsidRPr="005D087F" w:rsidRDefault="00032D22" w:rsidP="007D6A7D">
      <w:pPr>
        <w:tabs>
          <w:tab w:val="left" w:pos="1276"/>
        </w:tabs>
        <w:autoSpaceDE w:val="0"/>
        <w:autoSpaceDN w:val="0"/>
        <w:adjustRightInd w:val="0"/>
        <w:ind w:firstLine="426"/>
        <w:jc w:val="center"/>
        <w:rPr>
          <w:b/>
          <w:bCs/>
          <w:iCs/>
          <w:color w:val="000000"/>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155"/>
        <w:gridCol w:w="6095"/>
      </w:tblGrid>
      <w:tr w:rsidR="00032D22" w:rsidRPr="005D087F" w:rsidTr="009C57EB">
        <w:tc>
          <w:tcPr>
            <w:tcW w:w="497" w:type="dxa"/>
            <w:shd w:val="clear" w:color="auto" w:fill="auto"/>
          </w:tcPr>
          <w:p w:rsidR="00032D22" w:rsidRPr="005D087F" w:rsidRDefault="00032D22" w:rsidP="0029567C">
            <w:pPr>
              <w:tabs>
                <w:tab w:val="left" w:pos="1276"/>
              </w:tabs>
              <w:autoSpaceDE w:val="0"/>
              <w:autoSpaceDN w:val="0"/>
              <w:adjustRightInd w:val="0"/>
              <w:jc w:val="center"/>
              <w:rPr>
                <w:b/>
                <w:bCs/>
                <w:iCs/>
                <w:color w:val="000000"/>
                <w:lang w:val="en-GB"/>
              </w:rPr>
            </w:pPr>
          </w:p>
        </w:tc>
        <w:tc>
          <w:tcPr>
            <w:tcW w:w="3155" w:type="dxa"/>
            <w:shd w:val="clear" w:color="auto" w:fill="auto"/>
          </w:tcPr>
          <w:p w:rsidR="00032D22" w:rsidRPr="005D087F" w:rsidRDefault="00032D22" w:rsidP="0029567C">
            <w:pPr>
              <w:tabs>
                <w:tab w:val="left" w:pos="1276"/>
              </w:tabs>
              <w:autoSpaceDE w:val="0"/>
              <w:autoSpaceDN w:val="0"/>
              <w:adjustRightInd w:val="0"/>
              <w:jc w:val="center"/>
              <w:rPr>
                <w:b/>
                <w:bCs/>
                <w:iCs/>
                <w:color w:val="000000"/>
                <w:lang w:val="en-GB"/>
              </w:rPr>
            </w:pPr>
            <w:r w:rsidRPr="005D087F">
              <w:rPr>
                <w:b/>
                <w:bCs/>
                <w:iCs/>
                <w:color w:val="000000"/>
                <w:lang w:val="en-GB"/>
              </w:rPr>
              <w:t>National Public Institution</w:t>
            </w:r>
          </w:p>
        </w:tc>
        <w:tc>
          <w:tcPr>
            <w:tcW w:w="6095" w:type="dxa"/>
            <w:shd w:val="clear" w:color="auto" w:fill="auto"/>
          </w:tcPr>
          <w:p w:rsidR="00032D22" w:rsidRPr="005D087F" w:rsidRDefault="00032D22" w:rsidP="0029567C">
            <w:pPr>
              <w:tabs>
                <w:tab w:val="left" w:pos="1276"/>
              </w:tabs>
              <w:autoSpaceDE w:val="0"/>
              <w:autoSpaceDN w:val="0"/>
              <w:adjustRightInd w:val="0"/>
              <w:jc w:val="center"/>
              <w:rPr>
                <w:b/>
                <w:bCs/>
                <w:iCs/>
                <w:color w:val="000000"/>
                <w:lang w:val="en-GB"/>
              </w:rPr>
            </w:pPr>
            <w:r w:rsidRPr="005D087F">
              <w:rPr>
                <w:b/>
                <w:bCs/>
                <w:iCs/>
                <w:color w:val="000000"/>
                <w:lang w:val="en-GB"/>
              </w:rPr>
              <w:t xml:space="preserve">Responsibilities </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1</w:t>
            </w:r>
          </w:p>
        </w:tc>
        <w:tc>
          <w:tcPr>
            <w:tcW w:w="3155" w:type="dxa"/>
            <w:shd w:val="clear" w:color="auto" w:fill="auto"/>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Ministry of Economy</w:t>
            </w:r>
          </w:p>
        </w:tc>
        <w:tc>
          <w:tcPr>
            <w:tcW w:w="6095" w:type="dxa"/>
            <w:shd w:val="clear" w:color="auto" w:fill="auto"/>
          </w:tcPr>
          <w:p w:rsidR="00032D22" w:rsidRPr="005D087F" w:rsidRDefault="00032D22" w:rsidP="0029567C">
            <w:pPr>
              <w:tabs>
                <w:tab w:val="left" w:pos="1276"/>
              </w:tabs>
              <w:autoSpaceDE w:val="0"/>
              <w:autoSpaceDN w:val="0"/>
              <w:adjustRightInd w:val="0"/>
              <w:jc w:val="both"/>
              <w:rPr>
                <w:bCs/>
                <w:iCs/>
                <w:color w:val="000000"/>
                <w:lang w:val="en-GB"/>
              </w:rPr>
            </w:pPr>
            <w:r w:rsidRPr="005D087F">
              <w:rPr>
                <w:color w:val="000000"/>
                <w:lang w:val="en-GB"/>
              </w:rPr>
              <w:t>Central administrative authority empowered to set the state policy priorities in the area of energy efficiency and the main activity directions in the field of energy efficiency for public authorities.</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2</w:t>
            </w:r>
          </w:p>
        </w:tc>
        <w:tc>
          <w:tcPr>
            <w:tcW w:w="3155" w:type="dxa"/>
            <w:shd w:val="clear" w:color="auto" w:fill="auto"/>
          </w:tcPr>
          <w:p w:rsidR="00032D22" w:rsidRPr="005D087F" w:rsidRDefault="00032D22" w:rsidP="0029567C">
            <w:pPr>
              <w:tabs>
                <w:tab w:val="left" w:pos="1276"/>
              </w:tabs>
              <w:autoSpaceDE w:val="0"/>
              <w:autoSpaceDN w:val="0"/>
              <w:adjustRightInd w:val="0"/>
              <w:rPr>
                <w:bCs/>
                <w:iCs/>
                <w:lang w:val="en-GB"/>
              </w:rPr>
            </w:pPr>
            <w:r w:rsidRPr="005D087F">
              <w:rPr>
                <w:bCs/>
                <w:iCs/>
                <w:lang w:val="en-GB"/>
              </w:rPr>
              <w:t>Agency for Energy Efficiency</w:t>
            </w:r>
          </w:p>
        </w:tc>
        <w:tc>
          <w:tcPr>
            <w:tcW w:w="6095" w:type="dxa"/>
            <w:shd w:val="clear" w:color="auto" w:fill="auto"/>
          </w:tcPr>
          <w:p w:rsidR="00032D22" w:rsidRPr="005D087F" w:rsidRDefault="00032D22" w:rsidP="0029567C">
            <w:pPr>
              <w:tabs>
                <w:tab w:val="left" w:pos="1276"/>
              </w:tabs>
              <w:autoSpaceDE w:val="0"/>
              <w:autoSpaceDN w:val="0"/>
              <w:adjustRightInd w:val="0"/>
              <w:jc w:val="both"/>
              <w:rPr>
                <w:shd w:val="clear" w:color="auto" w:fill="FFFFFF"/>
                <w:lang w:val="en-GB"/>
              </w:rPr>
            </w:pPr>
            <w:r w:rsidRPr="005D087F">
              <w:rPr>
                <w:bCs/>
                <w:iCs/>
                <w:color w:val="000000"/>
                <w:lang w:val="en-GB"/>
              </w:rPr>
              <w:t xml:space="preserve">Administrative body in the area of energy efficiency, which implements the state policy in the field of energy efficiency and renewable energy sources, being subordinated to the </w:t>
            </w:r>
            <w:r w:rsidRPr="005D087F">
              <w:rPr>
                <w:color w:val="000000"/>
                <w:lang w:val="en-GB"/>
              </w:rPr>
              <w:t>central administrative specialist authority.</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3</w:t>
            </w:r>
          </w:p>
        </w:tc>
        <w:tc>
          <w:tcPr>
            <w:tcW w:w="3155" w:type="dxa"/>
            <w:shd w:val="clear" w:color="auto" w:fill="auto"/>
          </w:tcPr>
          <w:p w:rsidR="00032D22" w:rsidRPr="005D087F" w:rsidRDefault="00032D22" w:rsidP="0029567C">
            <w:pPr>
              <w:tabs>
                <w:tab w:val="left" w:pos="1276"/>
              </w:tabs>
              <w:autoSpaceDE w:val="0"/>
              <w:autoSpaceDN w:val="0"/>
              <w:adjustRightInd w:val="0"/>
              <w:rPr>
                <w:bCs/>
                <w:iCs/>
                <w:color w:val="000000"/>
                <w:lang w:val="en-GB"/>
              </w:rPr>
            </w:pPr>
            <w:r w:rsidRPr="005D087F">
              <w:rPr>
                <w:bCs/>
                <w:iCs/>
                <w:lang w:val="en-GB"/>
              </w:rPr>
              <w:t>Ministry of Regional Development and Constructions</w:t>
            </w:r>
          </w:p>
        </w:tc>
        <w:tc>
          <w:tcPr>
            <w:tcW w:w="6095" w:type="dxa"/>
            <w:shd w:val="clear" w:color="auto" w:fill="auto"/>
          </w:tcPr>
          <w:p w:rsidR="00032D22" w:rsidRPr="005D087F" w:rsidRDefault="00032D22" w:rsidP="0029567C">
            <w:pPr>
              <w:tabs>
                <w:tab w:val="left" w:pos="1276"/>
              </w:tabs>
              <w:autoSpaceDE w:val="0"/>
              <w:autoSpaceDN w:val="0"/>
              <w:adjustRightInd w:val="0"/>
              <w:jc w:val="both"/>
              <w:rPr>
                <w:bCs/>
                <w:iCs/>
                <w:lang w:val="en-GB"/>
              </w:rPr>
            </w:pPr>
            <w:r w:rsidRPr="005D087F">
              <w:rPr>
                <w:shd w:val="clear" w:color="auto" w:fill="FFFFFF"/>
                <w:lang w:val="en-GB"/>
              </w:rPr>
              <w:t xml:space="preserve">State authority responsible for energy performance in the sector of constructions. </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lang w:val="en-GB"/>
              </w:rPr>
            </w:pPr>
            <w:r w:rsidRPr="005D087F">
              <w:rPr>
                <w:bCs/>
                <w:iCs/>
                <w:lang w:val="en-GB"/>
              </w:rPr>
              <w:t>4</w:t>
            </w:r>
          </w:p>
        </w:tc>
        <w:tc>
          <w:tcPr>
            <w:tcW w:w="3155" w:type="dxa"/>
            <w:shd w:val="clear" w:color="auto" w:fill="auto"/>
          </w:tcPr>
          <w:p w:rsidR="00032D22" w:rsidRPr="005D087F" w:rsidRDefault="00032D22" w:rsidP="0029567C">
            <w:pPr>
              <w:tabs>
                <w:tab w:val="left" w:pos="1276"/>
              </w:tabs>
              <w:autoSpaceDE w:val="0"/>
              <w:autoSpaceDN w:val="0"/>
              <w:adjustRightInd w:val="0"/>
              <w:rPr>
                <w:bCs/>
                <w:iCs/>
                <w:lang w:val="en-GB"/>
              </w:rPr>
            </w:pPr>
            <w:r w:rsidRPr="005D087F">
              <w:rPr>
                <w:bCs/>
                <w:iCs/>
                <w:lang w:val="en-GB"/>
              </w:rPr>
              <w:t xml:space="preserve">Ministry of Environment </w:t>
            </w:r>
          </w:p>
        </w:tc>
        <w:tc>
          <w:tcPr>
            <w:tcW w:w="6095" w:type="dxa"/>
            <w:shd w:val="clear" w:color="auto" w:fill="auto"/>
          </w:tcPr>
          <w:p w:rsidR="00032D22" w:rsidRPr="005D087F" w:rsidRDefault="00032D22" w:rsidP="0029567C">
            <w:pPr>
              <w:tabs>
                <w:tab w:val="left" w:pos="1276"/>
              </w:tabs>
              <w:autoSpaceDE w:val="0"/>
              <w:autoSpaceDN w:val="0"/>
              <w:adjustRightInd w:val="0"/>
              <w:jc w:val="both"/>
              <w:rPr>
                <w:bCs/>
                <w:iCs/>
                <w:lang w:val="en-GB"/>
              </w:rPr>
            </w:pPr>
            <w:r w:rsidRPr="005D087F">
              <w:rPr>
                <w:shd w:val="clear" w:color="auto" w:fill="FFFFFF"/>
                <w:lang w:val="en-GB"/>
              </w:rPr>
              <w:t>State authority responsible for the development and promotion of state policies and strategies in the area of environment protection and rational use of resources.</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5</w:t>
            </w:r>
          </w:p>
        </w:tc>
        <w:tc>
          <w:tcPr>
            <w:tcW w:w="3155" w:type="dxa"/>
            <w:shd w:val="clear" w:color="auto" w:fill="auto"/>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Ministry of Transport and Road Infrastructure</w:t>
            </w:r>
          </w:p>
        </w:tc>
        <w:tc>
          <w:tcPr>
            <w:tcW w:w="6095" w:type="dxa"/>
            <w:shd w:val="clear" w:color="auto" w:fill="auto"/>
          </w:tcPr>
          <w:p w:rsidR="00032D22" w:rsidRPr="005D087F" w:rsidRDefault="00032D22" w:rsidP="0029567C">
            <w:pPr>
              <w:tabs>
                <w:tab w:val="left" w:pos="1276"/>
              </w:tabs>
              <w:autoSpaceDE w:val="0"/>
              <w:autoSpaceDN w:val="0"/>
              <w:adjustRightInd w:val="0"/>
              <w:jc w:val="both"/>
              <w:rPr>
                <w:bCs/>
                <w:iCs/>
                <w:color w:val="000000"/>
                <w:lang w:val="en-GB"/>
              </w:rPr>
            </w:pPr>
            <w:r w:rsidRPr="005D087F">
              <w:rPr>
                <w:shd w:val="clear" w:color="auto" w:fill="FFFFFF"/>
                <w:lang w:val="en-GB"/>
              </w:rPr>
              <w:t>State authority responsible for the renovation and upgrading of transport networks and for monitoring and regulating the motor vehicle fleet.</w:t>
            </w:r>
          </w:p>
        </w:tc>
      </w:tr>
      <w:tr w:rsidR="00032D22" w:rsidRPr="005D087F" w:rsidTr="009C57EB">
        <w:tc>
          <w:tcPr>
            <w:tcW w:w="497" w:type="dxa"/>
          </w:tcPr>
          <w:p w:rsidR="00032D22" w:rsidRPr="005D087F" w:rsidRDefault="00032D22" w:rsidP="0029567C">
            <w:pPr>
              <w:tabs>
                <w:tab w:val="left" w:pos="1276"/>
              </w:tabs>
              <w:autoSpaceDE w:val="0"/>
              <w:autoSpaceDN w:val="0"/>
              <w:adjustRightInd w:val="0"/>
              <w:rPr>
                <w:bCs/>
                <w:iCs/>
                <w:color w:val="000000"/>
                <w:lang w:val="en-GB"/>
              </w:rPr>
            </w:pPr>
            <w:r w:rsidRPr="005D087F">
              <w:rPr>
                <w:bCs/>
                <w:iCs/>
                <w:color w:val="000000"/>
                <w:lang w:val="en-GB"/>
              </w:rPr>
              <w:t>6</w:t>
            </w:r>
          </w:p>
        </w:tc>
        <w:tc>
          <w:tcPr>
            <w:tcW w:w="3155" w:type="dxa"/>
          </w:tcPr>
          <w:p w:rsidR="00032D22" w:rsidRPr="005D087F" w:rsidRDefault="00032D22" w:rsidP="0029567C">
            <w:pPr>
              <w:tabs>
                <w:tab w:val="left" w:pos="1276"/>
              </w:tabs>
              <w:autoSpaceDE w:val="0"/>
              <w:autoSpaceDN w:val="0"/>
              <w:adjustRightInd w:val="0"/>
              <w:rPr>
                <w:bCs/>
                <w:iCs/>
                <w:color w:val="000000"/>
                <w:lang w:val="en-GB"/>
              </w:rPr>
            </w:pPr>
            <w:r w:rsidRPr="005D087F">
              <w:rPr>
                <w:lang w:val="en-GB"/>
              </w:rPr>
              <w:t xml:space="preserve">Ministry of Finance </w:t>
            </w:r>
          </w:p>
        </w:tc>
        <w:tc>
          <w:tcPr>
            <w:tcW w:w="6095" w:type="dxa"/>
          </w:tcPr>
          <w:p w:rsidR="00032D22" w:rsidRPr="005D087F" w:rsidRDefault="00032D22" w:rsidP="0029567C">
            <w:pPr>
              <w:tabs>
                <w:tab w:val="left" w:pos="1276"/>
              </w:tabs>
              <w:autoSpaceDE w:val="0"/>
              <w:autoSpaceDN w:val="0"/>
              <w:adjustRightInd w:val="0"/>
              <w:jc w:val="both"/>
              <w:rPr>
                <w:shd w:val="clear" w:color="auto" w:fill="FFFFFF"/>
                <w:lang w:val="en-GB"/>
              </w:rPr>
            </w:pPr>
            <w:r w:rsidRPr="005D087F">
              <w:rPr>
                <w:shd w:val="clear" w:color="auto" w:fill="FFFFFF"/>
                <w:lang w:val="en-GB"/>
              </w:rPr>
              <w:t>State authority responsible for the public funds management.</w:t>
            </w:r>
          </w:p>
        </w:tc>
      </w:tr>
    </w:tbl>
    <w:p w:rsidR="00FC2963" w:rsidRPr="005D087F" w:rsidRDefault="00FC2963" w:rsidP="007D6A7D">
      <w:pPr>
        <w:tabs>
          <w:tab w:val="left" w:pos="1276"/>
        </w:tabs>
        <w:autoSpaceDE w:val="0"/>
        <w:autoSpaceDN w:val="0"/>
        <w:adjustRightInd w:val="0"/>
        <w:ind w:firstLine="426"/>
        <w:rPr>
          <w:bCs/>
          <w:iCs/>
          <w:color w:val="000000"/>
          <w:sz w:val="28"/>
          <w:szCs w:val="28"/>
          <w:lang w:val="en-GB"/>
        </w:rPr>
      </w:pPr>
    </w:p>
    <w:p w:rsidR="00FC2963" w:rsidRPr="005D087F" w:rsidRDefault="001D63A5" w:rsidP="007D6A7D">
      <w:pPr>
        <w:tabs>
          <w:tab w:val="left" w:pos="1276"/>
        </w:tabs>
        <w:ind w:firstLine="426"/>
        <w:jc w:val="both"/>
        <w:rPr>
          <w:sz w:val="28"/>
          <w:szCs w:val="28"/>
          <w:lang w:val="en-GB"/>
        </w:rPr>
      </w:pPr>
      <w:r w:rsidRPr="005D087F">
        <w:rPr>
          <w:bCs/>
          <w:iCs/>
          <w:color w:val="000000"/>
          <w:sz w:val="28"/>
          <w:szCs w:val="28"/>
          <w:lang w:val="en-GB"/>
        </w:rPr>
        <w:t xml:space="preserve">31. </w:t>
      </w:r>
      <w:r w:rsidR="00B464DA" w:rsidRPr="005D087F">
        <w:rPr>
          <w:bCs/>
          <w:iCs/>
          <w:color w:val="000000"/>
          <w:sz w:val="28"/>
          <w:szCs w:val="28"/>
          <w:lang w:val="en-GB"/>
        </w:rPr>
        <w:t xml:space="preserve">Successful implementation of the envisaged activities </w:t>
      </w:r>
      <w:r w:rsidR="00AD4C2A" w:rsidRPr="005D087F">
        <w:rPr>
          <w:bCs/>
          <w:iCs/>
          <w:color w:val="000000"/>
          <w:sz w:val="28"/>
          <w:szCs w:val="28"/>
          <w:lang w:val="en-GB"/>
        </w:rPr>
        <w:t xml:space="preserve">in </w:t>
      </w:r>
      <w:r w:rsidR="002A19BC" w:rsidRPr="005D087F">
        <w:rPr>
          <w:bCs/>
          <w:iCs/>
          <w:color w:val="000000"/>
          <w:sz w:val="28"/>
          <w:szCs w:val="28"/>
          <w:lang w:val="en-GB"/>
        </w:rPr>
        <w:t xml:space="preserve">the </w:t>
      </w:r>
      <w:r w:rsidR="005820BC" w:rsidRPr="005D087F">
        <w:rPr>
          <w:bCs/>
          <w:iCs/>
          <w:color w:val="000000"/>
          <w:sz w:val="28"/>
          <w:szCs w:val="28"/>
          <w:lang w:val="en-GB"/>
        </w:rPr>
        <w:t>Republic of Moldova</w:t>
      </w:r>
      <w:r w:rsidR="00FC2963" w:rsidRPr="005D087F">
        <w:rPr>
          <w:bCs/>
          <w:iCs/>
          <w:color w:val="000000"/>
          <w:sz w:val="28"/>
          <w:szCs w:val="28"/>
          <w:lang w:val="en-GB"/>
        </w:rPr>
        <w:t xml:space="preserve"> </w:t>
      </w:r>
      <w:r w:rsidR="00B464DA" w:rsidRPr="005D087F">
        <w:rPr>
          <w:bCs/>
          <w:iCs/>
          <w:color w:val="000000"/>
          <w:sz w:val="28"/>
          <w:szCs w:val="28"/>
          <w:lang w:val="en-GB"/>
        </w:rPr>
        <w:t xml:space="preserve">will </w:t>
      </w:r>
      <w:r w:rsidR="00FC2963" w:rsidRPr="005D087F">
        <w:rPr>
          <w:bCs/>
          <w:iCs/>
          <w:color w:val="000000"/>
          <w:sz w:val="28"/>
          <w:szCs w:val="28"/>
          <w:lang w:val="en-GB"/>
        </w:rPr>
        <w:t>dep</w:t>
      </w:r>
      <w:r w:rsidR="00B464DA" w:rsidRPr="005D087F">
        <w:rPr>
          <w:bCs/>
          <w:iCs/>
          <w:color w:val="000000"/>
          <w:sz w:val="28"/>
          <w:szCs w:val="28"/>
          <w:lang w:val="en-GB"/>
        </w:rPr>
        <w:t xml:space="preserve">end greatly on the involvement of </w:t>
      </w:r>
      <w:r w:rsidR="005D4107" w:rsidRPr="005D087F">
        <w:rPr>
          <w:bCs/>
          <w:iCs/>
          <w:color w:val="000000"/>
          <w:sz w:val="28"/>
          <w:szCs w:val="28"/>
          <w:lang w:val="en-GB"/>
        </w:rPr>
        <w:t>Local Public Authorities</w:t>
      </w:r>
      <w:r w:rsidR="00FC2963" w:rsidRPr="005D087F">
        <w:rPr>
          <w:bCs/>
          <w:iCs/>
          <w:color w:val="000000"/>
          <w:sz w:val="28"/>
          <w:szCs w:val="28"/>
          <w:lang w:val="en-GB"/>
        </w:rPr>
        <w:t xml:space="preserve">, </w:t>
      </w:r>
      <w:r w:rsidR="00B464DA" w:rsidRPr="005D087F">
        <w:rPr>
          <w:bCs/>
          <w:iCs/>
          <w:color w:val="000000"/>
          <w:sz w:val="28"/>
          <w:szCs w:val="28"/>
          <w:lang w:val="en-GB"/>
        </w:rPr>
        <w:t>which are encouraged to show an exemplary commitment in achieving energy savings</w:t>
      </w:r>
      <w:r w:rsidR="00FC2963" w:rsidRPr="005D087F">
        <w:rPr>
          <w:bCs/>
          <w:iCs/>
          <w:color w:val="000000"/>
          <w:sz w:val="28"/>
          <w:szCs w:val="28"/>
          <w:lang w:val="en-GB"/>
        </w:rPr>
        <w:t xml:space="preserve">. </w:t>
      </w:r>
      <w:r w:rsidR="00B464DA" w:rsidRPr="005D087F">
        <w:rPr>
          <w:bCs/>
          <w:iCs/>
          <w:color w:val="000000"/>
          <w:sz w:val="28"/>
          <w:szCs w:val="28"/>
          <w:lang w:val="en-GB"/>
        </w:rPr>
        <w:t xml:space="preserve">Other main </w:t>
      </w:r>
      <w:r w:rsidR="00751473" w:rsidRPr="005D087F">
        <w:rPr>
          <w:bCs/>
          <w:iCs/>
          <w:color w:val="000000"/>
          <w:sz w:val="28"/>
          <w:szCs w:val="28"/>
          <w:lang w:val="en-GB"/>
        </w:rPr>
        <w:t>actors</w:t>
      </w:r>
      <w:r w:rsidR="000E052C" w:rsidRPr="005D087F">
        <w:rPr>
          <w:bCs/>
          <w:iCs/>
          <w:color w:val="000000"/>
          <w:sz w:val="28"/>
          <w:szCs w:val="28"/>
          <w:lang w:val="en-GB"/>
        </w:rPr>
        <w:t>,</w:t>
      </w:r>
      <w:r w:rsidR="00B464DA" w:rsidRPr="005D087F">
        <w:rPr>
          <w:bCs/>
          <w:iCs/>
          <w:color w:val="000000"/>
          <w:sz w:val="28"/>
          <w:szCs w:val="28"/>
          <w:lang w:val="en-GB"/>
        </w:rPr>
        <w:t xml:space="preserve"> involved in </w:t>
      </w:r>
      <w:r w:rsidR="00751473" w:rsidRPr="005D087F">
        <w:rPr>
          <w:bCs/>
          <w:iCs/>
          <w:color w:val="000000"/>
          <w:sz w:val="28"/>
          <w:szCs w:val="28"/>
          <w:lang w:val="en-GB"/>
        </w:rPr>
        <w:t>this</w:t>
      </w:r>
      <w:r w:rsidR="00B464DA" w:rsidRPr="005D087F">
        <w:rPr>
          <w:bCs/>
          <w:iCs/>
          <w:color w:val="000000"/>
          <w:sz w:val="28"/>
          <w:szCs w:val="28"/>
          <w:lang w:val="en-GB"/>
        </w:rPr>
        <w:t xml:space="preserve"> exercise</w:t>
      </w:r>
      <w:r w:rsidR="000E052C" w:rsidRPr="005D087F">
        <w:rPr>
          <w:bCs/>
          <w:iCs/>
          <w:color w:val="000000"/>
          <w:sz w:val="28"/>
          <w:szCs w:val="28"/>
          <w:lang w:val="en-GB"/>
        </w:rPr>
        <w:t>,</w:t>
      </w:r>
      <w:r w:rsidR="00B464DA" w:rsidRPr="005D087F">
        <w:rPr>
          <w:bCs/>
          <w:iCs/>
          <w:color w:val="000000"/>
          <w:sz w:val="28"/>
          <w:szCs w:val="28"/>
          <w:lang w:val="en-GB"/>
        </w:rPr>
        <w:t xml:space="preserve"> are </w:t>
      </w:r>
      <w:r w:rsidR="00B96092" w:rsidRPr="005D087F">
        <w:rPr>
          <w:bCs/>
          <w:iCs/>
          <w:color w:val="000000"/>
          <w:sz w:val="28"/>
          <w:szCs w:val="28"/>
          <w:lang w:val="en-GB"/>
        </w:rPr>
        <w:t xml:space="preserve">the </w:t>
      </w:r>
      <w:r w:rsidR="00B464DA" w:rsidRPr="005D087F">
        <w:rPr>
          <w:bCs/>
          <w:iCs/>
          <w:color w:val="000000"/>
          <w:sz w:val="28"/>
          <w:szCs w:val="28"/>
          <w:lang w:val="en-GB"/>
        </w:rPr>
        <w:t>mayor</w:t>
      </w:r>
      <w:r w:rsidR="000E052C" w:rsidRPr="005D087F">
        <w:rPr>
          <w:bCs/>
          <w:iCs/>
          <w:color w:val="000000"/>
          <w:sz w:val="28"/>
          <w:szCs w:val="28"/>
          <w:lang w:val="en-GB"/>
        </w:rPr>
        <w:t>alties/village halls</w:t>
      </w:r>
      <w:r w:rsidR="00B464DA" w:rsidRPr="005D087F">
        <w:rPr>
          <w:bCs/>
          <w:iCs/>
          <w:color w:val="000000"/>
          <w:sz w:val="28"/>
          <w:szCs w:val="28"/>
          <w:lang w:val="en-GB"/>
        </w:rPr>
        <w:t xml:space="preserve"> of Moldovan communities </w:t>
      </w:r>
      <w:r w:rsidR="000E052C" w:rsidRPr="005D087F">
        <w:rPr>
          <w:bCs/>
          <w:iCs/>
          <w:color w:val="000000"/>
          <w:sz w:val="28"/>
          <w:szCs w:val="28"/>
          <w:lang w:val="en-GB"/>
        </w:rPr>
        <w:t>that</w:t>
      </w:r>
      <w:r w:rsidR="00B464DA" w:rsidRPr="005D087F">
        <w:rPr>
          <w:bCs/>
          <w:iCs/>
          <w:color w:val="000000"/>
          <w:sz w:val="28"/>
          <w:szCs w:val="28"/>
          <w:lang w:val="en-GB"/>
        </w:rPr>
        <w:t xml:space="preserve"> have signed already the Covenant of Mayors</w:t>
      </w:r>
      <w:r w:rsidR="000E052C" w:rsidRPr="005D087F">
        <w:rPr>
          <w:bCs/>
          <w:iCs/>
          <w:color w:val="000000"/>
          <w:sz w:val="28"/>
          <w:szCs w:val="28"/>
          <w:lang w:val="en-GB"/>
        </w:rPr>
        <w:t xml:space="preserve"> from Europe</w:t>
      </w:r>
      <w:r w:rsidR="00FC2963" w:rsidRPr="005D087F">
        <w:rPr>
          <w:sz w:val="28"/>
          <w:szCs w:val="28"/>
          <w:lang w:val="en-GB"/>
        </w:rPr>
        <w:t xml:space="preserve">, </w:t>
      </w:r>
      <w:r w:rsidR="00B464DA" w:rsidRPr="005D087F">
        <w:rPr>
          <w:sz w:val="28"/>
          <w:szCs w:val="28"/>
          <w:lang w:val="en-GB"/>
        </w:rPr>
        <w:t xml:space="preserve">having </w:t>
      </w:r>
      <w:r w:rsidR="00B96092" w:rsidRPr="005D087F">
        <w:rPr>
          <w:sz w:val="28"/>
          <w:szCs w:val="28"/>
          <w:lang w:val="en-GB"/>
        </w:rPr>
        <w:t>committed themselves t</w:t>
      </w:r>
      <w:r w:rsidR="00B464DA" w:rsidRPr="005D087F">
        <w:rPr>
          <w:sz w:val="28"/>
          <w:szCs w:val="28"/>
          <w:lang w:val="en-GB"/>
        </w:rPr>
        <w:t xml:space="preserve">o develop and implement Sustainable Energy </w:t>
      </w:r>
      <w:r w:rsidR="00751473" w:rsidRPr="005D087F">
        <w:rPr>
          <w:sz w:val="28"/>
          <w:szCs w:val="28"/>
          <w:lang w:val="en-GB"/>
        </w:rPr>
        <w:t>Action</w:t>
      </w:r>
      <w:r w:rsidR="00B464DA" w:rsidRPr="005D087F">
        <w:rPr>
          <w:sz w:val="28"/>
          <w:szCs w:val="28"/>
          <w:lang w:val="en-GB"/>
        </w:rPr>
        <w:t xml:space="preserve"> Plans by</w:t>
      </w:r>
      <w:r w:rsidR="003C7170" w:rsidRPr="005D087F">
        <w:rPr>
          <w:sz w:val="28"/>
          <w:szCs w:val="28"/>
          <w:lang w:val="en-GB"/>
        </w:rPr>
        <w:t xml:space="preserve"> </w:t>
      </w:r>
      <w:r w:rsidR="00FC2963" w:rsidRPr="005D087F">
        <w:rPr>
          <w:sz w:val="28"/>
          <w:szCs w:val="28"/>
          <w:lang w:val="en-GB"/>
        </w:rPr>
        <w:t xml:space="preserve">2020. </w:t>
      </w:r>
    </w:p>
    <w:p w:rsidR="00FC2963" w:rsidRPr="005D087F" w:rsidRDefault="00FC2963" w:rsidP="007D6A7D">
      <w:pPr>
        <w:tabs>
          <w:tab w:val="left" w:pos="1276"/>
        </w:tabs>
        <w:ind w:firstLine="426"/>
        <w:jc w:val="both"/>
        <w:rPr>
          <w:sz w:val="28"/>
          <w:szCs w:val="28"/>
          <w:lang w:val="en-GB"/>
        </w:rPr>
      </w:pPr>
    </w:p>
    <w:p w:rsidR="00FC2963" w:rsidRPr="005D087F" w:rsidRDefault="007D6A7D" w:rsidP="007D6A7D">
      <w:pPr>
        <w:pStyle w:val="Heading2"/>
        <w:tabs>
          <w:tab w:val="left" w:pos="1276"/>
        </w:tabs>
        <w:ind w:firstLine="426"/>
        <w:jc w:val="center"/>
        <w:rPr>
          <w:b/>
          <w:szCs w:val="28"/>
          <w:lang w:val="en-GB"/>
        </w:rPr>
      </w:pPr>
      <w:bookmarkStart w:id="10" w:name="_Toc338651369"/>
      <w:r w:rsidRPr="005D087F">
        <w:rPr>
          <w:b/>
          <w:szCs w:val="28"/>
          <w:lang w:val="en-GB"/>
        </w:rPr>
        <w:t>Chapter 3</w:t>
      </w:r>
      <w:r w:rsidRPr="005D087F">
        <w:rPr>
          <w:b/>
          <w:szCs w:val="28"/>
          <w:lang w:val="en-GB"/>
        </w:rPr>
        <w:br/>
        <w:t xml:space="preserve">REVISING THE ENERGY SAVINGS TARGETS AND </w:t>
      </w:r>
      <w:r w:rsidRPr="005D087F">
        <w:rPr>
          <w:b/>
          <w:szCs w:val="28"/>
          <w:lang w:val="en-GB"/>
        </w:rPr>
        <w:br/>
        <w:t xml:space="preserve">ACCOMPLISHMENTS OF THE NATIONAL ENERGY </w:t>
      </w:r>
      <w:r w:rsidRPr="005D087F">
        <w:rPr>
          <w:b/>
          <w:szCs w:val="28"/>
          <w:lang w:val="en-GB"/>
        </w:rPr>
        <w:br/>
        <w:t>CONSERVATION PROGRAMME FOR 2003-2010.</w:t>
      </w:r>
      <w:bookmarkEnd w:id="10"/>
    </w:p>
    <w:p w:rsidR="007D6A7D" w:rsidRPr="005D087F" w:rsidRDefault="007D6A7D" w:rsidP="007D6A7D">
      <w:pPr>
        <w:ind w:firstLine="426"/>
        <w:rPr>
          <w:lang w:val="en-GB"/>
        </w:rPr>
      </w:pPr>
    </w:p>
    <w:p w:rsidR="00FC2963" w:rsidRPr="005D087F" w:rsidRDefault="007D6A7D" w:rsidP="007D6A7D">
      <w:pPr>
        <w:tabs>
          <w:tab w:val="left" w:pos="1276"/>
        </w:tabs>
        <w:ind w:firstLine="426"/>
        <w:jc w:val="both"/>
        <w:rPr>
          <w:sz w:val="28"/>
          <w:szCs w:val="28"/>
          <w:lang w:val="en-GB"/>
        </w:rPr>
      </w:pPr>
      <w:r w:rsidRPr="005D087F">
        <w:rPr>
          <w:sz w:val="28"/>
          <w:szCs w:val="28"/>
          <w:lang w:val="en-GB"/>
        </w:rPr>
        <w:t xml:space="preserve">32. </w:t>
      </w:r>
      <w:r w:rsidR="00625D8B" w:rsidRPr="005D087F">
        <w:rPr>
          <w:sz w:val="28"/>
          <w:szCs w:val="28"/>
          <w:lang w:val="en-GB"/>
        </w:rPr>
        <w:t>The National Energy Conservation Programme</w:t>
      </w:r>
      <w:r w:rsidR="00FC2963" w:rsidRPr="005D087F">
        <w:rPr>
          <w:sz w:val="28"/>
          <w:szCs w:val="28"/>
          <w:lang w:val="en-GB"/>
        </w:rPr>
        <w:t xml:space="preserve"> </w:t>
      </w:r>
      <w:r w:rsidRPr="005D087F">
        <w:rPr>
          <w:sz w:val="28"/>
          <w:szCs w:val="28"/>
          <w:lang w:val="en-GB"/>
        </w:rPr>
        <w:t xml:space="preserve">for 2003-2010 </w:t>
      </w:r>
      <w:r w:rsidR="00B464DA" w:rsidRPr="005D087F">
        <w:rPr>
          <w:sz w:val="28"/>
          <w:szCs w:val="28"/>
          <w:lang w:val="en-GB"/>
        </w:rPr>
        <w:t xml:space="preserve">stipulated the </w:t>
      </w:r>
      <w:r w:rsidR="00FC2963" w:rsidRPr="005D087F">
        <w:rPr>
          <w:sz w:val="28"/>
          <w:szCs w:val="28"/>
          <w:lang w:val="en-GB"/>
        </w:rPr>
        <w:t>strategic</w:t>
      </w:r>
      <w:r w:rsidR="00AD4C2A" w:rsidRPr="005D087F">
        <w:rPr>
          <w:sz w:val="28"/>
          <w:szCs w:val="28"/>
          <w:lang w:val="en-GB"/>
        </w:rPr>
        <w:t xml:space="preserve"> </w:t>
      </w:r>
      <w:r w:rsidR="00B464DA" w:rsidRPr="005D087F">
        <w:rPr>
          <w:sz w:val="28"/>
          <w:szCs w:val="28"/>
          <w:lang w:val="en-GB"/>
        </w:rPr>
        <w:t>objective</w:t>
      </w:r>
      <w:r w:rsidR="00B96092" w:rsidRPr="005D087F">
        <w:rPr>
          <w:sz w:val="28"/>
          <w:szCs w:val="28"/>
          <w:lang w:val="en-GB"/>
        </w:rPr>
        <w:t xml:space="preserve"> in the area of efficient use of energy through the </w:t>
      </w:r>
      <w:r w:rsidR="00B96092" w:rsidRPr="005D087F">
        <w:rPr>
          <w:color w:val="000000"/>
          <w:sz w:val="28"/>
          <w:szCs w:val="28"/>
          <w:lang w:val="en-GB"/>
        </w:rPr>
        <w:t xml:space="preserve">doubling of </w:t>
      </w:r>
      <w:r w:rsidR="00B96092" w:rsidRPr="005D087F">
        <w:rPr>
          <w:sz w:val="28"/>
          <w:szCs w:val="28"/>
          <w:lang w:val="en-GB"/>
        </w:rPr>
        <w:t>GDP, with the increase of energy and energy resources consumption by 20% relative to the level registered in 2002</w:t>
      </w:r>
      <w:r w:rsidR="00FC2963" w:rsidRPr="005D087F">
        <w:rPr>
          <w:sz w:val="28"/>
          <w:szCs w:val="28"/>
          <w:lang w:val="en-GB"/>
        </w:rPr>
        <w:t>.</w:t>
      </w:r>
      <w:r w:rsidR="004F3937" w:rsidRPr="005D087F">
        <w:rPr>
          <w:sz w:val="28"/>
          <w:szCs w:val="28"/>
          <w:lang w:val="en-GB"/>
        </w:rPr>
        <w:t xml:space="preserve"> </w:t>
      </w:r>
    </w:p>
    <w:p w:rsidR="00921FA1" w:rsidRPr="005D087F" w:rsidRDefault="00921FA1" w:rsidP="007D6A7D">
      <w:pPr>
        <w:tabs>
          <w:tab w:val="left" w:pos="1276"/>
        </w:tabs>
        <w:ind w:firstLine="426"/>
        <w:jc w:val="both"/>
        <w:rPr>
          <w:sz w:val="28"/>
          <w:szCs w:val="28"/>
          <w:lang w:val="en-GB"/>
        </w:rPr>
      </w:pPr>
    </w:p>
    <w:p w:rsidR="00FC2963" w:rsidRPr="005D087F" w:rsidRDefault="007D6A7D" w:rsidP="007D6A7D">
      <w:pPr>
        <w:tabs>
          <w:tab w:val="left" w:pos="1276"/>
        </w:tabs>
        <w:ind w:firstLine="426"/>
        <w:jc w:val="both"/>
        <w:rPr>
          <w:sz w:val="28"/>
          <w:szCs w:val="28"/>
          <w:lang w:val="en-GB"/>
        </w:rPr>
      </w:pPr>
      <w:r w:rsidRPr="005D087F">
        <w:rPr>
          <w:sz w:val="28"/>
          <w:szCs w:val="28"/>
          <w:lang w:val="en-GB"/>
        </w:rPr>
        <w:t xml:space="preserve">33. </w:t>
      </w:r>
      <w:r w:rsidR="00625D8B" w:rsidRPr="005D087F">
        <w:rPr>
          <w:sz w:val="28"/>
          <w:szCs w:val="28"/>
          <w:lang w:val="en-GB"/>
        </w:rPr>
        <w:t>The National Energy Conservation Programme</w:t>
      </w:r>
      <w:r w:rsidR="008E5F37" w:rsidRPr="005D087F">
        <w:rPr>
          <w:sz w:val="28"/>
          <w:szCs w:val="28"/>
          <w:lang w:val="en-GB"/>
        </w:rPr>
        <w:t xml:space="preserve"> </w:t>
      </w:r>
      <w:r w:rsidR="00B464DA" w:rsidRPr="005D087F">
        <w:rPr>
          <w:sz w:val="28"/>
          <w:szCs w:val="28"/>
          <w:lang w:val="en-GB"/>
        </w:rPr>
        <w:t xml:space="preserve">specific objectives </w:t>
      </w:r>
      <w:r w:rsidRPr="005D087F">
        <w:rPr>
          <w:sz w:val="28"/>
          <w:szCs w:val="28"/>
          <w:lang w:val="en-GB"/>
        </w:rPr>
        <w:t xml:space="preserve">for 2003-2010 </w:t>
      </w:r>
      <w:r w:rsidR="00B464DA" w:rsidRPr="005D087F">
        <w:rPr>
          <w:sz w:val="28"/>
          <w:szCs w:val="28"/>
          <w:lang w:val="en-GB"/>
        </w:rPr>
        <w:t>included</w:t>
      </w:r>
      <w:r w:rsidR="00852D0B" w:rsidRPr="005D087F">
        <w:rPr>
          <w:sz w:val="28"/>
          <w:szCs w:val="28"/>
          <w:lang w:val="en-GB"/>
        </w:rPr>
        <w:t>:</w:t>
      </w:r>
      <w:r w:rsidR="00FC2963" w:rsidRPr="005D087F">
        <w:rPr>
          <w:sz w:val="28"/>
          <w:szCs w:val="28"/>
          <w:lang w:val="en-GB"/>
        </w:rPr>
        <w:t xml:space="preserve"> </w:t>
      </w:r>
    </w:p>
    <w:p w:rsidR="00FC2963" w:rsidRPr="005D087F" w:rsidRDefault="00B464DA" w:rsidP="002C132D">
      <w:pPr>
        <w:numPr>
          <w:ilvl w:val="0"/>
          <w:numId w:val="22"/>
        </w:numPr>
        <w:tabs>
          <w:tab w:val="left" w:pos="720"/>
        </w:tabs>
        <w:ind w:firstLine="426"/>
        <w:jc w:val="both"/>
        <w:rPr>
          <w:sz w:val="28"/>
          <w:szCs w:val="28"/>
          <w:lang w:val="en-GB"/>
        </w:rPr>
      </w:pPr>
      <w:r w:rsidRPr="005D087F">
        <w:rPr>
          <w:i/>
          <w:sz w:val="28"/>
          <w:szCs w:val="28"/>
          <w:lang w:val="en-GB"/>
        </w:rPr>
        <w:t xml:space="preserve">energy sector </w:t>
      </w:r>
      <w:r w:rsidRPr="005D087F">
        <w:rPr>
          <w:sz w:val="28"/>
          <w:szCs w:val="28"/>
          <w:lang w:val="en-GB"/>
        </w:rPr>
        <w:t>–</w:t>
      </w:r>
      <w:r w:rsidR="00FC2963" w:rsidRPr="005D087F">
        <w:rPr>
          <w:sz w:val="28"/>
          <w:szCs w:val="28"/>
          <w:lang w:val="en-GB"/>
        </w:rPr>
        <w:t xml:space="preserve"> 17</w:t>
      </w:r>
      <w:r w:rsidR="007D6A7D" w:rsidRPr="005D087F">
        <w:rPr>
          <w:sz w:val="28"/>
          <w:szCs w:val="28"/>
          <w:lang w:val="en-GB"/>
        </w:rPr>
        <w:t>.</w:t>
      </w:r>
      <w:r w:rsidR="00FC2963" w:rsidRPr="005D087F">
        <w:rPr>
          <w:sz w:val="28"/>
          <w:szCs w:val="28"/>
          <w:lang w:val="en-GB"/>
        </w:rPr>
        <w:t xml:space="preserve">5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annually</w:t>
      </w:r>
      <w:r w:rsidR="00511967" w:rsidRPr="005D087F">
        <w:rPr>
          <w:sz w:val="28"/>
          <w:szCs w:val="28"/>
          <w:lang w:val="en-GB"/>
        </w:rPr>
        <w:t xml:space="preserve"> or </w:t>
      </w:r>
      <w:r w:rsidR="00FC2963" w:rsidRPr="005D087F">
        <w:rPr>
          <w:sz w:val="28"/>
          <w:szCs w:val="28"/>
          <w:lang w:val="en-GB"/>
        </w:rPr>
        <w:t xml:space="preserve">18%; </w:t>
      </w:r>
    </w:p>
    <w:p w:rsidR="00FC2963" w:rsidRPr="005D087F" w:rsidRDefault="00B464DA" w:rsidP="002C132D">
      <w:pPr>
        <w:numPr>
          <w:ilvl w:val="0"/>
          <w:numId w:val="22"/>
        </w:numPr>
        <w:tabs>
          <w:tab w:val="left" w:pos="720"/>
        </w:tabs>
        <w:ind w:firstLine="426"/>
        <w:jc w:val="both"/>
        <w:rPr>
          <w:sz w:val="28"/>
          <w:szCs w:val="28"/>
          <w:lang w:val="en-GB"/>
        </w:rPr>
      </w:pPr>
      <w:r w:rsidRPr="005D087F">
        <w:rPr>
          <w:sz w:val="28"/>
          <w:szCs w:val="28"/>
          <w:lang w:val="en-GB"/>
        </w:rPr>
        <w:t>industry sector</w:t>
      </w:r>
      <w:r w:rsidR="00FC2963" w:rsidRPr="005D087F">
        <w:rPr>
          <w:sz w:val="28"/>
          <w:szCs w:val="28"/>
          <w:lang w:val="en-GB"/>
        </w:rPr>
        <w:t xml:space="preserve"> – 8</w:t>
      </w:r>
      <w:r w:rsidR="007D6A7D" w:rsidRPr="005D087F">
        <w:rPr>
          <w:sz w:val="28"/>
          <w:szCs w:val="28"/>
          <w:lang w:val="en-GB"/>
        </w:rPr>
        <w:t>.</w:t>
      </w:r>
      <w:r w:rsidR="00FC2963" w:rsidRPr="005D087F">
        <w:rPr>
          <w:sz w:val="28"/>
          <w:szCs w:val="28"/>
          <w:lang w:val="en-GB"/>
        </w:rPr>
        <w:t xml:space="preserve">05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annually</w:t>
      </w:r>
      <w:r w:rsidR="00511967" w:rsidRPr="005D087F">
        <w:rPr>
          <w:sz w:val="28"/>
          <w:szCs w:val="28"/>
          <w:lang w:val="en-GB"/>
        </w:rPr>
        <w:t xml:space="preserve"> or </w:t>
      </w:r>
      <w:r w:rsidR="00FC2963" w:rsidRPr="005D087F">
        <w:rPr>
          <w:sz w:val="28"/>
          <w:szCs w:val="28"/>
          <w:lang w:val="en-GB"/>
        </w:rPr>
        <w:t xml:space="preserve">53%; </w:t>
      </w:r>
    </w:p>
    <w:p w:rsidR="00FC2963" w:rsidRPr="005D087F" w:rsidRDefault="00B464DA" w:rsidP="002C132D">
      <w:pPr>
        <w:numPr>
          <w:ilvl w:val="0"/>
          <w:numId w:val="22"/>
        </w:numPr>
        <w:tabs>
          <w:tab w:val="left" w:pos="720"/>
        </w:tabs>
        <w:ind w:firstLine="426"/>
        <w:jc w:val="both"/>
        <w:rPr>
          <w:sz w:val="28"/>
          <w:szCs w:val="28"/>
          <w:lang w:val="en-GB"/>
        </w:rPr>
      </w:pPr>
      <w:r w:rsidRPr="005D087F">
        <w:rPr>
          <w:sz w:val="28"/>
          <w:szCs w:val="28"/>
          <w:lang w:val="en-GB"/>
        </w:rPr>
        <w:t>agricultural sector</w:t>
      </w:r>
      <w:r w:rsidR="00FC2963" w:rsidRPr="005D087F">
        <w:rPr>
          <w:sz w:val="28"/>
          <w:szCs w:val="28"/>
          <w:lang w:val="en-GB"/>
        </w:rPr>
        <w:t xml:space="preserve"> – 6</w:t>
      </w:r>
      <w:r w:rsidR="007D6A7D" w:rsidRPr="005D087F">
        <w:rPr>
          <w:sz w:val="28"/>
          <w:szCs w:val="28"/>
          <w:lang w:val="en-GB"/>
        </w:rPr>
        <w:t>.</w:t>
      </w:r>
      <w:r w:rsidR="00FC2963" w:rsidRPr="005D087F">
        <w:rPr>
          <w:sz w:val="28"/>
          <w:szCs w:val="28"/>
          <w:lang w:val="en-GB"/>
        </w:rPr>
        <w:t xml:space="preserve">3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annually</w:t>
      </w:r>
      <w:r w:rsidR="00511967" w:rsidRPr="005D087F">
        <w:rPr>
          <w:sz w:val="28"/>
          <w:szCs w:val="28"/>
          <w:lang w:val="en-GB"/>
        </w:rPr>
        <w:t xml:space="preserve"> or </w:t>
      </w:r>
      <w:r w:rsidR="00FC2963" w:rsidRPr="005D087F">
        <w:rPr>
          <w:sz w:val="28"/>
          <w:szCs w:val="28"/>
          <w:lang w:val="en-GB"/>
        </w:rPr>
        <w:t xml:space="preserve">56%; </w:t>
      </w:r>
    </w:p>
    <w:p w:rsidR="00FC2963" w:rsidRPr="005D087F" w:rsidRDefault="00B464DA" w:rsidP="002C132D">
      <w:pPr>
        <w:numPr>
          <w:ilvl w:val="0"/>
          <w:numId w:val="22"/>
        </w:numPr>
        <w:tabs>
          <w:tab w:val="left" w:pos="720"/>
        </w:tabs>
        <w:ind w:firstLine="426"/>
        <w:jc w:val="both"/>
        <w:rPr>
          <w:sz w:val="28"/>
          <w:szCs w:val="28"/>
          <w:lang w:val="en-GB"/>
        </w:rPr>
      </w:pPr>
      <w:r w:rsidRPr="005D087F">
        <w:rPr>
          <w:sz w:val="28"/>
          <w:szCs w:val="28"/>
          <w:lang w:val="en-GB"/>
        </w:rPr>
        <w:t>construction</w:t>
      </w:r>
      <w:r w:rsidR="00B96092" w:rsidRPr="005D087F">
        <w:rPr>
          <w:sz w:val="28"/>
          <w:szCs w:val="28"/>
          <w:lang w:val="en-GB"/>
        </w:rPr>
        <w:t>s</w:t>
      </w:r>
      <w:r w:rsidRPr="005D087F">
        <w:rPr>
          <w:sz w:val="28"/>
          <w:szCs w:val="28"/>
          <w:lang w:val="en-GB"/>
        </w:rPr>
        <w:t xml:space="preserve"> sector</w:t>
      </w:r>
      <w:r w:rsidR="00FC2963" w:rsidRPr="005D087F">
        <w:rPr>
          <w:sz w:val="28"/>
          <w:szCs w:val="28"/>
          <w:lang w:val="en-GB"/>
        </w:rPr>
        <w:t xml:space="preserve"> – 3</w:t>
      </w:r>
      <w:r w:rsidR="007D6A7D" w:rsidRPr="005D087F">
        <w:rPr>
          <w:sz w:val="28"/>
          <w:szCs w:val="28"/>
          <w:lang w:val="en-GB"/>
        </w:rPr>
        <w:t>.</w:t>
      </w:r>
      <w:r w:rsidR="00FC2963" w:rsidRPr="005D087F">
        <w:rPr>
          <w:sz w:val="28"/>
          <w:szCs w:val="28"/>
          <w:lang w:val="en-GB"/>
        </w:rPr>
        <w:t xml:space="preserve">13 </w:t>
      </w:r>
      <w:r w:rsidR="00C55485" w:rsidRPr="005D087F">
        <w:rPr>
          <w:sz w:val="28"/>
          <w:szCs w:val="28"/>
          <w:lang w:val="en-GB"/>
        </w:rPr>
        <w:t>ktoe</w:t>
      </w:r>
      <w:r w:rsidR="00FC2963" w:rsidRPr="005D087F">
        <w:rPr>
          <w:sz w:val="28"/>
          <w:szCs w:val="28"/>
          <w:lang w:val="en-GB"/>
        </w:rPr>
        <w:t xml:space="preserve"> </w:t>
      </w:r>
      <w:r w:rsidRPr="005D087F">
        <w:rPr>
          <w:sz w:val="28"/>
          <w:szCs w:val="28"/>
          <w:lang w:val="en-GB"/>
        </w:rPr>
        <w:t>annually</w:t>
      </w:r>
      <w:r w:rsidR="00511967" w:rsidRPr="005D087F">
        <w:rPr>
          <w:sz w:val="28"/>
          <w:szCs w:val="28"/>
          <w:lang w:val="en-GB"/>
        </w:rPr>
        <w:t xml:space="preserve"> or </w:t>
      </w:r>
      <w:r w:rsidR="00FC2963" w:rsidRPr="005D087F">
        <w:rPr>
          <w:sz w:val="28"/>
          <w:szCs w:val="28"/>
          <w:lang w:val="en-GB"/>
        </w:rPr>
        <w:t xml:space="preserve">5%; </w:t>
      </w:r>
    </w:p>
    <w:p w:rsidR="00FC2963" w:rsidRPr="005D087F" w:rsidRDefault="00B464DA" w:rsidP="002C132D">
      <w:pPr>
        <w:numPr>
          <w:ilvl w:val="0"/>
          <w:numId w:val="22"/>
        </w:numPr>
        <w:tabs>
          <w:tab w:val="left" w:pos="720"/>
        </w:tabs>
        <w:ind w:firstLine="426"/>
        <w:jc w:val="both"/>
        <w:rPr>
          <w:sz w:val="28"/>
          <w:szCs w:val="28"/>
          <w:lang w:val="en-GB"/>
        </w:rPr>
      </w:pPr>
      <w:r w:rsidRPr="005D087F">
        <w:rPr>
          <w:sz w:val="28"/>
          <w:szCs w:val="28"/>
          <w:lang w:val="en-GB"/>
        </w:rPr>
        <w:t>transport sector</w:t>
      </w:r>
      <w:r w:rsidR="00FC2963" w:rsidRPr="005D087F">
        <w:rPr>
          <w:sz w:val="28"/>
          <w:szCs w:val="28"/>
          <w:lang w:val="en-GB"/>
        </w:rPr>
        <w:t xml:space="preserve"> </w:t>
      </w:r>
      <w:r w:rsidR="00E47241" w:rsidRPr="005D087F">
        <w:rPr>
          <w:sz w:val="28"/>
          <w:szCs w:val="28"/>
          <w:lang w:val="en-GB"/>
        </w:rPr>
        <w:t>– 5</w:t>
      </w:r>
      <w:r w:rsidR="007D6A7D" w:rsidRPr="005D087F">
        <w:rPr>
          <w:sz w:val="28"/>
          <w:szCs w:val="28"/>
          <w:lang w:val="en-GB"/>
        </w:rPr>
        <w:t>.</w:t>
      </w:r>
      <w:r w:rsidR="00E47241" w:rsidRPr="005D087F">
        <w:rPr>
          <w:sz w:val="28"/>
          <w:szCs w:val="28"/>
          <w:lang w:val="en-GB"/>
        </w:rPr>
        <w:t xml:space="preserve">52 </w:t>
      </w:r>
      <w:r w:rsidR="00C55485" w:rsidRPr="005D087F">
        <w:rPr>
          <w:sz w:val="28"/>
          <w:szCs w:val="28"/>
          <w:lang w:val="en-GB"/>
        </w:rPr>
        <w:t>ktoe</w:t>
      </w:r>
      <w:r w:rsidR="00E47241" w:rsidRPr="005D087F">
        <w:rPr>
          <w:sz w:val="28"/>
          <w:szCs w:val="28"/>
          <w:lang w:val="en-GB"/>
        </w:rPr>
        <w:t xml:space="preserve"> </w:t>
      </w:r>
      <w:r w:rsidRPr="005D087F">
        <w:rPr>
          <w:sz w:val="28"/>
          <w:szCs w:val="28"/>
          <w:lang w:val="en-GB"/>
        </w:rPr>
        <w:t>annually</w:t>
      </w:r>
      <w:r w:rsidR="00511967" w:rsidRPr="005D087F">
        <w:rPr>
          <w:sz w:val="28"/>
          <w:szCs w:val="28"/>
          <w:lang w:val="en-GB"/>
        </w:rPr>
        <w:t xml:space="preserve"> or </w:t>
      </w:r>
      <w:r w:rsidR="00FC2963" w:rsidRPr="005D087F">
        <w:rPr>
          <w:sz w:val="28"/>
          <w:szCs w:val="28"/>
          <w:lang w:val="en-GB"/>
        </w:rPr>
        <w:t xml:space="preserve">22%; </w:t>
      </w:r>
    </w:p>
    <w:p w:rsidR="00FC2963" w:rsidRPr="005D087F" w:rsidRDefault="0084404A" w:rsidP="002C132D">
      <w:pPr>
        <w:numPr>
          <w:ilvl w:val="0"/>
          <w:numId w:val="22"/>
        </w:numPr>
        <w:tabs>
          <w:tab w:val="left" w:pos="720"/>
        </w:tabs>
        <w:ind w:firstLine="426"/>
        <w:jc w:val="both"/>
        <w:rPr>
          <w:sz w:val="28"/>
          <w:szCs w:val="28"/>
          <w:lang w:val="en-GB"/>
        </w:rPr>
      </w:pPr>
      <w:r w:rsidRPr="005D087F">
        <w:rPr>
          <w:sz w:val="28"/>
          <w:szCs w:val="28"/>
          <w:lang w:val="en-GB"/>
        </w:rPr>
        <w:t xml:space="preserve">other sectors (public, utilities, </w:t>
      </w:r>
      <w:r w:rsidR="007D6A7D" w:rsidRPr="005D087F">
        <w:rPr>
          <w:sz w:val="28"/>
          <w:szCs w:val="28"/>
          <w:lang w:val="en-GB"/>
        </w:rPr>
        <w:t>retail</w:t>
      </w:r>
      <w:r w:rsidRPr="005D087F">
        <w:rPr>
          <w:sz w:val="28"/>
          <w:szCs w:val="28"/>
          <w:lang w:val="en-GB"/>
        </w:rPr>
        <w:t xml:space="preserve">) – 3.5 </w:t>
      </w:r>
      <w:r w:rsidR="00C55485" w:rsidRPr="005D087F">
        <w:rPr>
          <w:sz w:val="28"/>
          <w:szCs w:val="28"/>
          <w:lang w:val="en-GB"/>
        </w:rPr>
        <w:t>ktoe</w:t>
      </w:r>
      <w:r w:rsidRPr="005D087F">
        <w:rPr>
          <w:sz w:val="28"/>
          <w:szCs w:val="28"/>
          <w:lang w:val="en-GB"/>
        </w:rPr>
        <w:t xml:space="preserve"> annually or 5%. </w:t>
      </w:r>
    </w:p>
    <w:p w:rsidR="00921FA1" w:rsidRPr="005D087F" w:rsidRDefault="00921FA1" w:rsidP="007D6A7D">
      <w:pPr>
        <w:tabs>
          <w:tab w:val="left" w:pos="1276"/>
        </w:tabs>
        <w:ind w:firstLine="426"/>
        <w:jc w:val="both"/>
        <w:rPr>
          <w:sz w:val="28"/>
          <w:szCs w:val="28"/>
          <w:lang w:val="en-GB"/>
        </w:rPr>
      </w:pPr>
    </w:p>
    <w:p w:rsidR="00FC2963" w:rsidRPr="005D087F" w:rsidRDefault="007D6A7D" w:rsidP="007D6A7D">
      <w:pPr>
        <w:tabs>
          <w:tab w:val="left" w:pos="1276"/>
        </w:tabs>
        <w:ind w:firstLine="426"/>
        <w:jc w:val="both"/>
        <w:rPr>
          <w:sz w:val="28"/>
          <w:szCs w:val="28"/>
          <w:lang w:val="en-GB"/>
        </w:rPr>
      </w:pPr>
      <w:r w:rsidRPr="005D087F">
        <w:rPr>
          <w:sz w:val="28"/>
          <w:szCs w:val="28"/>
          <w:lang w:val="en-GB"/>
        </w:rPr>
        <w:t xml:space="preserve">34. </w:t>
      </w:r>
      <w:r w:rsidR="0084404A" w:rsidRPr="005D087F">
        <w:rPr>
          <w:sz w:val="28"/>
          <w:szCs w:val="28"/>
          <w:lang w:val="en-GB"/>
        </w:rPr>
        <w:t xml:space="preserve">Cumulatively, the Programme envisaged to save annually 43.4 </w:t>
      </w:r>
      <w:r w:rsidR="00C55485" w:rsidRPr="005D087F">
        <w:rPr>
          <w:sz w:val="28"/>
          <w:szCs w:val="28"/>
          <w:lang w:val="en-GB"/>
        </w:rPr>
        <w:t>ktoe</w:t>
      </w:r>
      <w:r w:rsidR="0084404A" w:rsidRPr="005D087F">
        <w:rPr>
          <w:sz w:val="28"/>
          <w:szCs w:val="28"/>
          <w:lang w:val="en-GB"/>
        </w:rPr>
        <w:t xml:space="preserve"> or 18% of the consumption level recorded in the year of reference (2002). </w:t>
      </w:r>
    </w:p>
    <w:p w:rsidR="00FC2963" w:rsidRPr="005D087F" w:rsidRDefault="00FC2963" w:rsidP="007D6A7D">
      <w:pPr>
        <w:tabs>
          <w:tab w:val="left" w:pos="1276"/>
        </w:tabs>
        <w:ind w:firstLine="426"/>
        <w:rPr>
          <w:sz w:val="28"/>
          <w:szCs w:val="28"/>
          <w:lang w:val="en-GB"/>
        </w:rPr>
      </w:pPr>
    </w:p>
    <w:p w:rsidR="00FC2963" w:rsidRPr="005D087F" w:rsidRDefault="00225EF3" w:rsidP="007D6A7D">
      <w:pPr>
        <w:tabs>
          <w:tab w:val="left" w:pos="1276"/>
        </w:tabs>
        <w:ind w:firstLine="426"/>
        <w:jc w:val="both"/>
        <w:rPr>
          <w:sz w:val="28"/>
          <w:szCs w:val="28"/>
          <w:lang w:val="en-GB"/>
        </w:rPr>
      </w:pPr>
      <w:r w:rsidRPr="005D087F">
        <w:rPr>
          <w:sz w:val="28"/>
          <w:szCs w:val="28"/>
          <w:lang w:val="en-GB"/>
        </w:rPr>
        <w:t xml:space="preserve">35. </w:t>
      </w:r>
      <w:r w:rsidR="00A2420F" w:rsidRPr="005D087F">
        <w:rPr>
          <w:sz w:val="28"/>
          <w:szCs w:val="28"/>
          <w:lang w:val="en-GB"/>
        </w:rPr>
        <w:t xml:space="preserve">Based on the analysis of the energy balance for </w:t>
      </w:r>
      <w:r w:rsidR="00AD6E15" w:rsidRPr="005D087F">
        <w:rPr>
          <w:sz w:val="28"/>
          <w:szCs w:val="28"/>
          <w:lang w:val="en-GB"/>
        </w:rPr>
        <w:t>2003-2010</w:t>
      </w:r>
      <w:r w:rsidR="00852D0B" w:rsidRPr="005D087F">
        <w:rPr>
          <w:sz w:val="28"/>
          <w:szCs w:val="28"/>
          <w:lang w:val="en-GB"/>
        </w:rPr>
        <w:t xml:space="preserve">, </w:t>
      </w:r>
      <w:r w:rsidR="00A2420F" w:rsidRPr="005D087F">
        <w:rPr>
          <w:sz w:val="28"/>
          <w:szCs w:val="28"/>
          <w:lang w:val="en-GB"/>
        </w:rPr>
        <w:t>it has been ascertained that</w:t>
      </w:r>
      <w:r w:rsidR="00852D0B" w:rsidRPr="005D087F">
        <w:rPr>
          <w:sz w:val="28"/>
          <w:szCs w:val="28"/>
          <w:lang w:val="en-GB"/>
        </w:rPr>
        <w:t xml:space="preserve">: </w:t>
      </w:r>
      <w:r w:rsidR="00FC2963" w:rsidRPr="005D087F">
        <w:rPr>
          <w:sz w:val="28"/>
          <w:szCs w:val="28"/>
          <w:lang w:val="en-GB"/>
        </w:rPr>
        <w:t xml:space="preserve"> </w:t>
      </w:r>
    </w:p>
    <w:p w:rsidR="00144BDE" w:rsidRPr="005D087F" w:rsidRDefault="00921FA1" w:rsidP="007D6A7D">
      <w:pPr>
        <w:tabs>
          <w:tab w:val="left" w:pos="1276"/>
        </w:tabs>
        <w:ind w:firstLine="426"/>
        <w:jc w:val="both"/>
        <w:rPr>
          <w:sz w:val="28"/>
          <w:szCs w:val="28"/>
          <w:lang w:val="en-GB"/>
        </w:rPr>
      </w:pPr>
      <w:r w:rsidRPr="005D087F">
        <w:rPr>
          <w:sz w:val="28"/>
          <w:szCs w:val="28"/>
          <w:lang w:val="en-GB"/>
        </w:rPr>
        <w:t xml:space="preserve">a) </w:t>
      </w:r>
      <w:r w:rsidR="00A2420F" w:rsidRPr="005D087F">
        <w:rPr>
          <w:sz w:val="28"/>
          <w:szCs w:val="28"/>
          <w:lang w:val="en-GB"/>
        </w:rPr>
        <w:t xml:space="preserve">the </w:t>
      </w:r>
      <w:r w:rsidR="0072353A" w:rsidRPr="005D087F">
        <w:rPr>
          <w:sz w:val="28"/>
          <w:szCs w:val="28"/>
          <w:lang w:val="en-GB"/>
        </w:rPr>
        <w:t>GDP</w:t>
      </w:r>
      <w:r w:rsidR="00FC2963" w:rsidRPr="005D087F">
        <w:rPr>
          <w:sz w:val="28"/>
          <w:szCs w:val="28"/>
          <w:lang w:val="en-GB"/>
        </w:rPr>
        <w:t xml:space="preserve"> </w:t>
      </w:r>
      <w:r w:rsidR="00A2420F" w:rsidRPr="005D087F">
        <w:rPr>
          <w:sz w:val="28"/>
          <w:szCs w:val="28"/>
          <w:lang w:val="en-GB"/>
        </w:rPr>
        <w:t>growth rate equalled to</w:t>
      </w:r>
      <w:r w:rsidR="00144BDE" w:rsidRPr="005D087F">
        <w:rPr>
          <w:sz w:val="28"/>
          <w:szCs w:val="28"/>
          <w:lang w:val="en-GB"/>
        </w:rPr>
        <w:t>:</w:t>
      </w:r>
    </w:p>
    <w:p w:rsidR="00FC2963" w:rsidRPr="005D087F" w:rsidRDefault="00144BDE" w:rsidP="002C132D">
      <w:pPr>
        <w:numPr>
          <w:ilvl w:val="0"/>
          <w:numId w:val="23"/>
        </w:numPr>
        <w:tabs>
          <w:tab w:val="left" w:pos="1276"/>
        </w:tabs>
        <w:jc w:val="both"/>
        <w:rPr>
          <w:sz w:val="28"/>
          <w:szCs w:val="28"/>
          <w:lang w:val="en-GB"/>
        </w:rPr>
      </w:pPr>
      <w:r w:rsidRPr="005D087F">
        <w:rPr>
          <w:sz w:val="28"/>
          <w:szCs w:val="28"/>
          <w:lang w:val="en-GB"/>
        </w:rPr>
        <w:t>13</w:t>
      </w:r>
      <w:r w:rsidR="00225EF3" w:rsidRPr="005D087F">
        <w:rPr>
          <w:sz w:val="28"/>
          <w:szCs w:val="28"/>
          <w:lang w:val="en-GB"/>
        </w:rPr>
        <w:t>.</w:t>
      </w:r>
      <w:r w:rsidRPr="005D087F">
        <w:rPr>
          <w:sz w:val="28"/>
          <w:szCs w:val="28"/>
          <w:lang w:val="en-GB"/>
        </w:rPr>
        <w:t>79</w:t>
      </w:r>
      <w:r w:rsidR="00FC2963" w:rsidRPr="005D087F">
        <w:rPr>
          <w:sz w:val="28"/>
          <w:szCs w:val="28"/>
          <w:lang w:val="en-GB"/>
        </w:rPr>
        <w:t xml:space="preserve">% </w:t>
      </w:r>
      <w:r w:rsidR="00B464DA" w:rsidRPr="005D087F">
        <w:rPr>
          <w:sz w:val="28"/>
          <w:szCs w:val="28"/>
          <w:lang w:val="en-GB"/>
        </w:rPr>
        <w:t>annually</w:t>
      </w:r>
      <w:r w:rsidR="00A2420F" w:rsidRPr="005D087F">
        <w:rPr>
          <w:sz w:val="28"/>
          <w:szCs w:val="28"/>
          <w:lang w:val="en-GB"/>
        </w:rPr>
        <w:t xml:space="preserve"> (in current prices)</w:t>
      </w:r>
      <w:r w:rsidR="00FC2963" w:rsidRPr="005D087F">
        <w:rPr>
          <w:sz w:val="28"/>
          <w:szCs w:val="28"/>
          <w:lang w:val="en-GB"/>
        </w:rPr>
        <w:t xml:space="preserve">; </w:t>
      </w:r>
    </w:p>
    <w:p w:rsidR="00144BDE" w:rsidRPr="005D087F" w:rsidRDefault="00A0036E" w:rsidP="002C132D">
      <w:pPr>
        <w:numPr>
          <w:ilvl w:val="0"/>
          <w:numId w:val="23"/>
        </w:numPr>
        <w:tabs>
          <w:tab w:val="left" w:pos="1276"/>
        </w:tabs>
        <w:jc w:val="both"/>
        <w:rPr>
          <w:sz w:val="28"/>
          <w:szCs w:val="28"/>
          <w:lang w:val="en-GB"/>
        </w:rPr>
      </w:pPr>
      <w:r w:rsidRPr="005D087F">
        <w:rPr>
          <w:sz w:val="28"/>
          <w:szCs w:val="28"/>
          <w:lang w:val="en-GB"/>
        </w:rPr>
        <w:t>14</w:t>
      </w:r>
      <w:r w:rsidR="00225EF3" w:rsidRPr="005D087F">
        <w:rPr>
          <w:sz w:val="28"/>
          <w:szCs w:val="28"/>
          <w:lang w:val="en-GB"/>
        </w:rPr>
        <w:t>.</w:t>
      </w:r>
      <w:r w:rsidRPr="005D087F">
        <w:rPr>
          <w:sz w:val="28"/>
          <w:szCs w:val="28"/>
          <w:lang w:val="en-GB"/>
        </w:rPr>
        <w:t>38</w:t>
      </w:r>
      <w:r w:rsidR="00144BDE" w:rsidRPr="005D087F">
        <w:rPr>
          <w:sz w:val="28"/>
          <w:szCs w:val="28"/>
          <w:lang w:val="en-GB"/>
        </w:rPr>
        <w:t xml:space="preserve">% </w:t>
      </w:r>
      <w:r w:rsidR="00B464DA" w:rsidRPr="005D087F">
        <w:rPr>
          <w:sz w:val="28"/>
          <w:szCs w:val="28"/>
          <w:lang w:val="en-GB"/>
        </w:rPr>
        <w:t>annually</w:t>
      </w:r>
      <w:r w:rsidR="00A2420F" w:rsidRPr="005D087F">
        <w:rPr>
          <w:sz w:val="28"/>
          <w:szCs w:val="28"/>
          <w:lang w:val="en-GB"/>
        </w:rPr>
        <w:t xml:space="preserve"> (in comparable prices)</w:t>
      </w:r>
      <w:r w:rsidR="00144BDE" w:rsidRPr="005D087F">
        <w:rPr>
          <w:sz w:val="28"/>
          <w:szCs w:val="28"/>
          <w:lang w:val="en-GB"/>
        </w:rPr>
        <w:t>;</w:t>
      </w:r>
    </w:p>
    <w:p w:rsidR="00FC2963" w:rsidRPr="005D087F" w:rsidRDefault="0084404A" w:rsidP="002C132D">
      <w:pPr>
        <w:numPr>
          <w:ilvl w:val="2"/>
          <w:numId w:val="13"/>
        </w:numPr>
        <w:tabs>
          <w:tab w:val="left" w:pos="709"/>
        </w:tabs>
        <w:ind w:hanging="152"/>
        <w:jc w:val="both"/>
        <w:rPr>
          <w:sz w:val="28"/>
          <w:szCs w:val="28"/>
          <w:lang w:val="en-GB"/>
        </w:rPr>
      </w:pPr>
      <w:r w:rsidRPr="005D087F">
        <w:rPr>
          <w:sz w:val="28"/>
          <w:szCs w:val="28"/>
          <w:lang w:val="en-GB"/>
        </w:rPr>
        <w:t xml:space="preserve">the growth rate of energy and energy resources consumption was 0.36% annually.  </w:t>
      </w:r>
    </w:p>
    <w:p w:rsidR="00FC2963" w:rsidRPr="005D087F" w:rsidRDefault="00FC2963" w:rsidP="007D6A7D">
      <w:pPr>
        <w:tabs>
          <w:tab w:val="left" w:pos="1276"/>
        </w:tabs>
        <w:ind w:firstLine="426"/>
        <w:jc w:val="both"/>
        <w:rPr>
          <w:sz w:val="28"/>
          <w:szCs w:val="28"/>
          <w:lang w:val="en-GB"/>
        </w:rPr>
      </w:pPr>
    </w:p>
    <w:p w:rsidR="00FC2963" w:rsidRPr="005D087F" w:rsidRDefault="00225EF3" w:rsidP="007D6A7D">
      <w:pPr>
        <w:tabs>
          <w:tab w:val="left" w:pos="1276"/>
        </w:tabs>
        <w:ind w:firstLine="426"/>
        <w:jc w:val="both"/>
        <w:rPr>
          <w:sz w:val="28"/>
          <w:szCs w:val="28"/>
          <w:lang w:val="en-GB"/>
        </w:rPr>
      </w:pPr>
      <w:r w:rsidRPr="005D087F">
        <w:rPr>
          <w:sz w:val="28"/>
          <w:szCs w:val="28"/>
          <w:lang w:val="en-GB"/>
        </w:rPr>
        <w:t xml:space="preserve">36. </w:t>
      </w:r>
      <w:r w:rsidR="00A2420F" w:rsidRPr="005D087F">
        <w:rPr>
          <w:sz w:val="28"/>
          <w:szCs w:val="28"/>
          <w:lang w:val="en-GB"/>
        </w:rPr>
        <w:t>By</w:t>
      </w:r>
      <w:r w:rsidR="00FC2963" w:rsidRPr="005D087F">
        <w:rPr>
          <w:sz w:val="28"/>
          <w:szCs w:val="28"/>
          <w:lang w:val="en-GB"/>
        </w:rPr>
        <w:t xml:space="preserve"> 2010, </w:t>
      </w:r>
      <w:r w:rsidR="00A2420F" w:rsidRPr="005D087F">
        <w:rPr>
          <w:sz w:val="28"/>
          <w:szCs w:val="28"/>
          <w:lang w:val="en-GB"/>
        </w:rPr>
        <w:t xml:space="preserve">the </w:t>
      </w:r>
      <w:r w:rsidR="0072353A" w:rsidRPr="005D087F">
        <w:rPr>
          <w:sz w:val="28"/>
          <w:szCs w:val="28"/>
          <w:lang w:val="en-GB"/>
        </w:rPr>
        <w:t>GDP</w:t>
      </w:r>
      <w:r w:rsidR="00FC2963" w:rsidRPr="005D087F">
        <w:rPr>
          <w:sz w:val="28"/>
          <w:szCs w:val="28"/>
          <w:lang w:val="en-GB"/>
        </w:rPr>
        <w:t xml:space="preserve"> </w:t>
      </w:r>
      <w:r w:rsidR="00A2420F" w:rsidRPr="005D087F">
        <w:rPr>
          <w:sz w:val="28"/>
          <w:szCs w:val="28"/>
          <w:lang w:val="en-GB"/>
        </w:rPr>
        <w:t>grew with</w:t>
      </w:r>
      <w:r w:rsidR="00FC2963" w:rsidRPr="005D087F">
        <w:rPr>
          <w:sz w:val="28"/>
          <w:szCs w:val="28"/>
          <w:lang w:val="en-GB"/>
        </w:rPr>
        <w:t xml:space="preserve"> 277%</w:t>
      </w:r>
      <w:r w:rsidR="00511967" w:rsidRPr="005D087F">
        <w:rPr>
          <w:sz w:val="28"/>
          <w:szCs w:val="28"/>
          <w:lang w:val="en-GB"/>
        </w:rPr>
        <w:t xml:space="preserve"> or </w:t>
      </w:r>
      <w:r w:rsidR="00A2420F" w:rsidRPr="005D087F">
        <w:rPr>
          <w:sz w:val="28"/>
          <w:szCs w:val="28"/>
          <w:lang w:val="en-GB"/>
        </w:rPr>
        <w:t>approximately</w:t>
      </w:r>
      <w:r w:rsidR="004069A8" w:rsidRPr="005D087F">
        <w:rPr>
          <w:sz w:val="28"/>
          <w:szCs w:val="28"/>
          <w:lang w:val="en-GB"/>
        </w:rPr>
        <w:t xml:space="preserve"> </w:t>
      </w:r>
      <w:r w:rsidR="00A2420F" w:rsidRPr="005D087F">
        <w:rPr>
          <w:sz w:val="28"/>
          <w:szCs w:val="28"/>
          <w:lang w:val="en-GB"/>
        </w:rPr>
        <w:t>by</w:t>
      </w:r>
      <w:r w:rsidR="004069A8" w:rsidRPr="005D087F">
        <w:rPr>
          <w:sz w:val="28"/>
          <w:szCs w:val="28"/>
          <w:lang w:val="en-GB"/>
        </w:rPr>
        <w:t xml:space="preserve"> 2</w:t>
      </w:r>
      <w:r w:rsidR="00A2420F" w:rsidRPr="005D087F">
        <w:rPr>
          <w:sz w:val="28"/>
          <w:szCs w:val="28"/>
          <w:lang w:val="en-GB"/>
        </w:rPr>
        <w:t>.</w:t>
      </w:r>
      <w:r w:rsidR="004069A8" w:rsidRPr="005D087F">
        <w:rPr>
          <w:sz w:val="28"/>
          <w:szCs w:val="28"/>
          <w:lang w:val="en-GB"/>
        </w:rPr>
        <w:t xml:space="preserve">8 </w:t>
      </w:r>
      <w:r w:rsidR="00A2420F" w:rsidRPr="005D087F">
        <w:rPr>
          <w:sz w:val="28"/>
          <w:szCs w:val="28"/>
          <w:lang w:val="en-GB"/>
        </w:rPr>
        <w:t>times relative to</w:t>
      </w:r>
      <w:r w:rsidR="004069A8" w:rsidRPr="005D087F">
        <w:rPr>
          <w:sz w:val="28"/>
          <w:szCs w:val="28"/>
          <w:lang w:val="en-GB"/>
        </w:rPr>
        <w:t xml:space="preserve"> </w:t>
      </w:r>
      <w:r w:rsidR="00FC2963" w:rsidRPr="005D087F">
        <w:rPr>
          <w:sz w:val="28"/>
          <w:szCs w:val="28"/>
          <w:lang w:val="en-GB"/>
        </w:rPr>
        <w:t xml:space="preserve">2003, </w:t>
      </w:r>
      <w:r w:rsidR="00A2420F" w:rsidRPr="005D087F">
        <w:rPr>
          <w:sz w:val="28"/>
          <w:szCs w:val="28"/>
          <w:lang w:val="en-GB"/>
        </w:rPr>
        <w:t>while the energy intensity</w:t>
      </w:r>
      <w:r w:rsidR="00FC2963" w:rsidRPr="005D087F">
        <w:rPr>
          <w:sz w:val="28"/>
          <w:szCs w:val="28"/>
          <w:lang w:val="en-GB"/>
        </w:rPr>
        <w:t xml:space="preserve"> (</w:t>
      </w:r>
      <w:r w:rsidR="00CD2E7F" w:rsidRPr="005D087F">
        <w:rPr>
          <w:sz w:val="28"/>
          <w:szCs w:val="28"/>
          <w:lang w:val="en-GB"/>
        </w:rPr>
        <w:t>toe</w:t>
      </w:r>
      <w:r w:rsidR="00FC2963" w:rsidRPr="005D087F">
        <w:rPr>
          <w:sz w:val="28"/>
          <w:szCs w:val="28"/>
          <w:lang w:val="en-GB"/>
        </w:rPr>
        <w:t xml:space="preserve">/1000 MDL) </w:t>
      </w:r>
      <w:r w:rsidR="00B96092" w:rsidRPr="005D087F">
        <w:rPr>
          <w:sz w:val="28"/>
          <w:szCs w:val="28"/>
          <w:lang w:val="en-GB"/>
        </w:rPr>
        <w:t>declined</w:t>
      </w:r>
      <w:r w:rsidR="00A2420F" w:rsidRPr="005D087F">
        <w:rPr>
          <w:sz w:val="28"/>
          <w:szCs w:val="28"/>
          <w:lang w:val="en-GB"/>
        </w:rPr>
        <w:t xml:space="preserve"> with approximately</w:t>
      </w:r>
      <w:r w:rsidR="00FC2963" w:rsidRPr="005D087F">
        <w:rPr>
          <w:sz w:val="28"/>
          <w:szCs w:val="28"/>
          <w:lang w:val="en-GB"/>
        </w:rPr>
        <w:t xml:space="preserve"> 57%</w:t>
      </w:r>
      <w:r w:rsidR="00AD4C2A" w:rsidRPr="005D087F">
        <w:rPr>
          <w:sz w:val="28"/>
          <w:szCs w:val="28"/>
          <w:lang w:val="en-GB"/>
        </w:rPr>
        <w:t xml:space="preserve"> in </w:t>
      </w:r>
      <w:r w:rsidR="00FC2963" w:rsidRPr="005D087F">
        <w:rPr>
          <w:sz w:val="28"/>
          <w:szCs w:val="28"/>
          <w:lang w:val="en-GB"/>
        </w:rPr>
        <w:t xml:space="preserve">2010 </w:t>
      </w:r>
      <w:r w:rsidR="00B464DA" w:rsidRPr="005D087F">
        <w:rPr>
          <w:sz w:val="28"/>
          <w:szCs w:val="28"/>
          <w:lang w:val="en-GB"/>
        </w:rPr>
        <w:t>relative to</w:t>
      </w:r>
      <w:r w:rsidR="00FC2963" w:rsidRPr="005D087F">
        <w:rPr>
          <w:sz w:val="28"/>
          <w:szCs w:val="28"/>
          <w:lang w:val="en-GB"/>
        </w:rPr>
        <w:t xml:space="preserve"> 2003. </w:t>
      </w:r>
      <w:r w:rsidR="00A2420F" w:rsidRPr="005D087F">
        <w:rPr>
          <w:sz w:val="28"/>
          <w:szCs w:val="28"/>
          <w:lang w:val="en-GB"/>
        </w:rPr>
        <w:t>Concurrently</w:t>
      </w:r>
      <w:r w:rsidR="00FC2963" w:rsidRPr="005D087F">
        <w:rPr>
          <w:sz w:val="28"/>
          <w:szCs w:val="28"/>
          <w:lang w:val="en-GB"/>
        </w:rPr>
        <w:t xml:space="preserve">, </w:t>
      </w:r>
      <w:r w:rsidR="00A2420F" w:rsidRPr="005D087F">
        <w:rPr>
          <w:sz w:val="28"/>
          <w:szCs w:val="28"/>
          <w:lang w:val="en-GB"/>
        </w:rPr>
        <w:t>the consumption was raised with approximately</w:t>
      </w:r>
      <w:r w:rsidR="00FC2963" w:rsidRPr="005D087F">
        <w:rPr>
          <w:sz w:val="28"/>
          <w:szCs w:val="28"/>
          <w:lang w:val="en-GB"/>
        </w:rPr>
        <w:t xml:space="preserve"> 15</w:t>
      </w:r>
      <w:r w:rsidR="00A2420F" w:rsidRPr="005D087F">
        <w:rPr>
          <w:sz w:val="28"/>
          <w:szCs w:val="28"/>
          <w:lang w:val="en-GB"/>
        </w:rPr>
        <w:t>.</w:t>
      </w:r>
      <w:r w:rsidR="00FC2963" w:rsidRPr="005D087F">
        <w:rPr>
          <w:sz w:val="28"/>
          <w:szCs w:val="28"/>
          <w:lang w:val="en-GB"/>
        </w:rPr>
        <w:t>7%</w:t>
      </w:r>
      <w:r w:rsidR="00A2420F" w:rsidRPr="005D087F">
        <w:rPr>
          <w:sz w:val="28"/>
          <w:szCs w:val="28"/>
          <w:lang w:val="en-GB"/>
        </w:rPr>
        <w:t xml:space="preserve"> during the Programme unrolling</w:t>
      </w:r>
      <w:r w:rsidR="00FC2963" w:rsidRPr="005D087F">
        <w:rPr>
          <w:sz w:val="28"/>
          <w:szCs w:val="28"/>
          <w:lang w:val="en-GB"/>
        </w:rPr>
        <w:t>.</w:t>
      </w:r>
    </w:p>
    <w:p w:rsidR="00FC2963" w:rsidRPr="005D087F" w:rsidRDefault="00FC2963" w:rsidP="007D6A7D">
      <w:pPr>
        <w:tabs>
          <w:tab w:val="left" w:pos="1276"/>
        </w:tabs>
        <w:ind w:firstLine="426"/>
        <w:jc w:val="both"/>
        <w:rPr>
          <w:sz w:val="28"/>
          <w:szCs w:val="28"/>
          <w:lang w:val="en-GB"/>
        </w:rPr>
      </w:pPr>
    </w:p>
    <w:p w:rsidR="0005552B" w:rsidRPr="005D087F" w:rsidRDefault="00225EF3" w:rsidP="007D6A7D">
      <w:pPr>
        <w:tabs>
          <w:tab w:val="left" w:pos="1276"/>
        </w:tabs>
        <w:ind w:firstLine="426"/>
        <w:jc w:val="both"/>
        <w:rPr>
          <w:b/>
          <w:color w:val="000000"/>
          <w:sz w:val="28"/>
          <w:szCs w:val="28"/>
          <w:lang w:val="en-GB"/>
        </w:rPr>
      </w:pPr>
      <w:r w:rsidRPr="005D087F">
        <w:rPr>
          <w:sz w:val="28"/>
          <w:szCs w:val="28"/>
          <w:lang w:val="en-GB"/>
        </w:rPr>
        <w:t xml:space="preserve">37. </w:t>
      </w:r>
      <w:r w:rsidR="0084404A" w:rsidRPr="005D087F">
        <w:rPr>
          <w:sz w:val="28"/>
          <w:szCs w:val="28"/>
          <w:lang w:val="en-GB"/>
        </w:rPr>
        <w:t xml:space="preserve">In conclusion, </w:t>
      </w:r>
      <w:r w:rsidR="00625D8B" w:rsidRPr="005D087F">
        <w:rPr>
          <w:sz w:val="28"/>
          <w:szCs w:val="28"/>
          <w:lang w:val="en-GB"/>
        </w:rPr>
        <w:t xml:space="preserve">the </w:t>
      </w:r>
      <w:r w:rsidRPr="005D087F">
        <w:rPr>
          <w:sz w:val="28"/>
          <w:szCs w:val="28"/>
          <w:lang w:val="en-GB"/>
        </w:rPr>
        <w:t xml:space="preserve">strategic objective pursued by the </w:t>
      </w:r>
      <w:r w:rsidR="00625D8B" w:rsidRPr="005D087F">
        <w:rPr>
          <w:sz w:val="28"/>
          <w:szCs w:val="28"/>
          <w:lang w:val="en-GB"/>
        </w:rPr>
        <w:t>National Energy Conservation Programme</w:t>
      </w:r>
      <w:r w:rsidR="0084404A" w:rsidRPr="005D087F">
        <w:rPr>
          <w:sz w:val="28"/>
          <w:szCs w:val="28"/>
          <w:lang w:val="en-GB"/>
        </w:rPr>
        <w:t xml:space="preserve"> </w:t>
      </w:r>
      <w:r w:rsidRPr="005D087F">
        <w:rPr>
          <w:sz w:val="28"/>
          <w:szCs w:val="28"/>
          <w:lang w:val="en-GB"/>
        </w:rPr>
        <w:t xml:space="preserve">for 2003-2010 </w:t>
      </w:r>
      <w:r w:rsidR="0084404A" w:rsidRPr="005D087F">
        <w:rPr>
          <w:sz w:val="28"/>
          <w:szCs w:val="28"/>
          <w:lang w:val="en-GB"/>
        </w:rPr>
        <w:t>to double the GDP was fulfilled by 138.5%, while the objective to foster consumption (set in advance at the level of 20% in 2003) was fulfilled in the proportion of 127</w:t>
      </w:r>
      <w:r w:rsidRPr="005D087F">
        <w:rPr>
          <w:sz w:val="28"/>
          <w:szCs w:val="28"/>
          <w:lang w:val="en-GB"/>
        </w:rPr>
        <w:t>.</w:t>
      </w:r>
      <w:r w:rsidR="0084404A" w:rsidRPr="005D087F">
        <w:rPr>
          <w:sz w:val="28"/>
          <w:szCs w:val="28"/>
          <w:lang w:val="en-GB"/>
        </w:rPr>
        <w:t>4%.</w:t>
      </w:r>
      <w:r w:rsidR="0084404A" w:rsidRPr="005D087F">
        <w:rPr>
          <w:b/>
          <w:color w:val="000000"/>
          <w:sz w:val="28"/>
          <w:szCs w:val="28"/>
          <w:lang w:val="en-GB"/>
        </w:rPr>
        <w:t xml:space="preserve"> </w:t>
      </w:r>
    </w:p>
    <w:p w:rsidR="00FC2963" w:rsidRPr="005D087F" w:rsidRDefault="0005552B" w:rsidP="007D6A7D">
      <w:pPr>
        <w:pStyle w:val="Heading1"/>
        <w:tabs>
          <w:tab w:val="left" w:pos="1276"/>
        </w:tabs>
        <w:spacing w:before="0"/>
        <w:ind w:firstLine="426"/>
        <w:jc w:val="center"/>
        <w:rPr>
          <w:rFonts w:ascii="Times New Roman" w:hAnsi="Times New Roman"/>
          <w:color w:val="000000"/>
          <w:lang w:val="en-GB"/>
        </w:rPr>
      </w:pPr>
      <w:r w:rsidRPr="005D087F">
        <w:rPr>
          <w:rFonts w:ascii="Times New Roman" w:hAnsi="Times New Roman"/>
          <w:b w:val="0"/>
          <w:color w:val="000000"/>
          <w:lang w:val="en-GB"/>
        </w:rPr>
        <w:br w:type="page"/>
      </w:r>
      <w:bookmarkStart w:id="11" w:name="_Toc338651370"/>
      <w:r w:rsidR="00225EF3" w:rsidRPr="005D087F">
        <w:rPr>
          <w:rFonts w:ascii="Times New Roman" w:hAnsi="Times New Roman"/>
          <w:color w:val="000000"/>
          <w:lang w:val="en-GB"/>
        </w:rPr>
        <w:t xml:space="preserve">Title </w:t>
      </w:r>
      <w:r w:rsidR="00A36056" w:rsidRPr="005D087F">
        <w:rPr>
          <w:rFonts w:ascii="Times New Roman" w:hAnsi="Times New Roman"/>
          <w:color w:val="000000"/>
          <w:lang w:val="en-GB"/>
        </w:rPr>
        <w:t>II</w:t>
      </w:r>
      <w:r w:rsidR="00225EF3" w:rsidRPr="005D087F">
        <w:rPr>
          <w:rFonts w:ascii="Times New Roman" w:hAnsi="Times New Roman"/>
          <w:color w:val="000000"/>
          <w:lang w:val="en-GB"/>
        </w:rPr>
        <w:br/>
        <w:t>PRIMARY ENERGY SAVINGS</w:t>
      </w:r>
      <w:bookmarkEnd w:id="11"/>
      <w:r w:rsidR="00E82944" w:rsidRPr="005D087F">
        <w:rPr>
          <w:rFonts w:ascii="Times New Roman" w:hAnsi="Times New Roman"/>
          <w:color w:val="000000"/>
          <w:lang w:val="en-GB"/>
        </w:rPr>
        <w:t xml:space="preserve"> </w:t>
      </w:r>
    </w:p>
    <w:p w:rsidR="00FC2963" w:rsidRPr="005D087F" w:rsidRDefault="00FC2963" w:rsidP="007D6A7D">
      <w:pPr>
        <w:tabs>
          <w:tab w:val="left" w:pos="1276"/>
        </w:tabs>
        <w:autoSpaceDE w:val="0"/>
        <w:autoSpaceDN w:val="0"/>
        <w:adjustRightInd w:val="0"/>
        <w:ind w:firstLine="426"/>
        <w:rPr>
          <w:iCs/>
          <w:sz w:val="28"/>
          <w:szCs w:val="28"/>
          <w:lang w:val="en-GB"/>
        </w:rPr>
      </w:pPr>
    </w:p>
    <w:p w:rsidR="00FC2963" w:rsidRPr="005D087F" w:rsidRDefault="00225EF3" w:rsidP="007D6A7D">
      <w:pPr>
        <w:tabs>
          <w:tab w:val="left" w:pos="1276"/>
        </w:tabs>
        <w:autoSpaceDE w:val="0"/>
        <w:autoSpaceDN w:val="0"/>
        <w:adjustRightInd w:val="0"/>
        <w:ind w:firstLine="426"/>
        <w:jc w:val="both"/>
        <w:rPr>
          <w:iCs/>
          <w:sz w:val="28"/>
          <w:szCs w:val="28"/>
          <w:lang w:val="en-GB"/>
        </w:rPr>
      </w:pPr>
      <w:r w:rsidRPr="005D087F">
        <w:rPr>
          <w:iCs/>
          <w:sz w:val="28"/>
          <w:szCs w:val="28"/>
          <w:lang w:val="en-GB"/>
        </w:rPr>
        <w:t xml:space="preserve">38. </w:t>
      </w:r>
      <w:r w:rsidR="00540F56" w:rsidRPr="005D087F">
        <w:rPr>
          <w:iCs/>
          <w:sz w:val="28"/>
          <w:szCs w:val="28"/>
          <w:lang w:val="en-GB"/>
        </w:rPr>
        <w:t>This</w:t>
      </w:r>
      <w:r w:rsidR="00FC2963" w:rsidRPr="005D087F">
        <w:rPr>
          <w:iCs/>
          <w:sz w:val="28"/>
          <w:szCs w:val="28"/>
          <w:lang w:val="en-GB"/>
        </w:rPr>
        <w:t xml:space="preserve"> </w:t>
      </w:r>
      <w:r w:rsidRPr="005D087F">
        <w:rPr>
          <w:iCs/>
          <w:sz w:val="28"/>
          <w:szCs w:val="28"/>
          <w:lang w:val="en-GB"/>
        </w:rPr>
        <w:t>Title</w:t>
      </w:r>
      <w:r w:rsidR="00FC2963" w:rsidRPr="005D087F">
        <w:rPr>
          <w:iCs/>
          <w:sz w:val="28"/>
          <w:szCs w:val="28"/>
          <w:lang w:val="en-GB"/>
        </w:rPr>
        <w:t xml:space="preserve"> </w:t>
      </w:r>
      <w:r w:rsidR="00A92A28" w:rsidRPr="005D087F">
        <w:rPr>
          <w:iCs/>
          <w:sz w:val="28"/>
          <w:szCs w:val="28"/>
          <w:lang w:val="en-GB"/>
        </w:rPr>
        <w:t xml:space="preserve">covers a </w:t>
      </w:r>
      <w:r w:rsidR="00F90CD0" w:rsidRPr="005D087F">
        <w:rPr>
          <w:iCs/>
          <w:sz w:val="28"/>
          <w:szCs w:val="28"/>
          <w:lang w:val="en-GB"/>
        </w:rPr>
        <w:t>Brief description</w:t>
      </w:r>
      <w:r w:rsidR="00A92A28" w:rsidRPr="005D087F">
        <w:rPr>
          <w:iCs/>
          <w:sz w:val="28"/>
          <w:szCs w:val="28"/>
          <w:lang w:val="en-GB"/>
        </w:rPr>
        <w:t xml:space="preserve"> of national strategies and policies in terms of objectives and trends of primary energy savings</w:t>
      </w:r>
      <w:r w:rsidR="00FC2963" w:rsidRPr="005D087F">
        <w:rPr>
          <w:iCs/>
          <w:sz w:val="28"/>
          <w:szCs w:val="28"/>
          <w:lang w:val="en-GB"/>
        </w:rPr>
        <w:t xml:space="preserve">. </w:t>
      </w:r>
      <w:r w:rsidR="00A92A28" w:rsidRPr="005D087F">
        <w:rPr>
          <w:iCs/>
          <w:sz w:val="28"/>
          <w:szCs w:val="28"/>
          <w:lang w:val="en-GB"/>
        </w:rPr>
        <w:t>Also</w:t>
      </w:r>
      <w:r w:rsidR="00FC2963" w:rsidRPr="005D087F">
        <w:rPr>
          <w:iCs/>
          <w:sz w:val="28"/>
          <w:szCs w:val="28"/>
          <w:lang w:val="en-GB"/>
        </w:rPr>
        <w:t xml:space="preserve">, </w:t>
      </w:r>
      <w:r w:rsidR="00A92A28" w:rsidRPr="005D087F">
        <w:rPr>
          <w:iCs/>
          <w:sz w:val="28"/>
          <w:szCs w:val="28"/>
          <w:lang w:val="en-GB"/>
        </w:rPr>
        <w:t xml:space="preserve">reference will be made to </w:t>
      </w:r>
      <w:r w:rsidR="00751473" w:rsidRPr="005D087F">
        <w:rPr>
          <w:iCs/>
          <w:sz w:val="28"/>
          <w:szCs w:val="28"/>
          <w:lang w:val="en-GB"/>
        </w:rPr>
        <w:t>strategies</w:t>
      </w:r>
      <w:r w:rsidR="00A92A28" w:rsidRPr="005D087F">
        <w:rPr>
          <w:iCs/>
          <w:sz w:val="28"/>
          <w:szCs w:val="28"/>
          <w:lang w:val="en-GB"/>
        </w:rPr>
        <w:t xml:space="preserve"> and polices of other sectors</w:t>
      </w:r>
      <w:r w:rsidR="00B96092" w:rsidRPr="005D087F">
        <w:rPr>
          <w:iCs/>
          <w:sz w:val="28"/>
          <w:szCs w:val="28"/>
          <w:lang w:val="en-GB"/>
        </w:rPr>
        <w:t>,</w:t>
      </w:r>
      <w:r w:rsidR="00A92A28" w:rsidRPr="005D087F">
        <w:rPr>
          <w:iCs/>
          <w:sz w:val="28"/>
          <w:szCs w:val="28"/>
          <w:lang w:val="en-GB"/>
        </w:rPr>
        <w:t xml:space="preserve"> having a great impact on primary energy consumption</w:t>
      </w:r>
      <w:r w:rsidR="00FC2963" w:rsidRPr="005D087F">
        <w:rPr>
          <w:iCs/>
          <w:sz w:val="28"/>
          <w:szCs w:val="28"/>
          <w:lang w:val="en-GB"/>
        </w:rPr>
        <w:t xml:space="preserve">. </w:t>
      </w:r>
    </w:p>
    <w:p w:rsidR="00FC2963" w:rsidRPr="005D087F" w:rsidRDefault="00FC2963" w:rsidP="007D6A7D">
      <w:pPr>
        <w:tabs>
          <w:tab w:val="left" w:pos="1276"/>
        </w:tabs>
        <w:autoSpaceDE w:val="0"/>
        <w:autoSpaceDN w:val="0"/>
        <w:adjustRightInd w:val="0"/>
        <w:ind w:firstLine="426"/>
        <w:jc w:val="both"/>
        <w:rPr>
          <w:iCs/>
          <w:sz w:val="28"/>
          <w:szCs w:val="28"/>
          <w:lang w:val="en-GB"/>
        </w:rPr>
      </w:pPr>
    </w:p>
    <w:p w:rsidR="00FC2963" w:rsidRPr="005D087F" w:rsidRDefault="00FB0A2E" w:rsidP="00FB0A2E">
      <w:pPr>
        <w:pStyle w:val="Heading2"/>
        <w:tabs>
          <w:tab w:val="left" w:pos="1276"/>
        </w:tabs>
        <w:ind w:firstLine="426"/>
        <w:jc w:val="center"/>
        <w:rPr>
          <w:b/>
          <w:color w:val="000000"/>
          <w:szCs w:val="28"/>
          <w:lang w:val="en-GB"/>
        </w:rPr>
      </w:pPr>
      <w:bookmarkStart w:id="12" w:name="_Toc338651371"/>
      <w:r w:rsidRPr="005D087F">
        <w:rPr>
          <w:b/>
          <w:color w:val="000000"/>
          <w:szCs w:val="28"/>
          <w:lang w:val="en-GB"/>
        </w:rPr>
        <w:t xml:space="preserve">Chapter </w:t>
      </w:r>
      <w:r w:rsidR="00FC2963" w:rsidRPr="005D087F">
        <w:rPr>
          <w:b/>
          <w:color w:val="000000"/>
          <w:szCs w:val="28"/>
          <w:lang w:val="en-GB"/>
        </w:rPr>
        <w:t>1</w:t>
      </w:r>
      <w:r w:rsidRPr="005D087F">
        <w:rPr>
          <w:b/>
          <w:color w:val="000000"/>
          <w:szCs w:val="28"/>
          <w:lang w:val="en-GB"/>
        </w:rPr>
        <w:br/>
        <w:t xml:space="preserve">OBJECTIVES RELATING TO PRIMARY ENERGY AND </w:t>
      </w:r>
      <w:r w:rsidRPr="005D087F">
        <w:rPr>
          <w:b/>
          <w:color w:val="000000"/>
          <w:szCs w:val="28"/>
          <w:lang w:val="en-GB"/>
        </w:rPr>
        <w:br/>
        <w:t>EVOLUTION OF PRIMARY ENERGY CONSUMPTION</w:t>
      </w:r>
      <w:bookmarkEnd w:id="12"/>
    </w:p>
    <w:p w:rsidR="00FB0A2E" w:rsidRPr="005D087F" w:rsidRDefault="00FB0A2E" w:rsidP="007D6A7D">
      <w:pPr>
        <w:tabs>
          <w:tab w:val="left" w:pos="1276"/>
        </w:tabs>
        <w:autoSpaceDE w:val="0"/>
        <w:autoSpaceDN w:val="0"/>
        <w:adjustRightInd w:val="0"/>
        <w:ind w:firstLine="426"/>
        <w:jc w:val="both"/>
        <w:rPr>
          <w:sz w:val="28"/>
          <w:szCs w:val="28"/>
          <w:lang w:val="en-GB"/>
        </w:rPr>
      </w:pPr>
    </w:p>
    <w:p w:rsidR="00FC2963" w:rsidRPr="005D087F" w:rsidRDefault="00FB0A2E"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39. </w:t>
      </w:r>
      <w:r w:rsidR="00A92A28" w:rsidRPr="005D087F">
        <w:rPr>
          <w:sz w:val="28"/>
          <w:szCs w:val="28"/>
          <w:lang w:val="en-GB"/>
        </w:rPr>
        <w:t xml:space="preserve">The </w:t>
      </w:r>
      <w:r w:rsidR="005820BC" w:rsidRPr="005D087F">
        <w:rPr>
          <w:sz w:val="28"/>
          <w:szCs w:val="28"/>
          <w:lang w:val="en-GB"/>
        </w:rPr>
        <w:t>Republic of Moldova</w:t>
      </w:r>
      <w:r w:rsidR="00FC2963" w:rsidRPr="005D087F">
        <w:rPr>
          <w:sz w:val="28"/>
          <w:szCs w:val="28"/>
          <w:lang w:val="en-GB"/>
        </w:rPr>
        <w:t xml:space="preserve"> </w:t>
      </w:r>
      <w:r w:rsidR="00A92A28" w:rsidRPr="005D087F">
        <w:rPr>
          <w:sz w:val="28"/>
          <w:szCs w:val="28"/>
          <w:lang w:val="en-GB"/>
        </w:rPr>
        <w:t>adopted multiple strategies</w:t>
      </w:r>
      <w:r w:rsidR="00B116D0" w:rsidRPr="005D087F">
        <w:rPr>
          <w:sz w:val="28"/>
          <w:szCs w:val="28"/>
          <w:lang w:val="en-GB"/>
        </w:rPr>
        <w:t xml:space="preserve"> and </w:t>
      </w:r>
      <w:r w:rsidR="00A92A28" w:rsidRPr="005D087F">
        <w:rPr>
          <w:sz w:val="28"/>
          <w:szCs w:val="28"/>
          <w:lang w:val="en-GB"/>
        </w:rPr>
        <w:t>policies, which influenced</w:t>
      </w:r>
      <w:r w:rsidR="00FC2963" w:rsidRPr="005D087F">
        <w:rPr>
          <w:sz w:val="28"/>
          <w:szCs w:val="28"/>
          <w:lang w:val="en-GB"/>
        </w:rPr>
        <w:t>, direct</w:t>
      </w:r>
      <w:r w:rsidR="00A92A28" w:rsidRPr="005D087F">
        <w:rPr>
          <w:sz w:val="28"/>
          <w:szCs w:val="28"/>
          <w:lang w:val="en-GB"/>
        </w:rPr>
        <w:t>ly</w:t>
      </w:r>
      <w:r w:rsidR="00511967" w:rsidRPr="005D087F">
        <w:rPr>
          <w:sz w:val="28"/>
          <w:szCs w:val="28"/>
          <w:lang w:val="en-GB"/>
        </w:rPr>
        <w:t xml:space="preserve"> or </w:t>
      </w:r>
      <w:r w:rsidR="00FC2963" w:rsidRPr="005D087F">
        <w:rPr>
          <w:sz w:val="28"/>
          <w:szCs w:val="28"/>
          <w:lang w:val="en-GB"/>
        </w:rPr>
        <w:t>indirect</w:t>
      </w:r>
      <w:r w:rsidR="00A92A28" w:rsidRPr="005D087F">
        <w:rPr>
          <w:sz w:val="28"/>
          <w:szCs w:val="28"/>
          <w:lang w:val="en-GB"/>
        </w:rPr>
        <w:t>ly</w:t>
      </w:r>
      <w:r w:rsidR="00FC2963" w:rsidRPr="005D087F">
        <w:rPr>
          <w:sz w:val="28"/>
          <w:szCs w:val="28"/>
          <w:lang w:val="en-GB"/>
        </w:rPr>
        <w:t xml:space="preserve">, </w:t>
      </w:r>
      <w:r w:rsidR="00A92A28" w:rsidRPr="005D087F">
        <w:rPr>
          <w:sz w:val="28"/>
          <w:szCs w:val="28"/>
          <w:lang w:val="en-GB"/>
        </w:rPr>
        <w:t>the energy sector performance</w:t>
      </w:r>
      <w:r w:rsidR="00FC2963" w:rsidRPr="005D087F">
        <w:rPr>
          <w:sz w:val="28"/>
          <w:szCs w:val="28"/>
          <w:lang w:val="en-GB"/>
        </w:rPr>
        <w:t xml:space="preserve">. </w:t>
      </w:r>
      <w:r w:rsidR="00751473" w:rsidRPr="005D087F">
        <w:rPr>
          <w:sz w:val="28"/>
          <w:szCs w:val="28"/>
          <w:lang w:val="en-GB"/>
        </w:rPr>
        <w:t xml:space="preserve">The evolution of energy consumption and forecasts concerning the energy and energy resources consumption have been used as basis </w:t>
      </w:r>
      <w:r w:rsidR="00B96092" w:rsidRPr="005D087F">
        <w:rPr>
          <w:sz w:val="28"/>
          <w:szCs w:val="28"/>
          <w:lang w:val="en-GB"/>
        </w:rPr>
        <w:t>for</w:t>
      </w:r>
      <w:r w:rsidR="00751473" w:rsidRPr="005D087F">
        <w:rPr>
          <w:sz w:val="28"/>
          <w:szCs w:val="28"/>
          <w:lang w:val="en-GB"/>
        </w:rPr>
        <w:t xml:space="preserve"> the current political decisions of the Republic of Moldova oriented towards providing the users with energy under safe conditions, for minimal prices and having observed the environment protection requirements. </w:t>
      </w:r>
    </w:p>
    <w:p w:rsidR="00FC2963" w:rsidRPr="005D087F" w:rsidRDefault="00A90B29"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 </w:t>
      </w:r>
    </w:p>
    <w:p w:rsidR="00FC2963" w:rsidRPr="005D087F" w:rsidRDefault="007F220C" w:rsidP="007D6A7D">
      <w:pPr>
        <w:tabs>
          <w:tab w:val="left" w:pos="1276"/>
        </w:tabs>
        <w:ind w:firstLine="426"/>
        <w:contextualSpacing/>
        <w:jc w:val="both"/>
        <w:rPr>
          <w:sz w:val="28"/>
          <w:szCs w:val="28"/>
          <w:lang w:val="en-GB"/>
        </w:rPr>
      </w:pPr>
      <w:r w:rsidRPr="005D087F">
        <w:rPr>
          <w:sz w:val="28"/>
          <w:szCs w:val="28"/>
          <w:lang w:val="en-GB"/>
        </w:rPr>
        <w:t xml:space="preserve">40. </w:t>
      </w:r>
      <w:r w:rsidR="000548F2" w:rsidRPr="005D087F">
        <w:rPr>
          <w:sz w:val="28"/>
          <w:szCs w:val="28"/>
          <w:lang w:val="en-GB"/>
        </w:rPr>
        <w:t>The latest e</w:t>
      </w:r>
      <w:r w:rsidR="00FC2963" w:rsidRPr="005D087F">
        <w:rPr>
          <w:sz w:val="28"/>
          <w:szCs w:val="28"/>
          <w:lang w:val="en-GB"/>
        </w:rPr>
        <w:t>volu</w:t>
      </w:r>
      <w:r w:rsidR="00A92A28" w:rsidRPr="005D087F">
        <w:rPr>
          <w:sz w:val="28"/>
          <w:szCs w:val="28"/>
          <w:lang w:val="en-GB"/>
        </w:rPr>
        <w:t>tion</w:t>
      </w:r>
      <w:r w:rsidR="000548F2" w:rsidRPr="005D087F">
        <w:rPr>
          <w:sz w:val="28"/>
          <w:szCs w:val="28"/>
          <w:lang w:val="en-GB"/>
        </w:rPr>
        <w:t>s</w:t>
      </w:r>
      <w:r w:rsidR="00A92A28" w:rsidRPr="005D087F">
        <w:rPr>
          <w:sz w:val="28"/>
          <w:szCs w:val="28"/>
          <w:lang w:val="en-GB"/>
        </w:rPr>
        <w:t xml:space="preserve"> of energy production and fuel imports have </w:t>
      </w:r>
      <w:r w:rsidR="000548F2" w:rsidRPr="005D087F">
        <w:rPr>
          <w:sz w:val="28"/>
          <w:szCs w:val="28"/>
          <w:lang w:val="en-GB"/>
        </w:rPr>
        <w:t>pictured the following trends</w:t>
      </w:r>
      <w:r w:rsidR="00A9605A" w:rsidRPr="005D087F">
        <w:rPr>
          <w:sz w:val="28"/>
          <w:szCs w:val="28"/>
          <w:lang w:val="en-GB"/>
        </w:rPr>
        <w:t xml:space="preserve">: </w:t>
      </w:r>
    </w:p>
    <w:p w:rsidR="0005552B" w:rsidRPr="005D087F" w:rsidRDefault="000548F2" w:rsidP="002C132D">
      <w:pPr>
        <w:numPr>
          <w:ilvl w:val="0"/>
          <w:numId w:val="24"/>
        </w:numPr>
        <w:tabs>
          <w:tab w:val="left" w:pos="360"/>
        </w:tabs>
        <w:ind w:firstLine="207"/>
        <w:contextualSpacing/>
        <w:jc w:val="both"/>
        <w:rPr>
          <w:sz w:val="28"/>
          <w:szCs w:val="28"/>
          <w:lang w:val="en-GB"/>
        </w:rPr>
      </w:pPr>
      <w:r w:rsidRPr="005D087F">
        <w:rPr>
          <w:sz w:val="28"/>
          <w:szCs w:val="28"/>
          <w:lang w:val="en-GB"/>
        </w:rPr>
        <w:t>generation of electricity increased</w:t>
      </w:r>
      <w:r w:rsidR="00AD4C2A" w:rsidRPr="005D087F">
        <w:rPr>
          <w:sz w:val="28"/>
          <w:szCs w:val="28"/>
          <w:lang w:val="en-GB"/>
        </w:rPr>
        <w:t xml:space="preserve"> </w:t>
      </w:r>
      <w:r w:rsidR="003C7170" w:rsidRPr="005D087F">
        <w:rPr>
          <w:sz w:val="28"/>
          <w:szCs w:val="28"/>
          <w:lang w:val="en-GB"/>
        </w:rPr>
        <w:t xml:space="preserve">in </w:t>
      </w:r>
      <w:r w:rsidR="00FC2963" w:rsidRPr="005D087F">
        <w:rPr>
          <w:sz w:val="28"/>
          <w:szCs w:val="28"/>
          <w:lang w:val="en-GB"/>
        </w:rPr>
        <w:t xml:space="preserve">2010 </w:t>
      </w:r>
      <w:r w:rsidR="00AB1C9F" w:rsidRPr="005D087F">
        <w:rPr>
          <w:sz w:val="28"/>
          <w:szCs w:val="28"/>
          <w:lang w:val="en-GB"/>
        </w:rPr>
        <w:t>with circa</w:t>
      </w:r>
      <w:r w:rsidR="00FC2963" w:rsidRPr="005D087F">
        <w:rPr>
          <w:sz w:val="28"/>
          <w:szCs w:val="28"/>
          <w:lang w:val="en-GB"/>
        </w:rPr>
        <w:t xml:space="preserve"> 3% </w:t>
      </w:r>
      <w:r w:rsidR="00AB1C9F" w:rsidRPr="005D087F">
        <w:rPr>
          <w:sz w:val="28"/>
          <w:szCs w:val="28"/>
          <w:lang w:val="en-GB"/>
        </w:rPr>
        <w:t>relative to</w:t>
      </w:r>
      <w:r w:rsidR="00FC2963" w:rsidRPr="005D087F">
        <w:rPr>
          <w:sz w:val="28"/>
          <w:szCs w:val="28"/>
          <w:lang w:val="en-GB"/>
        </w:rPr>
        <w:t xml:space="preserve"> 2009</w:t>
      </w:r>
      <w:r w:rsidR="00244FDE" w:rsidRPr="005D087F">
        <w:rPr>
          <w:sz w:val="28"/>
          <w:szCs w:val="28"/>
          <w:lang w:val="en-GB"/>
        </w:rPr>
        <w:t xml:space="preserve"> </w:t>
      </w:r>
      <w:r w:rsidR="007F220C" w:rsidRPr="005D087F">
        <w:rPr>
          <w:sz w:val="28"/>
          <w:szCs w:val="28"/>
          <w:lang w:val="en-GB"/>
        </w:rPr>
        <w:t>–</w:t>
      </w:r>
      <w:r w:rsidR="00184BB2" w:rsidRPr="005D087F">
        <w:rPr>
          <w:sz w:val="28"/>
          <w:szCs w:val="28"/>
          <w:lang w:val="en-GB"/>
        </w:rPr>
        <w:t xml:space="preserve"> </w:t>
      </w:r>
      <w:r w:rsidR="00AB1C9F" w:rsidRPr="005D087F">
        <w:rPr>
          <w:sz w:val="28"/>
          <w:szCs w:val="28"/>
          <w:lang w:val="en-GB"/>
        </w:rPr>
        <w:t>from</w:t>
      </w:r>
      <w:r w:rsidR="00184BB2" w:rsidRPr="005D087F">
        <w:rPr>
          <w:sz w:val="28"/>
          <w:szCs w:val="28"/>
          <w:lang w:val="en-GB"/>
        </w:rPr>
        <w:t xml:space="preserve"> 89 </w:t>
      </w:r>
      <w:r w:rsidR="00AB1C9F" w:rsidRPr="005D087F">
        <w:rPr>
          <w:sz w:val="28"/>
          <w:szCs w:val="28"/>
          <w:lang w:val="en-GB"/>
        </w:rPr>
        <w:t>to</w:t>
      </w:r>
      <w:r w:rsidR="00184BB2" w:rsidRPr="005D087F">
        <w:rPr>
          <w:sz w:val="28"/>
          <w:szCs w:val="28"/>
          <w:lang w:val="en-GB"/>
        </w:rPr>
        <w:t xml:space="preserve"> 91 </w:t>
      </w:r>
      <w:r w:rsidR="00C55485" w:rsidRPr="005D087F">
        <w:rPr>
          <w:sz w:val="28"/>
          <w:szCs w:val="28"/>
          <w:lang w:val="en-GB"/>
        </w:rPr>
        <w:t>ktoe</w:t>
      </w:r>
      <w:r w:rsidR="00E23AC3" w:rsidRPr="005D087F">
        <w:rPr>
          <w:sz w:val="28"/>
          <w:szCs w:val="28"/>
          <w:lang w:val="en-GB"/>
        </w:rPr>
        <w:t xml:space="preserve"> and </w:t>
      </w:r>
      <w:r w:rsidRPr="005D087F">
        <w:rPr>
          <w:sz w:val="28"/>
          <w:szCs w:val="28"/>
          <w:lang w:val="en-GB"/>
        </w:rPr>
        <w:t xml:space="preserve">decreased with </w:t>
      </w:r>
      <w:r w:rsidR="00FC2963" w:rsidRPr="005D087F">
        <w:rPr>
          <w:sz w:val="28"/>
          <w:szCs w:val="28"/>
          <w:lang w:val="en-GB"/>
        </w:rPr>
        <w:t>15</w:t>
      </w:r>
      <w:r w:rsidRPr="005D087F">
        <w:rPr>
          <w:sz w:val="28"/>
          <w:szCs w:val="28"/>
          <w:lang w:val="en-GB"/>
        </w:rPr>
        <w:t>.</w:t>
      </w:r>
      <w:r w:rsidR="00FC2963" w:rsidRPr="005D087F">
        <w:rPr>
          <w:sz w:val="28"/>
          <w:szCs w:val="28"/>
          <w:lang w:val="en-GB"/>
        </w:rPr>
        <w:t xml:space="preserve">3% </w:t>
      </w:r>
      <w:r w:rsidRPr="005D087F">
        <w:rPr>
          <w:sz w:val="28"/>
          <w:szCs w:val="28"/>
          <w:lang w:val="en-GB"/>
        </w:rPr>
        <w:t>relative to</w:t>
      </w:r>
      <w:r w:rsidR="00FC2963" w:rsidRPr="005D087F">
        <w:rPr>
          <w:sz w:val="28"/>
          <w:szCs w:val="28"/>
          <w:lang w:val="en-GB"/>
        </w:rPr>
        <w:t xml:space="preserve"> 2001. </w:t>
      </w:r>
      <w:r w:rsidRPr="005D087F">
        <w:rPr>
          <w:sz w:val="28"/>
          <w:szCs w:val="28"/>
          <w:lang w:val="en-GB"/>
        </w:rPr>
        <w:t xml:space="preserve">The procurements of electricity also show a decline </w:t>
      </w:r>
      <w:r w:rsidR="003C7170" w:rsidRPr="005D087F">
        <w:rPr>
          <w:sz w:val="28"/>
          <w:szCs w:val="28"/>
          <w:lang w:val="en-GB"/>
        </w:rPr>
        <w:t xml:space="preserve">in </w:t>
      </w:r>
      <w:r w:rsidR="00DC67F0" w:rsidRPr="005D087F">
        <w:rPr>
          <w:sz w:val="28"/>
          <w:szCs w:val="28"/>
          <w:lang w:val="en-GB"/>
        </w:rPr>
        <w:t xml:space="preserve">2011 </w:t>
      </w:r>
      <w:r w:rsidR="00AD5BA6" w:rsidRPr="005D087F">
        <w:rPr>
          <w:sz w:val="28"/>
          <w:szCs w:val="28"/>
          <w:lang w:val="en-GB"/>
        </w:rPr>
        <w:t>(343</w:t>
      </w:r>
      <w:r w:rsidRPr="005D087F">
        <w:rPr>
          <w:sz w:val="28"/>
          <w:szCs w:val="28"/>
          <w:lang w:val="en-GB"/>
        </w:rPr>
        <w:t>.</w:t>
      </w:r>
      <w:r w:rsidR="00AD5BA6" w:rsidRPr="005D087F">
        <w:rPr>
          <w:sz w:val="28"/>
          <w:szCs w:val="28"/>
          <w:lang w:val="en-GB"/>
        </w:rPr>
        <w:t xml:space="preserve">5 </w:t>
      </w:r>
      <w:r w:rsidR="00C55485" w:rsidRPr="005D087F">
        <w:rPr>
          <w:sz w:val="28"/>
          <w:szCs w:val="28"/>
          <w:lang w:val="en-GB"/>
        </w:rPr>
        <w:t>ktoe</w:t>
      </w:r>
      <w:r w:rsidR="00AD5BA6" w:rsidRPr="005D087F">
        <w:rPr>
          <w:sz w:val="28"/>
          <w:szCs w:val="28"/>
          <w:lang w:val="en-GB"/>
        </w:rPr>
        <w:t xml:space="preserve">) </w:t>
      </w:r>
      <w:r w:rsidRPr="005D087F">
        <w:rPr>
          <w:sz w:val="28"/>
          <w:szCs w:val="28"/>
          <w:lang w:val="en-GB"/>
        </w:rPr>
        <w:t>with circa</w:t>
      </w:r>
      <w:r w:rsidR="00BC5C2E" w:rsidRPr="005D087F">
        <w:rPr>
          <w:sz w:val="28"/>
          <w:szCs w:val="28"/>
          <w:lang w:val="en-GB"/>
        </w:rPr>
        <w:t xml:space="preserve"> 20</w:t>
      </w:r>
      <w:r w:rsidRPr="005D087F">
        <w:rPr>
          <w:sz w:val="28"/>
          <w:szCs w:val="28"/>
          <w:lang w:val="en-GB"/>
        </w:rPr>
        <w:t>.</w:t>
      </w:r>
      <w:r w:rsidR="00BC5C2E" w:rsidRPr="005D087F">
        <w:rPr>
          <w:sz w:val="28"/>
          <w:szCs w:val="28"/>
          <w:lang w:val="en-GB"/>
        </w:rPr>
        <w:t xml:space="preserve">2% </w:t>
      </w:r>
      <w:r w:rsidR="00B464DA" w:rsidRPr="005D087F">
        <w:rPr>
          <w:sz w:val="28"/>
          <w:szCs w:val="28"/>
          <w:lang w:val="en-GB"/>
        </w:rPr>
        <w:t>relative to</w:t>
      </w:r>
      <w:r w:rsidR="00FC2963" w:rsidRPr="005D087F">
        <w:rPr>
          <w:sz w:val="28"/>
          <w:szCs w:val="28"/>
          <w:lang w:val="en-GB"/>
        </w:rPr>
        <w:t xml:space="preserve"> 200</w:t>
      </w:r>
      <w:r w:rsidR="00DC67F0" w:rsidRPr="005D087F">
        <w:rPr>
          <w:sz w:val="28"/>
          <w:szCs w:val="28"/>
          <w:lang w:val="en-GB"/>
        </w:rPr>
        <w:t>1</w:t>
      </w:r>
      <w:r w:rsidR="00FC2963" w:rsidRPr="005D087F">
        <w:rPr>
          <w:sz w:val="28"/>
          <w:szCs w:val="28"/>
          <w:lang w:val="en-GB"/>
        </w:rPr>
        <w:t xml:space="preserve"> </w:t>
      </w:r>
      <w:r w:rsidR="00184BB2" w:rsidRPr="005D087F">
        <w:rPr>
          <w:sz w:val="28"/>
          <w:szCs w:val="28"/>
          <w:lang w:val="en-GB"/>
        </w:rPr>
        <w:t>(</w:t>
      </w:r>
      <w:r w:rsidR="00AD5BA6" w:rsidRPr="005D087F">
        <w:rPr>
          <w:sz w:val="28"/>
          <w:szCs w:val="28"/>
          <w:lang w:val="en-GB"/>
        </w:rPr>
        <w:t>274</w:t>
      </w:r>
      <w:r w:rsidRPr="005D087F">
        <w:rPr>
          <w:sz w:val="28"/>
          <w:szCs w:val="28"/>
          <w:lang w:val="en-GB"/>
        </w:rPr>
        <w:t>.</w:t>
      </w:r>
      <w:r w:rsidR="00AD5BA6" w:rsidRPr="005D087F">
        <w:rPr>
          <w:sz w:val="28"/>
          <w:szCs w:val="28"/>
          <w:lang w:val="en-GB"/>
        </w:rPr>
        <w:t xml:space="preserve">75 </w:t>
      </w:r>
      <w:r w:rsidR="00C55485" w:rsidRPr="005D087F">
        <w:rPr>
          <w:sz w:val="28"/>
          <w:szCs w:val="28"/>
          <w:lang w:val="en-GB"/>
        </w:rPr>
        <w:t>ktoe</w:t>
      </w:r>
      <w:r w:rsidR="00184BB2" w:rsidRPr="005D087F">
        <w:rPr>
          <w:sz w:val="28"/>
          <w:szCs w:val="28"/>
          <w:lang w:val="en-GB"/>
        </w:rPr>
        <w:t>)</w:t>
      </w:r>
      <w:r w:rsidR="00AD5BA6" w:rsidRPr="005D087F">
        <w:rPr>
          <w:sz w:val="28"/>
          <w:szCs w:val="28"/>
          <w:lang w:val="en-GB"/>
        </w:rPr>
        <w:t xml:space="preserve">; </w:t>
      </w:r>
    </w:p>
    <w:p w:rsidR="00FC2963" w:rsidRPr="005D087F" w:rsidRDefault="000548F2" w:rsidP="002C132D">
      <w:pPr>
        <w:numPr>
          <w:ilvl w:val="0"/>
          <w:numId w:val="24"/>
        </w:numPr>
        <w:tabs>
          <w:tab w:val="left" w:pos="360"/>
        </w:tabs>
        <w:ind w:firstLine="207"/>
        <w:contextualSpacing/>
        <w:jc w:val="both"/>
        <w:rPr>
          <w:sz w:val="28"/>
          <w:szCs w:val="28"/>
          <w:lang w:val="en-GB"/>
        </w:rPr>
      </w:pPr>
      <w:r w:rsidRPr="005D087F">
        <w:rPr>
          <w:sz w:val="28"/>
          <w:szCs w:val="28"/>
          <w:lang w:val="en-GB"/>
        </w:rPr>
        <w:t xml:space="preserve">heat </w:t>
      </w:r>
      <w:r w:rsidR="00FC2963" w:rsidRPr="005D087F">
        <w:rPr>
          <w:sz w:val="28"/>
          <w:szCs w:val="28"/>
          <w:lang w:val="en-GB"/>
        </w:rPr>
        <w:t>produc</w:t>
      </w:r>
      <w:r w:rsidRPr="005D087F">
        <w:rPr>
          <w:sz w:val="28"/>
          <w:szCs w:val="28"/>
          <w:lang w:val="en-GB"/>
        </w:rPr>
        <w:t>tion declined</w:t>
      </w:r>
      <w:r w:rsidR="00AD4C2A" w:rsidRPr="005D087F">
        <w:rPr>
          <w:sz w:val="28"/>
          <w:szCs w:val="28"/>
          <w:lang w:val="en-GB"/>
        </w:rPr>
        <w:t xml:space="preserve"> </w:t>
      </w:r>
      <w:r w:rsidR="003C7170" w:rsidRPr="005D087F">
        <w:rPr>
          <w:sz w:val="28"/>
          <w:szCs w:val="28"/>
          <w:lang w:val="en-GB"/>
        </w:rPr>
        <w:t xml:space="preserve">in </w:t>
      </w:r>
      <w:r w:rsidR="00FC2963" w:rsidRPr="005D087F">
        <w:rPr>
          <w:sz w:val="28"/>
          <w:szCs w:val="28"/>
          <w:lang w:val="en-GB"/>
        </w:rPr>
        <w:t>201</w:t>
      </w:r>
      <w:r w:rsidR="00A9605A" w:rsidRPr="005D087F">
        <w:rPr>
          <w:sz w:val="28"/>
          <w:szCs w:val="28"/>
          <w:lang w:val="en-GB"/>
        </w:rPr>
        <w:t>0 (287</w:t>
      </w:r>
      <w:r w:rsidR="007F220C" w:rsidRPr="005D087F">
        <w:rPr>
          <w:sz w:val="28"/>
          <w:szCs w:val="28"/>
          <w:lang w:val="en-GB"/>
        </w:rPr>
        <w:t>.</w:t>
      </w:r>
      <w:r w:rsidR="00A9605A" w:rsidRPr="005D087F">
        <w:rPr>
          <w:sz w:val="28"/>
          <w:szCs w:val="28"/>
          <w:lang w:val="en-GB"/>
        </w:rPr>
        <w:t xml:space="preserve">4 </w:t>
      </w:r>
      <w:r w:rsidR="00C55485" w:rsidRPr="005D087F">
        <w:rPr>
          <w:sz w:val="28"/>
          <w:szCs w:val="28"/>
          <w:lang w:val="en-GB"/>
        </w:rPr>
        <w:t>ktoe</w:t>
      </w:r>
      <w:r w:rsidR="00A9605A" w:rsidRPr="005D087F">
        <w:rPr>
          <w:sz w:val="28"/>
          <w:szCs w:val="28"/>
          <w:lang w:val="en-GB"/>
        </w:rPr>
        <w:t>)</w:t>
      </w:r>
      <w:r w:rsidR="00AD5BA6" w:rsidRPr="005D087F">
        <w:rPr>
          <w:sz w:val="28"/>
          <w:szCs w:val="28"/>
          <w:lang w:val="en-GB"/>
        </w:rPr>
        <w:t xml:space="preserve"> </w:t>
      </w:r>
      <w:r w:rsidRPr="005D087F">
        <w:rPr>
          <w:sz w:val="28"/>
          <w:szCs w:val="28"/>
          <w:lang w:val="en-GB"/>
        </w:rPr>
        <w:t>with circa</w:t>
      </w:r>
      <w:r w:rsidR="00FC2963" w:rsidRPr="005D087F">
        <w:rPr>
          <w:sz w:val="28"/>
          <w:szCs w:val="28"/>
          <w:lang w:val="en-GB"/>
        </w:rPr>
        <w:t xml:space="preserve"> </w:t>
      </w:r>
      <w:r w:rsidR="00A9605A" w:rsidRPr="005D087F">
        <w:rPr>
          <w:sz w:val="28"/>
          <w:szCs w:val="28"/>
          <w:lang w:val="en-GB"/>
        </w:rPr>
        <w:t>13</w:t>
      </w:r>
      <w:r w:rsidR="00FC2963" w:rsidRPr="005D087F">
        <w:rPr>
          <w:sz w:val="28"/>
          <w:szCs w:val="28"/>
          <w:lang w:val="en-GB"/>
        </w:rPr>
        <w:t xml:space="preserve">% </w:t>
      </w:r>
      <w:r w:rsidRPr="005D087F">
        <w:rPr>
          <w:sz w:val="28"/>
          <w:szCs w:val="28"/>
          <w:lang w:val="en-GB"/>
        </w:rPr>
        <w:t>relative to</w:t>
      </w:r>
      <w:r w:rsidR="00FC2963" w:rsidRPr="005D087F">
        <w:rPr>
          <w:sz w:val="28"/>
          <w:szCs w:val="28"/>
          <w:lang w:val="en-GB"/>
        </w:rPr>
        <w:t xml:space="preserve"> </w:t>
      </w:r>
      <w:r w:rsidR="00A9605A" w:rsidRPr="005D087F">
        <w:rPr>
          <w:sz w:val="28"/>
          <w:szCs w:val="28"/>
          <w:lang w:val="en-GB"/>
        </w:rPr>
        <w:t>2001 (329</w:t>
      </w:r>
      <w:r w:rsidR="007F220C" w:rsidRPr="005D087F">
        <w:rPr>
          <w:sz w:val="28"/>
          <w:szCs w:val="28"/>
          <w:lang w:val="en-GB"/>
        </w:rPr>
        <w:t>.</w:t>
      </w:r>
      <w:r w:rsidR="00A9605A" w:rsidRPr="005D087F">
        <w:rPr>
          <w:sz w:val="28"/>
          <w:szCs w:val="28"/>
          <w:lang w:val="en-GB"/>
        </w:rPr>
        <w:t xml:space="preserve">8 </w:t>
      </w:r>
      <w:r w:rsidR="00C55485" w:rsidRPr="005D087F">
        <w:rPr>
          <w:sz w:val="28"/>
          <w:szCs w:val="28"/>
          <w:lang w:val="en-GB"/>
        </w:rPr>
        <w:t>ktoe</w:t>
      </w:r>
      <w:r w:rsidR="00A9605A" w:rsidRPr="005D087F">
        <w:rPr>
          <w:sz w:val="28"/>
          <w:szCs w:val="28"/>
          <w:lang w:val="en-GB"/>
        </w:rPr>
        <w:t>)</w:t>
      </w:r>
      <w:r w:rsidR="00FC2963" w:rsidRPr="005D087F">
        <w:rPr>
          <w:sz w:val="28"/>
          <w:szCs w:val="28"/>
          <w:lang w:val="en-GB"/>
        </w:rPr>
        <w:t xml:space="preserve">; </w:t>
      </w:r>
    </w:p>
    <w:p w:rsidR="00FC2963" w:rsidRPr="005D087F" w:rsidRDefault="000548F2" w:rsidP="002C132D">
      <w:pPr>
        <w:numPr>
          <w:ilvl w:val="0"/>
          <w:numId w:val="24"/>
        </w:numPr>
        <w:tabs>
          <w:tab w:val="left" w:pos="360"/>
        </w:tabs>
        <w:ind w:firstLine="207"/>
        <w:contextualSpacing/>
        <w:jc w:val="both"/>
        <w:rPr>
          <w:sz w:val="28"/>
          <w:szCs w:val="28"/>
          <w:lang w:val="en-GB"/>
        </w:rPr>
      </w:pPr>
      <w:r w:rsidRPr="005D087F">
        <w:rPr>
          <w:rStyle w:val="Emphasis"/>
          <w:i w:val="0"/>
          <w:sz w:val="28"/>
          <w:szCs w:val="28"/>
          <w:lang w:val="en-GB"/>
        </w:rPr>
        <w:t>the volume of natural gas procured by the Republic of Moldova</w:t>
      </w:r>
      <w:r w:rsidR="00AD4C2A" w:rsidRPr="005D087F">
        <w:rPr>
          <w:sz w:val="28"/>
          <w:szCs w:val="28"/>
          <w:lang w:val="en-GB"/>
        </w:rPr>
        <w:t xml:space="preserve"> </w:t>
      </w:r>
      <w:r w:rsidR="003C7170" w:rsidRPr="005D087F">
        <w:rPr>
          <w:sz w:val="28"/>
          <w:szCs w:val="28"/>
          <w:lang w:val="en-GB"/>
        </w:rPr>
        <w:t xml:space="preserve">in </w:t>
      </w:r>
      <w:r w:rsidR="00FC2963" w:rsidRPr="005D087F">
        <w:rPr>
          <w:sz w:val="28"/>
          <w:szCs w:val="28"/>
          <w:lang w:val="en-GB"/>
        </w:rPr>
        <w:t>2010</w:t>
      </w:r>
      <w:r w:rsidR="00703CAC" w:rsidRPr="005D087F">
        <w:rPr>
          <w:sz w:val="28"/>
          <w:szCs w:val="28"/>
          <w:lang w:val="en-GB"/>
        </w:rPr>
        <w:t xml:space="preserve"> (960 </w:t>
      </w:r>
      <w:r w:rsidR="00C55485" w:rsidRPr="005D087F">
        <w:rPr>
          <w:sz w:val="28"/>
          <w:szCs w:val="28"/>
          <w:lang w:val="en-GB"/>
        </w:rPr>
        <w:t>ktoe</w:t>
      </w:r>
      <w:r w:rsidR="00703CAC" w:rsidRPr="005D087F">
        <w:rPr>
          <w:sz w:val="28"/>
          <w:szCs w:val="28"/>
          <w:lang w:val="en-GB"/>
        </w:rPr>
        <w:t>)</w:t>
      </w:r>
      <w:r w:rsidR="00FC2963" w:rsidRPr="005D087F">
        <w:rPr>
          <w:sz w:val="28"/>
          <w:szCs w:val="28"/>
          <w:lang w:val="en-GB"/>
        </w:rPr>
        <w:t xml:space="preserve"> </w:t>
      </w:r>
      <w:r w:rsidRPr="005D087F">
        <w:rPr>
          <w:sz w:val="28"/>
          <w:szCs w:val="28"/>
          <w:lang w:val="en-GB"/>
        </w:rPr>
        <w:t>increase</w:t>
      </w:r>
      <w:r w:rsidR="0001673E" w:rsidRPr="005D087F">
        <w:rPr>
          <w:sz w:val="28"/>
          <w:szCs w:val="28"/>
          <w:lang w:val="en-GB"/>
        </w:rPr>
        <w:t>d</w:t>
      </w:r>
      <w:r w:rsidRPr="005D087F">
        <w:rPr>
          <w:sz w:val="28"/>
          <w:szCs w:val="28"/>
          <w:lang w:val="en-GB"/>
        </w:rPr>
        <w:t xml:space="preserve"> with circa</w:t>
      </w:r>
      <w:r w:rsidR="00703CAC" w:rsidRPr="005D087F">
        <w:rPr>
          <w:sz w:val="28"/>
          <w:szCs w:val="28"/>
          <w:lang w:val="en-GB"/>
        </w:rPr>
        <w:t xml:space="preserve"> 3%</w:t>
      </w:r>
      <w:r w:rsidR="00852D0B" w:rsidRPr="005D087F">
        <w:rPr>
          <w:sz w:val="28"/>
          <w:szCs w:val="28"/>
          <w:lang w:val="en-GB"/>
        </w:rPr>
        <w:t xml:space="preserve"> </w:t>
      </w:r>
      <w:r w:rsidRPr="005D087F">
        <w:rPr>
          <w:sz w:val="28"/>
          <w:szCs w:val="28"/>
          <w:lang w:val="en-GB"/>
        </w:rPr>
        <w:t>relative to</w:t>
      </w:r>
      <w:r w:rsidR="00852D0B" w:rsidRPr="005D087F">
        <w:rPr>
          <w:sz w:val="28"/>
          <w:szCs w:val="28"/>
          <w:lang w:val="en-GB"/>
        </w:rPr>
        <w:t xml:space="preserve"> </w:t>
      </w:r>
      <w:r w:rsidR="00703CAC" w:rsidRPr="005D087F">
        <w:rPr>
          <w:sz w:val="28"/>
          <w:szCs w:val="28"/>
          <w:lang w:val="en-GB"/>
        </w:rPr>
        <w:t>2001 (934</w:t>
      </w:r>
      <w:r w:rsidR="007F220C" w:rsidRPr="005D087F">
        <w:rPr>
          <w:sz w:val="28"/>
          <w:szCs w:val="28"/>
          <w:lang w:val="en-GB"/>
        </w:rPr>
        <w:t>.</w:t>
      </w:r>
      <w:r w:rsidR="00703CAC" w:rsidRPr="005D087F">
        <w:rPr>
          <w:sz w:val="28"/>
          <w:szCs w:val="28"/>
          <w:lang w:val="en-GB"/>
        </w:rPr>
        <w:t xml:space="preserve">5 </w:t>
      </w:r>
      <w:r w:rsidR="00C55485" w:rsidRPr="005D087F">
        <w:rPr>
          <w:sz w:val="28"/>
          <w:szCs w:val="28"/>
          <w:lang w:val="en-GB"/>
        </w:rPr>
        <w:t>ktoe</w:t>
      </w:r>
      <w:r w:rsidR="00703CAC" w:rsidRPr="005D087F">
        <w:rPr>
          <w:sz w:val="28"/>
          <w:szCs w:val="28"/>
          <w:lang w:val="en-GB"/>
        </w:rPr>
        <w:t xml:space="preserve">); </w:t>
      </w:r>
      <w:r w:rsidR="00FC2963" w:rsidRPr="005D087F">
        <w:rPr>
          <w:sz w:val="28"/>
          <w:szCs w:val="28"/>
          <w:lang w:val="en-GB"/>
        </w:rPr>
        <w:t xml:space="preserve"> </w:t>
      </w:r>
    </w:p>
    <w:p w:rsidR="00A36056" w:rsidRPr="005D087F" w:rsidRDefault="000548F2" w:rsidP="002C132D">
      <w:pPr>
        <w:numPr>
          <w:ilvl w:val="0"/>
          <w:numId w:val="24"/>
        </w:numPr>
        <w:tabs>
          <w:tab w:val="left" w:pos="360"/>
        </w:tabs>
        <w:ind w:firstLine="207"/>
        <w:contextualSpacing/>
        <w:jc w:val="both"/>
        <w:rPr>
          <w:sz w:val="28"/>
          <w:szCs w:val="28"/>
          <w:lang w:val="en-GB"/>
        </w:rPr>
      </w:pPr>
      <w:r w:rsidRPr="005D087F">
        <w:rPr>
          <w:sz w:val="28"/>
          <w:szCs w:val="28"/>
          <w:lang w:val="en-GB"/>
        </w:rPr>
        <w:t xml:space="preserve">the volume of </w:t>
      </w:r>
      <w:r w:rsidR="00751473" w:rsidRPr="005D087F">
        <w:rPr>
          <w:sz w:val="28"/>
          <w:szCs w:val="28"/>
          <w:lang w:val="en-GB"/>
        </w:rPr>
        <w:t>fossil</w:t>
      </w:r>
      <w:r w:rsidRPr="005D087F">
        <w:rPr>
          <w:sz w:val="28"/>
          <w:szCs w:val="28"/>
          <w:lang w:val="en-GB"/>
        </w:rPr>
        <w:t xml:space="preserve"> solid and liquid fuels </w:t>
      </w:r>
      <w:r w:rsidRPr="005D087F">
        <w:rPr>
          <w:rStyle w:val="Emphasis"/>
          <w:i w:val="0"/>
          <w:sz w:val="28"/>
          <w:szCs w:val="28"/>
          <w:lang w:val="en-GB"/>
        </w:rPr>
        <w:t>procured by the Republic of Moldova</w:t>
      </w:r>
      <w:r w:rsidRPr="005D087F">
        <w:rPr>
          <w:sz w:val="28"/>
          <w:szCs w:val="28"/>
          <w:lang w:val="en-GB"/>
        </w:rPr>
        <w:t xml:space="preserve"> </w:t>
      </w:r>
      <w:r w:rsidR="003C7170" w:rsidRPr="005D087F">
        <w:rPr>
          <w:sz w:val="28"/>
          <w:szCs w:val="28"/>
          <w:lang w:val="en-GB"/>
        </w:rPr>
        <w:t xml:space="preserve">in </w:t>
      </w:r>
      <w:r w:rsidR="004E1386" w:rsidRPr="005D087F">
        <w:rPr>
          <w:sz w:val="28"/>
          <w:szCs w:val="28"/>
          <w:lang w:val="en-GB"/>
        </w:rPr>
        <w:t>2010</w:t>
      </w:r>
      <w:r w:rsidR="00B33DBB" w:rsidRPr="005D087F">
        <w:rPr>
          <w:sz w:val="28"/>
          <w:szCs w:val="28"/>
          <w:lang w:val="en-GB"/>
        </w:rPr>
        <w:t xml:space="preserve"> (1367 </w:t>
      </w:r>
      <w:r w:rsidR="00C55485" w:rsidRPr="005D087F">
        <w:rPr>
          <w:sz w:val="28"/>
          <w:szCs w:val="28"/>
          <w:lang w:val="en-GB"/>
        </w:rPr>
        <w:t>ktoe</w:t>
      </w:r>
      <w:r w:rsidR="00B33DBB" w:rsidRPr="005D087F">
        <w:rPr>
          <w:sz w:val="28"/>
          <w:szCs w:val="28"/>
          <w:lang w:val="en-GB"/>
        </w:rPr>
        <w:t>)</w:t>
      </w:r>
      <w:r w:rsidR="004E1386" w:rsidRPr="005D087F">
        <w:rPr>
          <w:sz w:val="28"/>
          <w:szCs w:val="28"/>
          <w:lang w:val="en-GB"/>
        </w:rPr>
        <w:t xml:space="preserve"> </w:t>
      </w:r>
      <w:r w:rsidR="007F220C" w:rsidRPr="005D087F">
        <w:rPr>
          <w:sz w:val="28"/>
          <w:szCs w:val="28"/>
          <w:lang w:val="en-GB"/>
        </w:rPr>
        <w:t xml:space="preserve">soared </w:t>
      </w:r>
      <w:r w:rsidRPr="005D087F">
        <w:rPr>
          <w:sz w:val="28"/>
          <w:szCs w:val="28"/>
          <w:lang w:val="en-GB"/>
        </w:rPr>
        <w:t>with</w:t>
      </w:r>
      <w:r w:rsidR="004E1386" w:rsidRPr="005D087F">
        <w:rPr>
          <w:sz w:val="28"/>
          <w:szCs w:val="28"/>
          <w:lang w:val="en-GB"/>
        </w:rPr>
        <w:t xml:space="preserve"> </w:t>
      </w:r>
      <w:r w:rsidR="007F220C" w:rsidRPr="005D087F">
        <w:rPr>
          <w:sz w:val="28"/>
          <w:szCs w:val="28"/>
          <w:lang w:val="en-GB"/>
        </w:rPr>
        <w:t>12</w:t>
      </w:r>
      <w:r w:rsidR="00B33DBB" w:rsidRPr="005D087F">
        <w:rPr>
          <w:sz w:val="28"/>
          <w:szCs w:val="28"/>
          <w:lang w:val="en-GB"/>
        </w:rPr>
        <w:t>5</w:t>
      </w:r>
      <w:r w:rsidRPr="005D087F">
        <w:rPr>
          <w:sz w:val="28"/>
          <w:szCs w:val="28"/>
          <w:lang w:val="en-GB"/>
        </w:rPr>
        <w:t>.</w:t>
      </w:r>
      <w:r w:rsidR="007F220C" w:rsidRPr="005D087F">
        <w:rPr>
          <w:sz w:val="28"/>
          <w:szCs w:val="28"/>
          <w:lang w:val="en-GB"/>
        </w:rPr>
        <w:t>2</w:t>
      </w:r>
      <w:r w:rsidR="00852D0B" w:rsidRPr="005D087F">
        <w:rPr>
          <w:sz w:val="28"/>
          <w:szCs w:val="28"/>
          <w:lang w:val="en-GB"/>
        </w:rPr>
        <w:t xml:space="preserve">% </w:t>
      </w:r>
      <w:r w:rsidR="00B464DA" w:rsidRPr="005D087F">
        <w:rPr>
          <w:sz w:val="28"/>
          <w:szCs w:val="28"/>
          <w:lang w:val="en-GB"/>
        </w:rPr>
        <w:t>relative to</w:t>
      </w:r>
      <w:r w:rsidR="004E1386" w:rsidRPr="005D087F">
        <w:rPr>
          <w:sz w:val="28"/>
          <w:szCs w:val="28"/>
          <w:lang w:val="en-GB"/>
        </w:rPr>
        <w:t xml:space="preserve"> 2001</w:t>
      </w:r>
      <w:r w:rsidR="00B33DBB" w:rsidRPr="005D087F">
        <w:rPr>
          <w:sz w:val="28"/>
          <w:szCs w:val="28"/>
          <w:lang w:val="en-GB"/>
        </w:rPr>
        <w:t xml:space="preserve"> (607 </w:t>
      </w:r>
      <w:r w:rsidR="00C55485" w:rsidRPr="005D087F">
        <w:rPr>
          <w:sz w:val="28"/>
          <w:szCs w:val="28"/>
          <w:lang w:val="en-GB"/>
        </w:rPr>
        <w:t>ktoe</w:t>
      </w:r>
      <w:r w:rsidR="00B33DBB" w:rsidRPr="005D087F">
        <w:rPr>
          <w:sz w:val="28"/>
          <w:szCs w:val="28"/>
          <w:lang w:val="en-GB"/>
        </w:rPr>
        <w:t>).</w:t>
      </w:r>
    </w:p>
    <w:p w:rsidR="001F1199" w:rsidRPr="005D087F" w:rsidRDefault="001F1199" w:rsidP="007D6A7D">
      <w:pPr>
        <w:tabs>
          <w:tab w:val="left" w:pos="1276"/>
        </w:tabs>
        <w:ind w:firstLine="426"/>
        <w:contextualSpacing/>
        <w:jc w:val="both"/>
        <w:rPr>
          <w:sz w:val="28"/>
          <w:szCs w:val="28"/>
          <w:lang w:val="en-GB"/>
        </w:rPr>
      </w:pPr>
    </w:p>
    <w:p w:rsidR="00FC2963" w:rsidRPr="005D087F" w:rsidRDefault="007F220C" w:rsidP="007D6A7D">
      <w:pPr>
        <w:tabs>
          <w:tab w:val="left" w:pos="1276"/>
        </w:tabs>
        <w:ind w:firstLine="426"/>
        <w:jc w:val="both"/>
        <w:rPr>
          <w:sz w:val="28"/>
          <w:szCs w:val="28"/>
          <w:lang w:val="en-GB"/>
        </w:rPr>
      </w:pPr>
      <w:r w:rsidRPr="005D087F">
        <w:rPr>
          <w:sz w:val="28"/>
          <w:szCs w:val="28"/>
          <w:lang w:val="en-GB"/>
        </w:rPr>
        <w:t xml:space="preserve">41. </w:t>
      </w:r>
      <w:r w:rsidR="000548F2" w:rsidRPr="005D087F">
        <w:rPr>
          <w:sz w:val="28"/>
          <w:szCs w:val="28"/>
          <w:lang w:val="en-GB"/>
        </w:rPr>
        <w:t xml:space="preserve">The aforementioned analysis of </w:t>
      </w:r>
      <w:r w:rsidR="00B116D0" w:rsidRPr="005D087F">
        <w:rPr>
          <w:sz w:val="28"/>
          <w:szCs w:val="28"/>
          <w:lang w:val="en-GB"/>
        </w:rPr>
        <w:t xml:space="preserve">energy resources and energy </w:t>
      </w:r>
      <w:r w:rsidR="000548F2" w:rsidRPr="005D087F">
        <w:rPr>
          <w:sz w:val="28"/>
          <w:szCs w:val="28"/>
          <w:lang w:val="en-GB"/>
        </w:rPr>
        <w:t>consumption was and still is useful to forecast and devise energy sector plans and development strategies. The most relevant plans, programmes and strategies are detailed below</w:t>
      </w:r>
      <w:r w:rsidR="00FF1726" w:rsidRPr="005D087F">
        <w:rPr>
          <w:sz w:val="28"/>
          <w:szCs w:val="28"/>
          <w:lang w:val="en-GB"/>
        </w:rPr>
        <w:t>:</w:t>
      </w:r>
      <w:r w:rsidR="00792391" w:rsidRPr="005D087F">
        <w:rPr>
          <w:sz w:val="28"/>
          <w:szCs w:val="28"/>
          <w:lang w:val="en-GB"/>
        </w:rPr>
        <w:t xml:space="preserve"> </w:t>
      </w:r>
    </w:p>
    <w:p w:rsidR="00FF1726" w:rsidRPr="005D087F" w:rsidRDefault="00FF1726" w:rsidP="007D6A7D">
      <w:pPr>
        <w:tabs>
          <w:tab w:val="left" w:pos="1276"/>
        </w:tabs>
        <w:ind w:firstLine="426"/>
        <w:rPr>
          <w:b/>
          <w:sz w:val="28"/>
          <w:szCs w:val="28"/>
          <w:lang w:val="en-GB"/>
        </w:rPr>
      </w:pPr>
    </w:p>
    <w:p w:rsidR="007F220C" w:rsidRPr="005D087F" w:rsidRDefault="007F220C" w:rsidP="007F220C">
      <w:pPr>
        <w:tabs>
          <w:tab w:val="left" w:pos="1276"/>
        </w:tabs>
        <w:ind w:firstLine="426"/>
        <w:jc w:val="center"/>
        <w:rPr>
          <w:sz w:val="28"/>
          <w:szCs w:val="28"/>
          <w:lang w:val="en-GB"/>
        </w:rPr>
      </w:pPr>
      <w:r w:rsidRPr="005D087F">
        <w:rPr>
          <w:b/>
          <w:sz w:val="28"/>
          <w:szCs w:val="28"/>
          <w:lang w:val="en-GB"/>
        </w:rPr>
        <w:t xml:space="preserve">Section 1. </w:t>
      </w:r>
      <w:r w:rsidR="0096262A" w:rsidRPr="005D087F">
        <w:rPr>
          <w:b/>
          <w:sz w:val="28"/>
          <w:szCs w:val="28"/>
          <w:lang w:val="en-GB"/>
        </w:rPr>
        <w:t>Government</w:t>
      </w:r>
      <w:r w:rsidR="009F5E41" w:rsidRPr="005D087F">
        <w:rPr>
          <w:b/>
          <w:sz w:val="28"/>
          <w:szCs w:val="28"/>
          <w:lang w:val="en-GB"/>
        </w:rPr>
        <w:t xml:space="preserve"> Action Plan</w:t>
      </w:r>
      <w:r w:rsidRPr="005D087F">
        <w:rPr>
          <w:b/>
          <w:sz w:val="28"/>
          <w:szCs w:val="28"/>
          <w:lang w:val="en-GB"/>
        </w:rPr>
        <w:br/>
      </w:r>
      <w:r w:rsidR="00AD4C2A" w:rsidRPr="005D087F">
        <w:rPr>
          <w:b/>
          <w:sz w:val="28"/>
          <w:szCs w:val="28"/>
          <w:lang w:val="en-GB"/>
        </w:rPr>
        <w:t>for</w:t>
      </w:r>
      <w:r w:rsidR="00FC2963" w:rsidRPr="005D087F">
        <w:rPr>
          <w:b/>
          <w:sz w:val="28"/>
          <w:szCs w:val="28"/>
          <w:lang w:val="en-GB"/>
        </w:rPr>
        <w:t xml:space="preserve"> 201</w:t>
      </w:r>
      <w:r w:rsidR="009C59B9" w:rsidRPr="005D087F">
        <w:rPr>
          <w:b/>
          <w:sz w:val="28"/>
          <w:szCs w:val="28"/>
          <w:lang w:val="en-GB"/>
        </w:rPr>
        <w:t>2</w:t>
      </w:r>
      <w:r w:rsidR="00FC2963" w:rsidRPr="005D087F">
        <w:rPr>
          <w:b/>
          <w:sz w:val="28"/>
          <w:szCs w:val="28"/>
          <w:lang w:val="en-GB"/>
        </w:rPr>
        <w:t>-201</w:t>
      </w:r>
      <w:r w:rsidR="009C59B9" w:rsidRPr="005D087F">
        <w:rPr>
          <w:b/>
          <w:sz w:val="28"/>
          <w:szCs w:val="28"/>
          <w:lang w:val="en-GB"/>
        </w:rPr>
        <w:t>5</w:t>
      </w:r>
      <w:r w:rsidR="00FC2963" w:rsidRPr="005D087F">
        <w:rPr>
          <w:sz w:val="28"/>
          <w:szCs w:val="28"/>
          <w:lang w:val="en-GB"/>
        </w:rPr>
        <w:t xml:space="preserve"> </w:t>
      </w:r>
    </w:p>
    <w:p w:rsidR="007F220C" w:rsidRPr="005D087F" w:rsidRDefault="007F220C" w:rsidP="007F220C">
      <w:pPr>
        <w:tabs>
          <w:tab w:val="left" w:pos="1276"/>
        </w:tabs>
        <w:ind w:firstLine="426"/>
        <w:jc w:val="center"/>
        <w:rPr>
          <w:i/>
          <w:sz w:val="28"/>
          <w:szCs w:val="28"/>
          <w:lang w:val="en-GB"/>
        </w:rPr>
      </w:pPr>
    </w:p>
    <w:p w:rsidR="00FC2963" w:rsidRPr="005D087F" w:rsidRDefault="007F220C" w:rsidP="007F220C">
      <w:pPr>
        <w:tabs>
          <w:tab w:val="left" w:pos="1276"/>
        </w:tabs>
        <w:ind w:firstLine="426"/>
        <w:jc w:val="both"/>
        <w:rPr>
          <w:iCs/>
          <w:sz w:val="28"/>
          <w:szCs w:val="28"/>
          <w:lang w:val="en-GB"/>
        </w:rPr>
      </w:pPr>
      <w:r w:rsidRPr="005D087F">
        <w:rPr>
          <w:sz w:val="28"/>
          <w:szCs w:val="28"/>
          <w:lang w:val="en-GB"/>
        </w:rPr>
        <w:t>42. A</w:t>
      </w:r>
      <w:r w:rsidR="009F5E41" w:rsidRPr="005D087F">
        <w:rPr>
          <w:sz w:val="28"/>
          <w:szCs w:val="28"/>
          <w:lang w:val="en-GB"/>
        </w:rPr>
        <w:t>pproved by</w:t>
      </w:r>
      <w:r w:rsidR="00FC2963" w:rsidRPr="005D087F">
        <w:rPr>
          <w:iCs/>
          <w:sz w:val="28"/>
          <w:szCs w:val="28"/>
          <w:lang w:val="en-GB"/>
        </w:rPr>
        <w:t xml:space="preserve"> </w:t>
      </w:r>
      <w:r w:rsidR="00ED7E9C" w:rsidRPr="005D087F">
        <w:rPr>
          <w:bCs/>
          <w:iCs/>
          <w:sz w:val="28"/>
          <w:szCs w:val="28"/>
          <w:lang w:val="en-GB"/>
        </w:rPr>
        <w:t>Government Decision</w:t>
      </w:r>
      <w:r w:rsidR="00FC2963" w:rsidRPr="005D087F">
        <w:rPr>
          <w:bCs/>
          <w:iCs/>
          <w:sz w:val="28"/>
          <w:szCs w:val="28"/>
          <w:lang w:val="en-GB"/>
        </w:rPr>
        <w:t xml:space="preserve"> </w:t>
      </w:r>
      <w:r w:rsidR="002B09FB" w:rsidRPr="005D087F">
        <w:rPr>
          <w:bCs/>
          <w:iCs/>
          <w:sz w:val="28"/>
          <w:szCs w:val="28"/>
          <w:lang w:val="en-GB"/>
        </w:rPr>
        <w:t xml:space="preserve">No. </w:t>
      </w:r>
      <w:r w:rsidR="009C59B9" w:rsidRPr="005D087F">
        <w:rPr>
          <w:iCs/>
          <w:sz w:val="28"/>
          <w:szCs w:val="28"/>
          <w:lang w:val="en-GB"/>
        </w:rPr>
        <w:t>289</w:t>
      </w:r>
      <w:r w:rsidR="007E6CFF" w:rsidRPr="005D087F">
        <w:rPr>
          <w:iCs/>
          <w:sz w:val="28"/>
          <w:szCs w:val="28"/>
          <w:lang w:val="en-GB"/>
        </w:rPr>
        <w:t xml:space="preserve"> </w:t>
      </w:r>
      <w:r w:rsidR="00FC2963" w:rsidRPr="005D087F">
        <w:rPr>
          <w:iCs/>
          <w:sz w:val="28"/>
          <w:szCs w:val="28"/>
          <w:lang w:val="en-GB"/>
        </w:rPr>
        <w:t>d</w:t>
      </w:r>
      <w:r w:rsidR="009F5E41" w:rsidRPr="005D087F">
        <w:rPr>
          <w:iCs/>
          <w:sz w:val="28"/>
          <w:szCs w:val="28"/>
          <w:lang w:val="en-GB"/>
        </w:rPr>
        <w:t>ated</w:t>
      </w:r>
      <w:r w:rsidR="00FC2963" w:rsidRPr="005D087F">
        <w:rPr>
          <w:iCs/>
          <w:sz w:val="28"/>
          <w:szCs w:val="28"/>
          <w:lang w:val="en-GB"/>
        </w:rPr>
        <w:t xml:space="preserve"> </w:t>
      </w:r>
      <w:r w:rsidR="00D679D2" w:rsidRPr="005D087F">
        <w:rPr>
          <w:iCs/>
          <w:sz w:val="28"/>
          <w:szCs w:val="28"/>
          <w:lang w:val="en-GB"/>
        </w:rPr>
        <w:t>7</w:t>
      </w:r>
      <w:r w:rsidRPr="005D087F">
        <w:rPr>
          <w:iCs/>
          <w:sz w:val="28"/>
          <w:szCs w:val="28"/>
          <w:lang w:val="en-GB"/>
        </w:rPr>
        <w:t xml:space="preserve"> May </w:t>
      </w:r>
      <w:r w:rsidR="00FC2963" w:rsidRPr="005D087F">
        <w:rPr>
          <w:iCs/>
          <w:sz w:val="28"/>
          <w:szCs w:val="28"/>
          <w:lang w:val="en-GB"/>
        </w:rPr>
        <w:t>201</w:t>
      </w:r>
      <w:r w:rsidR="00D679D2" w:rsidRPr="005D087F">
        <w:rPr>
          <w:iCs/>
          <w:sz w:val="28"/>
          <w:szCs w:val="28"/>
          <w:lang w:val="en-GB"/>
        </w:rPr>
        <w:t>2</w:t>
      </w:r>
      <w:r w:rsidR="00FC2963" w:rsidRPr="005D087F">
        <w:rPr>
          <w:iCs/>
          <w:sz w:val="28"/>
          <w:szCs w:val="28"/>
          <w:lang w:val="en-GB"/>
        </w:rPr>
        <w:t xml:space="preserve"> </w:t>
      </w:r>
      <w:r w:rsidRPr="005D087F">
        <w:rPr>
          <w:iCs/>
          <w:sz w:val="28"/>
          <w:szCs w:val="28"/>
          <w:lang w:val="en-GB"/>
        </w:rPr>
        <w:t xml:space="preserve">the Action Plan </w:t>
      </w:r>
      <w:r w:rsidR="000548F2" w:rsidRPr="005D087F">
        <w:rPr>
          <w:iCs/>
          <w:sz w:val="28"/>
          <w:szCs w:val="28"/>
          <w:lang w:val="en-GB"/>
        </w:rPr>
        <w:t xml:space="preserve">traces general </w:t>
      </w:r>
      <w:r w:rsidR="00A92A28" w:rsidRPr="005D087F">
        <w:rPr>
          <w:iCs/>
          <w:sz w:val="28"/>
          <w:szCs w:val="28"/>
          <w:lang w:val="en-GB"/>
        </w:rPr>
        <w:t>objectives</w:t>
      </w:r>
      <w:r w:rsidR="00FC2963" w:rsidRPr="005D087F">
        <w:rPr>
          <w:iCs/>
          <w:sz w:val="28"/>
          <w:szCs w:val="28"/>
          <w:lang w:val="en-GB"/>
        </w:rPr>
        <w:t xml:space="preserve"> </w:t>
      </w:r>
      <w:r w:rsidR="00906762" w:rsidRPr="005D087F">
        <w:rPr>
          <w:iCs/>
          <w:sz w:val="28"/>
          <w:szCs w:val="28"/>
          <w:lang w:val="en-GB"/>
        </w:rPr>
        <w:t xml:space="preserve">for the </w:t>
      </w:r>
      <w:r w:rsidR="00FC2963" w:rsidRPr="005D087F">
        <w:rPr>
          <w:iCs/>
          <w:sz w:val="28"/>
          <w:szCs w:val="28"/>
          <w:lang w:val="en-GB"/>
        </w:rPr>
        <w:t>infrastructur</w:t>
      </w:r>
      <w:r w:rsidR="00906762" w:rsidRPr="005D087F">
        <w:rPr>
          <w:iCs/>
          <w:sz w:val="28"/>
          <w:szCs w:val="28"/>
          <w:lang w:val="en-GB"/>
        </w:rPr>
        <w:t>e</w:t>
      </w:r>
      <w:r w:rsidR="00B116D0" w:rsidRPr="005D087F">
        <w:rPr>
          <w:iCs/>
          <w:sz w:val="28"/>
          <w:szCs w:val="28"/>
          <w:lang w:val="en-GB"/>
        </w:rPr>
        <w:t xml:space="preserve"> and </w:t>
      </w:r>
      <w:r w:rsidR="00FC2963" w:rsidRPr="005D087F">
        <w:rPr>
          <w:iCs/>
          <w:sz w:val="28"/>
          <w:szCs w:val="28"/>
          <w:lang w:val="en-GB"/>
        </w:rPr>
        <w:t>transport</w:t>
      </w:r>
      <w:r w:rsidR="00906762" w:rsidRPr="005D087F">
        <w:rPr>
          <w:iCs/>
          <w:sz w:val="28"/>
          <w:szCs w:val="28"/>
          <w:lang w:val="en-GB"/>
        </w:rPr>
        <w:t xml:space="preserve"> sector</w:t>
      </w:r>
      <w:r w:rsidR="00FC2963" w:rsidRPr="005D087F">
        <w:rPr>
          <w:iCs/>
          <w:sz w:val="28"/>
          <w:szCs w:val="28"/>
          <w:lang w:val="en-GB"/>
        </w:rPr>
        <w:t xml:space="preserve">, </w:t>
      </w:r>
      <w:r w:rsidR="00A76D36" w:rsidRPr="005D087F">
        <w:rPr>
          <w:iCs/>
          <w:sz w:val="28"/>
          <w:szCs w:val="28"/>
          <w:lang w:val="en-GB"/>
        </w:rPr>
        <w:t>including</w:t>
      </w:r>
      <w:r w:rsidR="00FC2963" w:rsidRPr="005D087F">
        <w:rPr>
          <w:iCs/>
          <w:sz w:val="28"/>
          <w:szCs w:val="28"/>
          <w:lang w:val="en-GB"/>
        </w:rPr>
        <w:t xml:space="preserve"> </w:t>
      </w:r>
      <w:r w:rsidR="00906762" w:rsidRPr="005D087F">
        <w:rPr>
          <w:iCs/>
          <w:sz w:val="28"/>
          <w:szCs w:val="28"/>
          <w:lang w:val="en-GB"/>
        </w:rPr>
        <w:t>the</w:t>
      </w:r>
      <w:r w:rsidR="00FC2963" w:rsidRPr="005D087F">
        <w:rPr>
          <w:iCs/>
          <w:sz w:val="28"/>
          <w:szCs w:val="28"/>
          <w:lang w:val="en-GB"/>
        </w:rPr>
        <w:t xml:space="preserve"> </w:t>
      </w:r>
      <w:r w:rsidR="00B464DA" w:rsidRPr="005D087F">
        <w:rPr>
          <w:iCs/>
          <w:sz w:val="28"/>
          <w:szCs w:val="28"/>
          <w:lang w:val="en-GB"/>
        </w:rPr>
        <w:t>energy sector</w:t>
      </w:r>
      <w:r w:rsidR="00FC2963" w:rsidRPr="005D087F">
        <w:rPr>
          <w:iCs/>
          <w:sz w:val="28"/>
          <w:szCs w:val="28"/>
          <w:lang w:val="en-GB"/>
        </w:rPr>
        <w:t>:</w:t>
      </w:r>
    </w:p>
    <w:p w:rsidR="00FC2963" w:rsidRPr="005D087F" w:rsidRDefault="00906762" w:rsidP="002C132D">
      <w:pPr>
        <w:numPr>
          <w:ilvl w:val="0"/>
          <w:numId w:val="25"/>
        </w:numPr>
        <w:tabs>
          <w:tab w:val="left" w:pos="426"/>
          <w:tab w:val="left" w:pos="720"/>
        </w:tabs>
        <w:rPr>
          <w:sz w:val="28"/>
          <w:szCs w:val="28"/>
          <w:lang w:val="en-GB"/>
        </w:rPr>
      </w:pPr>
      <w:r w:rsidRPr="005D087F">
        <w:rPr>
          <w:sz w:val="28"/>
          <w:szCs w:val="28"/>
          <w:lang w:val="en-GB"/>
        </w:rPr>
        <w:t xml:space="preserve">ensuring energy safety and promoting </w:t>
      </w:r>
      <w:r w:rsidR="000C2424" w:rsidRPr="005D087F">
        <w:rPr>
          <w:sz w:val="28"/>
          <w:szCs w:val="28"/>
          <w:lang w:val="en-GB"/>
        </w:rPr>
        <w:t>energy efficiency</w:t>
      </w:r>
      <w:r w:rsidR="00AD4C2A" w:rsidRPr="005D087F">
        <w:rPr>
          <w:sz w:val="28"/>
          <w:szCs w:val="28"/>
          <w:lang w:val="en-GB"/>
        </w:rPr>
        <w:t xml:space="preserve"> in </w:t>
      </w:r>
      <w:r w:rsidRPr="005D087F">
        <w:rPr>
          <w:sz w:val="28"/>
          <w:szCs w:val="28"/>
          <w:lang w:val="en-GB"/>
        </w:rPr>
        <w:t>all</w:t>
      </w:r>
      <w:r w:rsidR="00FC2963" w:rsidRPr="005D087F">
        <w:rPr>
          <w:sz w:val="28"/>
          <w:szCs w:val="28"/>
          <w:lang w:val="en-GB"/>
        </w:rPr>
        <w:t xml:space="preserve"> </w:t>
      </w:r>
      <w:r w:rsidR="00EB6741" w:rsidRPr="005D087F">
        <w:rPr>
          <w:sz w:val="28"/>
          <w:szCs w:val="28"/>
          <w:lang w:val="en-GB"/>
        </w:rPr>
        <w:t>national economy sectors</w:t>
      </w:r>
      <w:r w:rsidR="00FC2963" w:rsidRPr="005D087F">
        <w:rPr>
          <w:sz w:val="28"/>
          <w:szCs w:val="28"/>
          <w:lang w:val="en-GB"/>
        </w:rPr>
        <w:t xml:space="preserve">; </w:t>
      </w:r>
    </w:p>
    <w:p w:rsidR="00612A33" w:rsidRPr="005D087F" w:rsidRDefault="00906762" w:rsidP="002C132D">
      <w:pPr>
        <w:numPr>
          <w:ilvl w:val="0"/>
          <w:numId w:val="25"/>
        </w:numPr>
        <w:tabs>
          <w:tab w:val="left" w:pos="0"/>
          <w:tab w:val="left" w:pos="426"/>
          <w:tab w:val="left" w:pos="720"/>
        </w:tabs>
        <w:rPr>
          <w:sz w:val="28"/>
          <w:szCs w:val="28"/>
          <w:lang w:val="en-GB"/>
        </w:rPr>
      </w:pPr>
      <w:r w:rsidRPr="005D087F">
        <w:rPr>
          <w:sz w:val="28"/>
          <w:szCs w:val="28"/>
          <w:lang w:val="en-GB"/>
        </w:rPr>
        <w:t xml:space="preserve">enhancing </w:t>
      </w:r>
      <w:r w:rsidR="000C2424" w:rsidRPr="005D087F">
        <w:rPr>
          <w:sz w:val="28"/>
          <w:szCs w:val="28"/>
          <w:lang w:val="en-GB"/>
        </w:rPr>
        <w:t>energy efficiency</w:t>
      </w:r>
      <w:r w:rsidR="00AD4C2A" w:rsidRPr="005D087F">
        <w:rPr>
          <w:sz w:val="28"/>
          <w:szCs w:val="28"/>
          <w:lang w:val="en-GB"/>
        </w:rPr>
        <w:t xml:space="preserve"> </w:t>
      </w:r>
      <w:r w:rsidRPr="005D087F">
        <w:rPr>
          <w:sz w:val="28"/>
          <w:szCs w:val="28"/>
          <w:lang w:val="en-GB"/>
        </w:rPr>
        <w:t>with</w:t>
      </w:r>
      <w:r w:rsidR="00612A33" w:rsidRPr="005D087F">
        <w:rPr>
          <w:sz w:val="28"/>
          <w:szCs w:val="28"/>
          <w:lang w:val="en-GB"/>
        </w:rPr>
        <w:t xml:space="preserve"> 1</w:t>
      </w:r>
      <w:r w:rsidRPr="005D087F">
        <w:rPr>
          <w:sz w:val="28"/>
          <w:szCs w:val="28"/>
          <w:lang w:val="en-GB"/>
        </w:rPr>
        <w:t>.</w:t>
      </w:r>
      <w:r w:rsidR="00612A33" w:rsidRPr="005D087F">
        <w:rPr>
          <w:sz w:val="28"/>
          <w:szCs w:val="28"/>
          <w:lang w:val="en-GB"/>
        </w:rPr>
        <w:t xml:space="preserve">8-2% </w:t>
      </w:r>
      <w:r w:rsidR="00B464DA" w:rsidRPr="005D087F">
        <w:rPr>
          <w:sz w:val="28"/>
          <w:szCs w:val="28"/>
          <w:lang w:val="en-GB"/>
        </w:rPr>
        <w:t>annually</w:t>
      </w:r>
      <w:r w:rsidR="0001673E" w:rsidRPr="005D087F">
        <w:rPr>
          <w:sz w:val="28"/>
          <w:szCs w:val="28"/>
          <w:lang w:val="en-GB"/>
        </w:rPr>
        <w:t>,</w:t>
      </w:r>
      <w:r w:rsidRPr="005D087F">
        <w:rPr>
          <w:sz w:val="28"/>
          <w:szCs w:val="28"/>
          <w:lang w:val="en-GB"/>
        </w:rPr>
        <w:t xml:space="preserve"> on </w:t>
      </w:r>
      <w:r w:rsidR="007F220C" w:rsidRPr="005D087F">
        <w:rPr>
          <w:sz w:val="28"/>
          <w:szCs w:val="28"/>
          <w:lang w:val="en-GB"/>
        </w:rPr>
        <w:t xml:space="preserve">the </w:t>
      </w:r>
      <w:r w:rsidRPr="005D087F">
        <w:rPr>
          <w:sz w:val="28"/>
          <w:szCs w:val="28"/>
          <w:lang w:val="en-GB"/>
        </w:rPr>
        <w:t>average</w:t>
      </w:r>
      <w:r w:rsidR="00F75B7B" w:rsidRPr="005D087F">
        <w:rPr>
          <w:sz w:val="28"/>
          <w:szCs w:val="28"/>
          <w:lang w:val="en-GB"/>
        </w:rPr>
        <w:t>;</w:t>
      </w:r>
    </w:p>
    <w:p w:rsidR="00FC2963" w:rsidRPr="005D087F" w:rsidRDefault="00FC2963" w:rsidP="002C132D">
      <w:pPr>
        <w:numPr>
          <w:ilvl w:val="0"/>
          <w:numId w:val="25"/>
        </w:numPr>
        <w:tabs>
          <w:tab w:val="left" w:pos="426"/>
          <w:tab w:val="left" w:pos="720"/>
        </w:tabs>
        <w:rPr>
          <w:rStyle w:val="Strong"/>
          <w:bCs w:val="0"/>
          <w:sz w:val="28"/>
          <w:szCs w:val="28"/>
          <w:lang w:val="en-GB"/>
        </w:rPr>
      </w:pPr>
      <w:r w:rsidRPr="005D087F">
        <w:rPr>
          <w:sz w:val="28"/>
          <w:szCs w:val="28"/>
          <w:lang w:val="en-GB"/>
        </w:rPr>
        <w:t>de</w:t>
      </w:r>
      <w:r w:rsidR="00906762" w:rsidRPr="005D087F">
        <w:rPr>
          <w:sz w:val="28"/>
          <w:szCs w:val="28"/>
          <w:lang w:val="en-GB"/>
        </w:rPr>
        <w:t>veloping the sector of constructions and promoting up-to-date technologies in this area</w:t>
      </w:r>
      <w:r w:rsidRPr="005D087F">
        <w:rPr>
          <w:sz w:val="28"/>
          <w:szCs w:val="28"/>
          <w:lang w:val="en-GB"/>
        </w:rPr>
        <w:t>.</w:t>
      </w:r>
    </w:p>
    <w:p w:rsidR="00921FA1" w:rsidRPr="005D087F" w:rsidRDefault="00921FA1" w:rsidP="007D6A7D">
      <w:pPr>
        <w:tabs>
          <w:tab w:val="left" w:pos="1276"/>
        </w:tabs>
        <w:ind w:firstLine="426"/>
        <w:rPr>
          <w:rStyle w:val="Strong"/>
          <w:b w:val="0"/>
          <w:i/>
          <w:color w:val="000000"/>
          <w:sz w:val="28"/>
          <w:szCs w:val="28"/>
          <w:lang w:val="en-GB"/>
        </w:rPr>
      </w:pPr>
    </w:p>
    <w:p w:rsidR="00FC2963" w:rsidRPr="005D087F" w:rsidRDefault="007F220C" w:rsidP="007D6A7D">
      <w:pPr>
        <w:tabs>
          <w:tab w:val="left" w:pos="1276"/>
        </w:tabs>
        <w:ind w:firstLine="426"/>
        <w:rPr>
          <w:rStyle w:val="Strong"/>
          <w:b w:val="0"/>
          <w:color w:val="000000"/>
          <w:sz w:val="28"/>
          <w:szCs w:val="28"/>
          <w:lang w:val="en-GB"/>
        </w:rPr>
      </w:pPr>
      <w:r w:rsidRPr="005D087F">
        <w:rPr>
          <w:rStyle w:val="Strong"/>
          <w:b w:val="0"/>
          <w:color w:val="000000"/>
          <w:sz w:val="28"/>
          <w:szCs w:val="28"/>
          <w:lang w:val="en-GB"/>
        </w:rPr>
        <w:t xml:space="preserve">43. </w:t>
      </w:r>
      <w:r w:rsidR="00906762" w:rsidRPr="005D087F">
        <w:rPr>
          <w:rStyle w:val="Strong"/>
          <w:b w:val="0"/>
          <w:color w:val="000000"/>
          <w:sz w:val="28"/>
          <w:szCs w:val="28"/>
          <w:lang w:val="en-GB"/>
        </w:rPr>
        <w:t>Government specific o</w:t>
      </w:r>
      <w:r w:rsidR="00A92A28" w:rsidRPr="005D087F">
        <w:rPr>
          <w:rStyle w:val="Strong"/>
          <w:b w:val="0"/>
          <w:color w:val="000000"/>
          <w:sz w:val="28"/>
          <w:szCs w:val="28"/>
          <w:lang w:val="en-GB"/>
        </w:rPr>
        <w:t>bjectives</w:t>
      </w:r>
      <w:r w:rsidR="00FC2963" w:rsidRPr="005D087F">
        <w:rPr>
          <w:rStyle w:val="Strong"/>
          <w:b w:val="0"/>
          <w:color w:val="000000"/>
          <w:sz w:val="28"/>
          <w:szCs w:val="28"/>
          <w:lang w:val="en-GB"/>
        </w:rPr>
        <w:t xml:space="preserve"> </w:t>
      </w:r>
      <w:r w:rsidR="00906762" w:rsidRPr="005D087F">
        <w:rPr>
          <w:rStyle w:val="Strong"/>
          <w:b w:val="0"/>
          <w:color w:val="000000"/>
          <w:sz w:val="28"/>
          <w:szCs w:val="28"/>
          <w:lang w:val="en-GB"/>
        </w:rPr>
        <w:t xml:space="preserve">relating to </w:t>
      </w:r>
      <w:r w:rsidR="00B464DA" w:rsidRPr="005D087F">
        <w:rPr>
          <w:rStyle w:val="Strong"/>
          <w:b w:val="0"/>
          <w:color w:val="000000"/>
          <w:sz w:val="28"/>
          <w:szCs w:val="28"/>
          <w:lang w:val="en-GB"/>
        </w:rPr>
        <w:t>energy sector</w:t>
      </w:r>
      <w:r w:rsidR="00FC2963" w:rsidRPr="005D087F">
        <w:rPr>
          <w:rStyle w:val="Strong"/>
          <w:b w:val="0"/>
          <w:color w:val="000000"/>
          <w:sz w:val="28"/>
          <w:szCs w:val="28"/>
          <w:lang w:val="en-GB"/>
        </w:rPr>
        <w:t xml:space="preserve"> </w:t>
      </w:r>
      <w:r w:rsidR="00906762" w:rsidRPr="005D087F">
        <w:rPr>
          <w:rStyle w:val="Strong"/>
          <w:b w:val="0"/>
          <w:color w:val="000000"/>
          <w:sz w:val="28"/>
          <w:szCs w:val="28"/>
          <w:lang w:val="en-GB"/>
        </w:rPr>
        <w:t>are as follows</w:t>
      </w:r>
      <w:r w:rsidR="00FC2963" w:rsidRPr="005D087F">
        <w:rPr>
          <w:rStyle w:val="Strong"/>
          <w:b w:val="0"/>
          <w:color w:val="000000"/>
          <w:sz w:val="28"/>
          <w:szCs w:val="28"/>
          <w:lang w:val="en-GB"/>
        </w:rPr>
        <w:t xml:space="preserve">: </w:t>
      </w:r>
    </w:p>
    <w:p w:rsidR="00612A33" w:rsidRPr="005D087F" w:rsidRDefault="00FC2963" w:rsidP="002C132D">
      <w:pPr>
        <w:numPr>
          <w:ilvl w:val="0"/>
          <w:numId w:val="26"/>
        </w:numPr>
        <w:tabs>
          <w:tab w:val="left" w:pos="1276"/>
        </w:tabs>
        <w:ind w:firstLine="207"/>
        <w:jc w:val="both"/>
        <w:rPr>
          <w:sz w:val="28"/>
          <w:szCs w:val="28"/>
          <w:lang w:val="en-GB"/>
        </w:rPr>
      </w:pPr>
      <w:r w:rsidRPr="005D087F">
        <w:rPr>
          <w:sz w:val="28"/>
          <w:szCs w:val="28"/>
          <w:lang w:val="en-GB"/>
        </w:rPr>
        <w:t>Promo</w:t>
      </w:r>
      <w:r w:rsidR="00906762" w:rsidRPr="005D087F">
        <w:rPr>
          <w:sz w:val="28"/>
          <w:szCs w:val="28"/>
          <w:lang w:val="en-GB"/>
        </w:rPr>
        <w:t xml:space="preserve">tion of energy </w:t>
      </w:r>
      <w:r w:rsidRPr="005D087F">
        <w:rPr>
          <w:sz w:val="28"/>
          <w:szCs w:val="28"/>
          <w:lang w:val="en-GB"/>
        </w:rPr>
        <w:t>conserv</w:t>
      </w:r>
      <w:r w:rsidR="00906762" w:rsidRPr="005D087F">
        <w:rPr>
          <w:sz w:val="28"/>
          <w:szCs w:val="28"/>
          <w:lang w:val="en-GB"/>
        </w:rPr>
        <w:t>ation</w:t>
      </w:r>
      <w:r w:rsidRPr="005D087F">
        <w:rPr>
          <w:sz w:val="28"/>
          <w:szCs w:val="28"/>
          <w:lang w:val="en-GB"/>
        </w:rPr>
        <w:t xml:space="preserve">: </w:t>
      </w:r>
    </w:p>
    <w:p w:rsidR="007E6CFF" w:rsidRPr="005D087F" w:rsidRDefault="00906762" w:rsidP="002C132D">
      <w:pPr>
        <w:numPr>
          <w:ilvl w:val="0"/>
          <w:numId w:val="27"/>
        </w:numPr>
        <w:ind w:firstLine="414"/>
        <w:jc w:val="both"/>
        <w:rPr>
          <w:sz w:val="28"/>
          <w:szCs w:val="28"/>
          <w:lang w:val="en-GB"/>
        </w:rPr>
      </w:pPr>
      <w:r w:rsidRPr="005D087F">
        <w:rPr>
          <w:sz w:val="28"/>
          <w:szCs w:val="28"/>
          <w:lang w:val="en-GB"/>
        </w:rPr>
        <w:t>Conduct</w:t>
      </w:r>
      <w:r w:rsidR="0001673E" w:rsidRPr="005D087F">
        <w:rPr>
          <w:sz w:val="28"/>
          <w:szCs w:val="28"/>
          <w:lang w:val="en-GB"/>
        </w:rPr>
        <w:t>ing</w:t>
      </w:r>
      <w:r w:rsidRPr="005D087F">
        <w:rPr>
          <w:sz w:val="28"/>
          <w:szCs w:val="28"/>
          <w:lang w:val="en-GB"/>
        </w:rPr>
        <w:t xml:space="preserve"> ten energy audits of public buildings</w:t>
      </w:r>
      <w:r w:rsidR="00F75B7B" w:rsidRPr="005D087F">
        <w:rPr>
          <w:sz w:val="28"/>
          <w:szCs w:val="28"/>
          <w:lang w:val="en-GB"/>
        </w:rPr>
        <w:t>;</w:t>
      </w:r>
    </w:p>
    <w:p w:rsidR="00612A33" w:rsidRPr="005D087F" w:rsidRDefault="00906762" w:rsidP="002C132D">
      <w:pPr>
        <w:numPr>
          <w:ilvl w:val="0"/>
          <w:numId w:val="27"/>
        </w:numPr>
        <w:ind w:firstLine="414"/>
        <w:jc w:val="both"/>
        <w:rPr>
          <w:sz w:val="28"/>
          <w:szCs w:val="28"/>
          <w:lang w:val="en-GB"/>
        </w:rPr>
      </w:pPr>
      <w:r w:rsidRPr="005D087F">
        <w:rPr>
          <w:sz w:val="28"/>
          <w:szCs w:val="28"/>
          <w:lang w:val="en-GB"/>
        </w:rPr>
        <w:t>Issu</w:t>
      </w:r>
      <w:r w:rsidR="0001673E" w:rsidRPr="005D087F">
        <w:rPr>
          <w:sz w:val="28"/>
          <w:szCs w:val="28"/>
          <w:lang w:val="en-GB"/>
        </w:rPr>
        <w:t>ing</w:t>
      </w:r>
      <w:r w:rsidRPr="005D087F">
        <w:rPr>
          <w:sz w:val="28"/>
          <w:szCs w:val="28"/>
          <w:lang w:val="en-GB"/>
        </w:rPr>
        <w:t xml:space="preserve"> energy performance </w:t>
      </w:r>
      <w:r w:rsidR="007E6CFF" w:rsidRPr="005D087F">
        <w:rPr>
          <w:sz w:val="28"/>
          <w:szCs w:val="28"/>
          <w:lang w:val="en-GB"/>
        </w:rPr>
        <w:t>certificate</w:t>
      </w:r>
      <w:r w:rsidRPr="005D087F">
        <w:rPr>
          <w:sz w:val="28"/>
          <w:szCs w:val="28"/>
          <w:lang w:val="en-GB"/>
        </w:rPr>
        <w:t xml:space="preserve">s during QIV </w:t>
      </w:r>
      <w:r w:rsidR="00FC2963" w:rsidRPr="005D087F">
        <w:rPr>
          <w:sz w:val="28"/>
          <w:szCs w:val="28"/>
          <w:lang w:val="en-GB"/>
        </w:rPr>
        <w:t>2012;</w:t>
      </w:r>
    </w:p>
    <w:p w:rsidR="0001673E" w:rsidRPr="005D087F" w:rsidRDefault="0001673E" w:rsidP="002C132D">
      <w:pPr>
        <w:numPr>
          <w:ilvl w:val="0"/>
          <w:numId w:val="27"/>
        </w:numPr>
        <w:ind w:firstLine="414"/>
        <w:jc w:val="both"/>
        <w:rPr>
          <w:bCs/>
          <w:sz w:val="28"/>
          <w:szCs w:val="28"/>
          <w:lang w:val="en-GB"/>
        </w:rPr>
      </w:pPr>
      <w:r w:rsidRPr="005D087F">
        <w:rPr>
          <w:sz w:val="28"/>
          <w:szCs w:val="28"/>
          <w:lang w:val="en-GB"/>
        </w:rPr>
        <w:t xml:space="preserve">Refurbishing </w:t>
      </w:r>
      <w:r w:rsidR="00FC2963" w:rsidRPr="005D087F">
        <w:rPr>
          <w:sz w:val="28"/>
          <w:szCs w:val="28"/>
          <w:lang w:val="en-GB"/>
        </w:rPr>
        <w:t xml:space="preserve">300 </w:t>
      </w:r>
      <w:r w:rsidR="00906762" w:rsidRPr="005D087F">
        <w:rPr>
          <w:sz w:val="28"/>
          <w:szCs w:val="28"/>
          <w:lang w:val="en-GB"/>
        </w:rPr>
        <w:t xml:space="preserve">apartment blocks during QIV 2014. </w:t>
      </w:r>
    </w:p>
    <w:p w:rsidR="00FC2963" w:rsidRPr="005D087F" w:rsidRDefault="00906762" w:rsidP="002C132D">
      <w:pPr>
        <w:numPr>
          <w:ilvl w:val="0"/>
          <w:numId w:val="27"/>
        </w:numPr>
        <w:ind w:firstLine="414"/>
        <w:jc w:val="both"/>
        <w:rPr>
          <w:bCs/>
          <w:sz w:val="28"/>
          <w:szCs w:val="28"/>
          <w:lang w:val="en-GB"/>
        </w:rPr>
      </w:pPr>
      <w:r w:rsidRPr="005D087F">
        <w:rPr>
          <w:sz w:val="28"/>
          <w:szCs w:val="28"/>
          <w:lang w:val="en-GB"/>
        </w:rPr>
        <w:t>Adopt</w:t>
      </w:r>
      <w:r w:rsidR="0001673E" w:rsidRPr="005D087F">
        <w:rPr>
          <w:sz w:val="28"/>
          <w:szCs w:val="28"/>
          <w:lang w:val="en-GB"/>
        </w:rPr>
        <w:t>ing</w:t>
      </w:r>
      <w:r w:rsidRPr="005D087F">
        <w:rPr>
          <w:sz w:val="28"/>
          <w:szCs w:val="28"/>
          <w:lang w:val="en-GB"/>
        </w:rPr>
        <w:t xml:space="preserve"> European and international standards in the area of energy performance of buildings during QII</w:t>
      </w:r>
      <w:r w:rsidR="00FC2963" w:rsidRPr="005D087F">
        <w:rPr>
          <w:sz w:val="28"/>
          <w:szCs w:val="28"/>
          <w:lang w:val="en-GB"/>
        </w:rPr>
        <w:t xml:space="preserve"> 2013. </w:t>
      </w:r>
      <w:r w:rsidR="00FC2963" w:rsidRPr="005D087F">
        <w:rPr>
          <w:bCs/>
          <w:sz w:val="28"/>
          <w:szCs w:val="28"/>
          <w:lang w:val="en-GB"/>
        </w:rPr>
        <w:t xml:space="preserve"> </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FC2963" w:rsidRPr="005D087F" w:rsidRDefault="00906762" w:rsidP="002C132D">
      <w:pPr>
        <w:pStyle w:val="Default"/>
        <w:numPr>
          <w:ilvl w:val="0"/>
          <w:numId w:val="26"/>
        </w:numPr>
        <w:tabs>
          <w:tab w:val="left" w:pos="1276"/>
        </w:tabs>
        <w:ind w:firstLine="207"/>
        <w:jc w:val="both"/>
        <w:rPr>
          <w:rFonts w:ascii="Times New Roman" w:hAnsi="Times New Roman" w:cs="Times New Roman"/>
          <w:bCs/>
          <w:sz w:val="28"/>
          <w:szCs w:val="28"/>
          <w:lang w:val="en-GB"/>
        </w:rPr>
      </w:pPr>
      <w:r w:rsidRPr="005D087F">
        <w:rPr>
          <w:rFonts w:ascii="Times New Roman" w:hAnsi="Times New Roman" w:cs="Times New Roman"/>
          <w:bCs/>
          <w:sz w:val="28"/>
          <w:szCs w:val="28"/>
          <w:lang w:val="en-GB"/>
        </w:rPr>
        <w:t xml:space="preserve">Establishment of the necessary </w:t>
      </w:r>
      <w:r w:rsidR="00FC2963" w:rsidRPr="005D087F">
        <w:rPr>
          <w:rFonts w:ascii="Times New Roman" w:hAnsi="Times New Roman" w:cs="Times New Roman"/>
          <w:bCs/>
          <w:sz w:val="28"/>
          <w:szCs w:val="28"/>
          <w:lang w:val="en-GB"/>
        </w:rPr>
        <w:t>infrastructur</w:t>
      </w:r>
      <w:r w:rsidRPr="005D087F">
        <w:rPr>
          <w:rFonts w:ascii="Times New Roman" w:hAnsi="Times New Roman" w:cs="Times New Roman"/>
          <w:bCs/>
          <w:sz w:val="28"/>
          <w:szCs w:val="28"/>
          <w:lang w:val="en-GB"/>
        </w:rPr>
        <w:t>e in the area of energy performance of buildings by</w:t>
      </w:r>
      <w:r w:rsidR="00FC2963" w:rsidRPr="005D087F">
        <w:rPr>
          <w:rFonts w:ascii="Times New Roman" w:hAnsi="Times New Roman" w:cs="Times New Roman"/>
          <w:bCs/>
          <w:sz w:val="28"/>
          <w:szCs w:val="28"/>
          <w:lang w:val="en-GB"/>
        </w:rPr>
        <w:t xml:space="preserve"> </w:t>
      </w:r>
      <w:r w:rsidRPr="005D087F">
        <w:rPr>
          <w:rFonts w:ascii="Times New Roman" w:hAnsi="Times New Roman" w:cs="Times New Roman"/>
          <w:bCs/>
          <w:sz w:val="28"/>
          <w:szCs w:val="28"/>
          <w:lang w:val="en-GB"/>
        </w:rPr>
        <w:t>Q</w:t>
      </w:r>
      <w:r w:rsidR="00FC2963" w:rsidRPr="005D087F">
        <w:rPr>
          <w:rFonts w:ascii="Times New Roman" w:hAnsi="Times New Roman" w:cs="Times New Roman"/>
          <w:bCs/>
          <w:sz w:val="28"/>
          <w:szCs w:val="28"/>
          <w:lang w:val="en-GB"/>
        </w:rPr>
        <w:t xml:space="preserve">IV 2014, </w:t>
      </w:r>
      <w:r w:rsidR="00A76D36" w:rsidRPr="005D087F">
        <w:rPr>
          <w:rFonts w:ascii="Times New Roman" w:hAnsi="Times New Roman" w:cs="Times New Roman"/>
          <w:bCs/>
          <w:sz w:val="28"/>
          <w:szCs w:val="28"/>
          <w:lang w:val="en-GB"/>
        </w:rPr>
        <w:t>including</w:t>
      </w:r>
      <w:r w:rsidR="00FC2963" w:rsidRPr="005D087F">
        <w:rPr>
          <w:rFonts w:ascii="Times New Roman" w:hAnsi="Times New Roman" w:cs="Times New Roman"/>
          <w:bCs/>
          <w:sz w:val="28"/>
          <w:szCs w:val="28"/>
          <w:lang w:val="en-GB"/>
        </w:rPr>
        <w:t xml:space="preserve">: </w:t>
      </w:r>
    </w:p>
    <w:p w:rsidR="00FC2963" w:rsidRPr="005D087F" w:rsidRDefault="00906762" w:rsidP="002C132D">
      <w:pPr>
        <w:numPr>
          <w:ilvl w:val="0"/>
          <w:numId w:val="28"/>
        </w:numPr>
        <w:tabs>
          <w:tab w:val="left" w:pos="720"/>
        </w:tabs>
        <w:ind w:firstLine="414"/>
        <w:rPr>
          <w:bCs/>
          <w:sz w:val="28"/>
          <w:szCs w:val="28"/>
          <w:lang w:val="en-GB"/>
        </w:rPr>
      </w:pPr>
      <w:r w:rsidRPr="005D087F">
        <w:rPr>
          <w:bCs/>
          <w:color w:val="000000"/>
          <w:sz w:val="28"/>
          <w:szCs w:val="28"/>
          <w:lang w:val="en-GB" w:eastAsia="en-US"/>
        </w:rPr>
        <w:t>Develop</w:t>
      </w:r>
      <w:r w:rsidR="0001673E" w:rsidRPr="005D087F">
        <w:rPr>
          <w:bCs/>
          <w:color w:val="000000"/>
          <w:sz w:val="28"/>
          <w:szCs w:val="28"/>
          <w:lang w:val="en-GB" w:eastAsia="en-US"/>
        </w:rPr>
        <w:t>ing</w:t>
      </w:r>
      <w:r w:rsidRPr="005D087F">
        <w:rPr>
          <w:bCs/>
          <w:color w:val="000000"/>
          <w:sz w:val="28"/>
          <w:szCs w:val="28"/>
          <w:lang w:val="en-GB" w:eastAsia="en-US"/>
        </w:rPr>
        <w:t xml:space="preserve"> software to compute the </w:t>
      </w:r>
      <w:r w:rsidRPr="005D087F">
        <w:rPr>
          <w:sz w:val="28"/>
          <w:szCs w:val="28"/>
          <w:lang w:val="en-GB"/>
        </w:rPr>
        <w:t>energy performance of buildings</w:t>
      </w:r>
      <w:r w:rsidR="00FC2963" w:rsidRPr="005D087F">
        <w:rPr>
          <w:bCs/>
          <w:sz w:val="28"/>
          <w:szCs w:val="28"/>
          <w:lang w:val="en-GB"/>
        </w:rPr>
        <w:t>;</w:t>
      </w:r>
    </w:p>
    <w:p w:rsidR="00BC5C2E" w:rsidRPr="005D087F" w:rsidRDefault="00906762" w:rsidP="002C132D">
      <w:pPr>
        <w:numPr>
          <w:ilvl w:val="0"/>
          <w:numId w:val="28"/>
        </w:numPr>
        <w:tabs>
          <w:tab w:val="left" w:pos="720"/>
        </w:tabs>
        <w:ind w:firstLine="414"/>
        <w:rPr>
          <w:bCs/>
          <w:sz w:val="28"/>
          <w:szCs w:val="28"/>
          <w:lang w:val="en-GB"/>
        </w:rPr>
      </w:pPr>
      <w:r w:rsidRPr="005D087F">
        <w:rPr>
          <w:bCs/>
          <w:sz w:val="28"/>
          <w:szCs w:val="28"/>
          <w:lang w:val="en-GB"/>
        </w:rPr>
        <w:t>Develop</w:t>
      </w:r>
      <w:r w:rsidR="0001673E" w:rsidRPr="005D087F">
        <w:rPr>
          <w:bCs/>
          <w:sz w:val="28"/>
          <w:szCs w:val="28"/>
          <w:lang w:val="en-GB"/>
        </w:rPr>
        <w:t>ing</w:t>
      </w:r>
      <w:r w:rsidRPr="005D087F">
        <w:rPr>
          <w:bCs/>
          <w:sz w:val="28"/>
          <w:szCs w:val="28"/>
          <w:lang w:val="en-GB"/>
        </w:rPr>
        <w:t xml:space="preserve"> electronic system to register in a centralized manner </w:t>
      </w:r>
      <w:r w:rsidR="006D6AB8" w:rsidRPr="005D087F">
        <w:rPr>
          <w:bCs/>
          <w:sz w:val="28"/>
          <w:szCs w:val="28"/>
          <w:lang w:val="en-GB"/>
        </w:rPr>
        <w:t xml:space="preserve">the certificates of </w:t>
      </w:r>
      <w:r w:rsidR="00A76D36" w:rsidRPr="005D087F">
        <w:rPr>
          <w:bCs/>
          <w:sz w:val="28"/>
          <w:szCs w:val="28"/>
          <w:lang w:val="en-GB"/>
        </w:rPr>
        <w:t>energy performance of buildings</w:t>
      </w:r>
      <w:r w:rsidR="00FC2963" w:rsidRPr="005D087F">
        <w:rPr>
          <w:bCs/>
          <w:sz w:val="28"/>
          <w:szCs w:val="28"/>
          <w:lang w:val="en-GB"/>
        </w:rPr>
        <w:t>;</w:t>
      </w:r>
    </w:p>
    <w:p w:rsidR="00FC2963" w:rsidRPr="005D087F" w:rsidRDefault="006D6AB8" w:rsidP="002C132D">
      <w:pPr>
        <w:numPr>
          <w:ilvl w:val="0"/>
          <w:numId w:val="28"/>
        </w:numPr>
        <w:tabs>
          <w:tab w:val="left" w:pos="720"/>
        </w:tabs>
        <w:ind w:firstLine="414"/>
        <w:rPr>
          <w:bCs/>
          <w:sz w:val="28"/>
          <w:szCs w:val="28"/>
          <w:lang w:val="en-GB"/>
        </w:rPr>
      </w:pPr>
      <w:r w:rsidRPr="005D087F">
        <w:rPr>
          <w:bCs/>
          <w:color w:val="000000"/>
          <w:sz w:val="28"/>
          <w:szCs w:val="28"/>
          <w:lang w:val="en-GB" w:eastAsia="en-US"/>
        </w:rPr>
        <w:t>Develop</w:t>
      </w:r>
      <w:r w:rsidR="0001673E" w:rsidRPr="005D087F">
        <w:rPr>
          <w:bCs/>
          <w:color w:val="000000"/>
          <w:sz w:val="28"/>
          <w:szCs w:val="28"/>
          <w:lang w:val="en-GB" w:eastAsia="en-US"/>
        </w:rPr>
        <w:t>ing</w:t>
      </w:r>
      <w:r w:rsidRPr="005D087F">
        <w:rPr>
          <w:bCs/>
          <w:color w:val="000000"/>
          <w:sz w:val="28"/>
          <w:szCs w:val="28"/>
          <w:lang w:val="en-GB" w:eastAsia="en-US"/>
        </w:rPr>
        <w:t xml:space="preserve"> a web-page in the area </w:t>
      </w:r>
      <w:r w:rsidRPr="005D087F">
        <w:rPr>
          <w:bCs/>
          <w:sz w:val="28"/>
          <w:szCs w:val="28"/>
          <w:lang w:val="en-GB"/>
        </w:rPr>
        <w:t>of energy performance of buildings</w:t>
      </w:r>
      <w:r w:rsidRPr="005D087F">
        <w:rPr>
          <w:bCs/>
          <w:color w:val="000000"/>
          <w:sz w:val="28"/>
          <w:szCs w:val="28"/>
          <w:lang w:val="en-GB" w:eastAsia="en-US"/>
        </w:rPr>
        <w:t xml:space="preserve"> to input and publish public information</w:t>
      </w:r>
      <w:r w:rsidR="00FC2963" w:rsidRPr="005D087F">
        <w:rPr>
          <w:bCs/>
          <w:sz w:val="28"/>
          <w:szCs w:val="28"/>
          <w:lang w:val="en-GB"/>
        </w:rPr>
        <w:t xml:space="preserve">. </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FC2963" w:rsidRPr="005D087F" w:rsidRDefault="007F220C" w:rsidP="007F220C">
      <w:pPr>
        <w:pStyle w:val="Default"/>
        <w:tabs>
          <w:tab w:val="left" w:pos="1276"/>
        </w:tabs>
        <w:ind w:left="567"/>
        <w:jc w:val="both"/>
        <w:rPr>
          <w:rFonts w:ascii="Times New Roman" w:hAnsi="Times New Roman" w:cs="Times New Roman"/>
          <w:sz w:val="28"/>
          <w:szCs w:val="28"/>
          <w:lang w:val="en-GB"/>
        </w:rPr>
      </w:pPr>
      <w:r w:rsidRPr="005D087F">
        <w:rPr>
          <w:rFonts w:ascii="Times New Roman" w:hAnsi="Times New Roman" w:cs="Times New Roman"/>
          <w:bCs/>
          <w:sz w:val="28"/>
          <w:szCs w:val="28"/>
          <w:lang w:val="en-GB"/>
        </w:rPr>
        <w:t xml:space="preserve">c) </w:t>
      </w:r>
      <w:r w:rsidR="00FC2963" w:rsidRPr="005D087F">
        <w:rPr>
          <w:rFonts w:ascii="Times New Roman" w:hAnsi="Times New Roman" w:cs="Times New Roman"/>
          <w:bCs/>
          <w:sz w:val="28"/>
          <w:szCs w:val="28"/>
          <w:lang w:val="en-GB"/>
        </w:rPr>
        <w:t>Implementa</w:t>
      </w:r>
      <w:r w:rsidR="006D6AB8" w:rsidRPr="005D087F">
        <w:rPr>
          <w:rFonts w:ascii="Times New Roman" w:hAnsi="Times New Roman" w:cs="Times New Roman"/>
          <w:bCs/>
          <w:sz w:val="28"/>
          <w:szCs w:val="28"/>
          <w:lang w:val="en-GB"/>
        </w:rPr>
        <w:t>tion of</w:t>
      </w:r>
      <w:r w:rsidR="00FC2963" w:rsidRPr="005D087F">
        <w:rPr>
          <w:rFonts w:ascii="Times New Roman" w:hAnsi="Times New Roman" w:cs="Times New Roman"/>
          <w:bCs/>
          <w:sz w:val="28"/>
          <w:szCs w:val="28"/>
          <w:lang w:val="en-GB"/>
        </w:rPr>
        <w:t xml:space="preserve"> </w:t>
      </w:r>
      <w:r w:rsidR="00612A33" w:rsidRPr="005D087F">
        <w:rPr>
          <w:rFonts w:ascii="Times New Roman" w:hAnsi="Times New Roman" w:cs="Times New Roman"/>
          <w:bCs/>
          <w:sz w:val="28"/>
          <w:szCs w:val="28"/>
          <w:lang w:val="en-GB"/>
        </w:rPr>
        <w:t xml:space="preserve">40 </w:t>
      </w:r>
      <w:r w:rsidR="00FC2963" w:rsidRPr="005D087F">
        <w:rPr>
          <w:rFonts w:ascii="Times New Roman" w:hAnsi="Times New Roman" w:cs="Times New Roman"/>
          <w:bCs/>
          <w:sz w:val="28"/>
          <w:szCs w:val="28"/>
          <w:lang w:val="en-GB"/>
        </w:rPr>
        <w:t>pro</w:t>
      </w:r>
      <w:r w:rsidR="006D6AB8" w:rsidRPr="005D087F">
        <w:rPr>
          <w:rFonts w:ascii="Times New Roman" w:hAnsi="Times New Roman" w:cs="Times New Roman"/>
          <w:bCs/>
          <w:sz w:val="28"/>
          <w:szCs w:val="28"/>
          <w:lang w:val="en-GB"/>
        </w:rPr>
        <w:t xml:space="preserve">jects aimed at </w:t>
      </w:r>
      <w:r w:rsidR="000C2424" w:rsidRPr="005D087F">
        <w:rPr>
          <w:rFonts w:ascii="Times New Roman" w:hAnsi="Times New Roman" w:cs="Times New Roman"/>
          <w:bCs/>
          <w:sz w:val="28"/>
          <w:szCs w:val="28"/>
          <w:lang w:val="en-GB"/>
        </w:rPr>
        <w:t>energy efficiency</w:t>
      </w:r>
      <w:r w:rsidR="00E23AC3" w:rsidRPr="005D087F">
        <w:rPr>
          <w:rFonts w:ascii="Times New Roman" w:hAnsi="Times New Roman" w:cs="Times New Roman"/>
          <w:bCs/>
          <w:sz w:val="28"/>
          <w:szCs w:val="28"/>
          <w:lang w:val="en-GB"/>
        </w:rPr>
        <w:t xml:space="preserve"> </w:t>
      </w:r>
      <w:r w:rsidR="006D6AB8" w:rsidRPr="005D087F">
        <w:rPr>
          <w:rFonts w:ascii="Times New Roman" w:hAnsi="Times New Roman" w:cs="Times New Roman"/>
          <w:bCs/>
          <w:sz w:val="28"/>
          <w:szCs w:val="28"/>
          <w:lang w:val="en-GB"/>
        </w:rPr>
        <w:t xml:space="preserve">promotion and employment of </w:t>
      </w:r>
      <w:r w:rsidR="000C2424" w:rsidRPr="005D087F">
        <w:rPr>
          <w:rFonts w:ascii="Times New Roman" w:hAnsi="Times New Roman" w:cs="Times New Roman"/>
          <w:sz w:val="28"/>
          <w:szCs w:val="28"/>
          <w:lang w:val="en-GB"/>
        </w:rPr>
        <w:t>renewable energy sources</w:t>
      </w:r>
      <w:r w:rsidR="00AD4C2A" w:rsidRPr="005D087F">
        <w:rPr>
          <w:rFonts w:ascii="Times New Roman" w:hAnsi="Times New Roman" w:cs="Times New Roman"/>
          <w:sz w:val="28"/>
          <w:szCs w:val="28"/>
          <w:lang w:val="en-GB"/>
        </w:rPr>
        <w:t xml:space="preserve"> </w:t>
      </w:r>
      <w:r w:rsidR="006D6AB8" w:rsidRPr="005D087F">
        <w:rPr>
          <w:rFonts w:ascii="Times New Roman" w:hAnsi="Times New Roman" w:cs="Times New Roman"/>
          <w:sz w:val="28"/>
          <w:szCs w:val="28"/>
          <w:lang w:val="en-GB"/>
        </w:rPr>
        <w:t xml:space="preserve">in schools, kindergartens and other social </w:t>
      </w:r>
      <w:r w:rsidR="0001673E" w:rsidRPr="005D087F">
        <w:rPr>
          <w:rFonts w:ascii="Times New Roman" w:hAnsi="Times New Roman" w:cs="Times New Roman"/>
          <w:sz w:val="28"/>
          <w:szCs w:val="28"/>
          <w:lang w:val="en-GB"/>
        </w:rPr>
        <w:t>facilities</w:t>
      </w:r>
      <w:r w:rsidR="006D6AB8" w:rsidRPr="005D087F">
        <w:rPr>
          <w:rFonts w:ascii="Times New Roman" w:hAnsi="Times New Roman" w:cs="Times New Roman"/>
          <w:sz w:val="28"/>
          <w:szCs w:val="28"/>
          <w:lang w:val="en-GB"/>
        </w:rPr>
        <w:t xml:space="preserve"> during</w:t>
      </w:r>
      <w:r w:rsidR="00FC2963" w:rsidRPr="005D087F">
        <w:rPr>
          <w:rFonts w:ascii="Times New Roman" w:hAnsi="Times New Roman" w:cs="Times New Roman"/>
          <w:sz w:val="28"/>
          <w:szCs w:val="28"/>
          <w:lang w:val="en-GB"/>
        </w:rPr>
        <w:t xml:space="preserve"> </w:t>
      </w:r>
      <w:r w:rsidR="006D6AB8" w:rsidRPr="005D087F">
        <w:rPr>
          <w:rFonts w:ascii="Times New Roman" w:hAnsi="Times New Roman" w:cs="Times New Roman"/>
          <w:sz w:val="28"/>
          <w:szCs w:val="28"/>
          <w:lang w:val="en-GB"/>
        </w:rPr>
        <w:t>Q</w:t>
      </w:r>
      <w:r w:rsidR="00FC2963" w:rsidRPr="005D087F">
        <w:rPr>
          <w:rFonts w:ascii="Times New Roman" w:hAnsi="Times New Roman" w:cs="Times New Roman"/>
          <w:sz w:val="28"/>
          <w:szCs w:val="28"/>
          <w:lang w:val="en-GB"/>
        </w:rPr>
        <w:t xml:space="preserve">IV </w:t>
      </w:r>
      <w:r w:rsidR="00612A33" w:rsidRPr="005D087F">
        <w:rPr>
          <w:rFonts w:ascii="Times New Roman" w:hAnsi="Times New Roman" w:cs="Times New Roman"/>
          <w:sz w:val="28"/>
          <w:szCs w:val="28"/>
          <w:lang w:val="en-GB"/>
        </w:rPr>
        <w:t>2012</w:t>
      </w:r>
      <w:r w:rsidR="00824D1A" w:rsidRPr="005D087F">
        <w:rPr>
          <w:rFonts w:ascii="Times New Roman" w:hAnsi="Times New Roman" w:cs="Times New Roman"/>
          <w:sz w:val="28"/>
          <w:szCs w:val="28"/>
          <w:lang w:val="en-GB"/>
        </w:rPr>
        <w:t>.</w:t>
      </w:r>
    </w:p>
    <w:p w:rsidR="00921FA1" w:rsidRPr="005D087F" w:rsidRDefault="00921FA1" w:rsidP="007F220C">
      <w:pPr>
        <w:tabs>
          <w:tab w:val="left" w:pos="1276"/>
        </w:tabs>
        <w:ind w:firstLine="207"/>
        <w:jc w:val="both"/>
        <w:rPr>
          <w:sz w:val="28"/>
          <w:szCs w:val="28"/>
          <w:lang w:val="en-GB"/>
        </w:rPr>
      </w:pPr>
    </w:p>
    <w:p w:rsidR="00FC2963" w:rsidRPr="005D087F" w:rsidRDefault="007F220C" w:rsidP="007F220C">
      <w:pPr>
        <w:tabs>
          <w:tab w:val="left" w:pos="1276"/>
        </w:tabs>
        <w:ind w:left="567"/>
        <w:jc w:val="both"/>
        <w:rPr>
          <w:sz w:val="28"/>
          <w:szCs w:val="28"/>
          <w:lang w:val="en-GB"/>
        </w:rPr>
      </w:pPr>
      <w:r w:rsidRPr="005D087F">
        <w:rPr>
          <w:sz w:val="28"/>
          <w:szCs w:val="28"/>
          <w:lang w:val="en-GB"/>
        </w:rPr>
        <w:t xml:space="preserve">d) </w:t>
      </w:r>
      <w:r w:rsidR="00CC44BC" w:rsidRPr="005D087F">
        <w:rPr>
          <w:sz w:val="28"/>
          <w:szCs w:val="28"/>
          <w:lang w:val="en-GB"/>
        </w:rPr>
        <w:t xml:space="preserve">Development of regulations on energy labelling of </w:t>
      </w:r>
      <w:r w:rsidR="0001673E" w:rsidRPr="005D087F">
        <w:rPr>
          <w:sz w:val="28"/>
          <w:szCs w:val="28"/>
          <w:lang w:val="en-GB"/>
        </w:rPr>
        <w:t xml:space="preserve">energy-related </w:t>
      </w:r>
      <w:r w:rsidR="00CC44BC" w:rsidRPr="005D087F">
        <w:rPr>
          <w:sz w:val="28"/>
          <w:szCs w:val="28"/>
          <w:lang w:val="en-GB"/>
        </w:rPr>
        <w:t xml:space="preserve">products in QIV 2013 and conducting the related public awareness campaign. </w:t>
      </w:r>
    </w:p>
    <w:p w:rsidR="00921FA1" w:rsidRPr="005D087F" w:rsidRDefault="00921FA1" w:rsidP="007F220C">
      <w:pPr>
        <w:pStyle w:val="Default"/>
        <w:tabs>
          <w:tab w:val="left" w:pos="1276"/>
        </w:tabs>
        <w:ind w:firstLine="207"/>
        <w:jc w:val="both"/>
        <w:rPr>
          <w:rFonts w:ascii="Times New Roman" w:hAnsi="Times New Roman" w:cs="Times New Roman"/>
          <w:sz w:val="28"/>
          <w:szCs w:val="28"/>
          <w:lang w:val="en-GB"/>
        </w:rPr>
      </w:pPr>
    </w:p>
    <w:p w:rsidR="00612A33" w:rsidRPr="005D087F" w:rsidRDefault="00CC44BC" w:rsidP="002C132D">
      <w:pPr>
        <w:pStyle w:val="Default"/>
        <w:numPr>
          <w:ilvl w:val="0"/>
          <w:numId w:val="24"/>
        </w:numPr>
        <w:tabs>
          <w:tab w:val="left" w:pos="1276"/>
        </w:tabs>
        <w:ind w:firstLine="207"/>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Ensuring viability and opportunities for the thermo-energy</w:t>
      </w:r>
      <w:r w:rsidR="0001673E" w:rsidRPr="005D087F">
        <w:rPr>
          <w:rFonts w:ascii="Times New Roman" w:hAnsi="Times New Roman" w:cs="Times New Roman"/>
          <w:sz w:val="28"/>
          <w:szCs w:val="28"/>
          <w:lang w:val="en-GB"/>
        </w:rPr>
        <w:t>/heating</w:t>
      </w:r>
      <w:r w:rsidRPr="005D087F">
        <w:rPr>
          <w:rFonts w:ascii="Times New Roman" w:hAnsi="Times New Roman" w:cs="Times New Roman"/>
          <w:sz w:val="28"/>
          <w:szCs w:val="28"/>
          <w:lang w:val="en-GB"/>
        </w:rPr>
        <w:t xml:space="preserve"> sector development through its economic, institutional and technical restructuring by the end of QIV</w:t>
      </w:r>
      <w:r w:rsidR="00866A6B" w:rsidRPr="005D087F">
        <w:rPr>
          <w:rFonts w:ascii="Times New Roman" w:hAnsi="Times New Roman" w:cs="Times New Roman"/>
          <w:sz w:val="28"/>
          <w:szCs w:val="28"/>
          <w:lang w:val="en-GB"/>
        </w:rPr>
        <w:t xml:space="preserve"> 201</w:t>
      </w:r>
      <w:r w:rsidR="00495658" w:rsidRPr="005D087F">
        <w:rPr>
          <w:rFonts w:ascii="Times New Roman" w:hAnsi="Times New Roman" w:cs="Times New Roman"/>
          <w:sz w:val="28"/>
          <w:szCs w:val="28"/>
          <w:lang w:val="en-GB"/>
        </w:rPr>
        <w:t>3</w:t>
      </w:r>
      <w:r w:rsidR="00824D1A" w:rsidRPr="005D087F">
        <w:rPr>
          <w:rFonts w:ascii="Times New Roman" w:hAnsi="Times New Roman" w:cs="Times New Roman"/>
          <w:sz w:val="28"/>
          <w:szCs w:val="28"/>
          <w:lang w:val="en-GB"/>
        </w:rPr>
        <w:t>:</w:t>
      </w:r>
    </w:p>
    <w:p w:rsidR="00612A33" w:rsidRPr="005D087F" w:rsidRDefault="00495658" w:rsidP="002C132D">
      <w:pPr>
        <w:pStyle w:val="Default"/>
        <w:numPr>
          <w:ilvl w:val="0"/>
          <w:numId w:val="29"/>
        </w:numPr>
        <w:tabs>
          <w:tab w:val="left" w:pos="360"/>
          <w:tab w:val="left" w:pos="72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Complete the</w:t>
      </w:r>
      <w:r w:rsidR="00CC44BC" w:rsidRPr="005D087F">
        <w:rPr>
          <w:rFonts w:ascii="Times New Roman" w:hAnsi="Times New Roman" w:cs="Times New Roman"/>
          <w:sz w:val="28"/>
          <w:szCs w:val="28"/>
          <w:lang w:val="en-GB"/>
        </w:rPr>
        <w:t xml:space="preserve"> Study on short-term and long-term investment needs of the </w:t>
      </w:r>
      <w:r w:rsidR="0001673E" w:rsidRPr="005D087F">
        <w:rPr>
          <w:rFonts w:ascii="Times New Roman" w:hAnsi="Times New Roman" w:cs="Times New Roman"/>
          <w:sz w:val="28"/>
          <w:szCs w:val="28"/>
          <w:lang w:val="en-GB"/>
        </w:rPr>
        <w:t>heating</w:t>
      </w:r>
      <w:r w:rsidR="00CC44BC" w:rsidRPr="005D087F">
        <w:rPr>
          <w:rFonts w:ascii="Times New Roman" w:hAnsi="Times New Roman" w:cs="Times New Roman"/>
          <w:sz w:val="28"/>
          <w:szCs w:val="28"/>
          <w:lang w:val="en-GB"/>
        </w:rPr>
        <w:t xml:space="preserve"> sector from Chisinau Municipality</w:t>
      </w:r>
      <w:r w:rsidR="00866A6B" w:rsidRPr="005D087F">
        <w:rPr>
          <w:rFonts w:ascii="Times New Roman" w:hAnsi="Times New Roman" w:cs="Times New Roman"/>
          <w:sz w:val="28"/>
          <w:szCs w:val="28"/>
          <w:lang w:val="en-GB"/>
        </w:rPr>
        <w:t>;</w:t>
      </w:r>
    </w:p>
    <w:p w:rsidR="00866A6B" w:rsidRPr="005D087F" w:rsidRDefault="00CC44BC" w:rsidP="002C132D">
      <w:pPr>
        <w:pStyle w:val="Default"/>
        <w:numPr>
          <w:ilvl w:val="0"/>
          <w:numId w:val="29"/>
        </w:numPr>
        <w:tabs>
          <w:tab w:val="left" w:pos="360"/>
          <w:tab w:val="left" w:pos="72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D</w:t>
      </w:r>
      <w:r w:rsidR="00495658" w:rsidRPr="005D087F">
        <w:rPr>
          <w:rFonts w:ascii="Times New Roman" w:hAnsi="Times New Roman" w:cs="Times New Roman"/>
          <w:sz w:val="28"/>
          <w:szCs w:val="28"/>
          <w:lang w:val="en-GB"/>
        </w:rPr>
        <w:t>evelop and approve the d</w:t>
      </w:r>
      <w:r w:rsidRPr="005D087F">
        <w:rPr>
          <w:rFonts w:ascii="Times New Roman" w:hAnsi="Times New Roman" w:cs="Times New Roman"/>
          <w:sz w:val="28"/>
          <w:szCs w:val="28"/>
          <w:lang w:val="en-GB"/>
        </w:rPr>
        <w:t xml:space="preserve">raft </w:t>
      </w:r>
      <w:r w:rsidR="00495658" w:rsidRPr="005D087F">
        <w:rPr>
          <w:rFonts w:ascii="Times New Roman" w:hAnsi="Times New Roman" w:cs="Times New Roman"/>
          <w:sz w:val="28"/>
          <w:szCs w:val="28"/>
          <w:lang w:val="en-GB"/>
        </w:rPr>
        <w:t xml:space="preserve">Heating </w:t>
      </w:r>
      <w:r w:rsidRPr="005D087F">
        <w:rPr>
          <w:rFonts w:ascii="Times New Roman" w:hAnsi="Times New Roman" w:cs="Times New Roman"/>
          <w:sz w:val="28"/>
          <w:szCs w:val="28"/>
          <w:lang w:val="en-GB"/>
        </w:rPr>
        <w:t>Law</w:t>
      </w:r>
      <w:r w:rsidR="00866A6B" w:rsidRPr="005D087F">
        <w:rPr>
          <w:rFonts w:ascii="Times New Roman" w:hAnsi="Times New Roman" w:cs="Times New Roman"/>
          <w:sz w:val="28"/>
          <w:szCs w:val="28"/>
          <w:lang w:val="en-GB"/>
        </w:rPr>
        <w:t>;</w:t>
      </w:r>
    </w:p>
    <w:p w:rsidR="00866A6B" w:rsidRPr="005D087F" w:rsidRDefault="00CC44BC" w:rsidP="002C132D">
      <w:pPr>
        <w:pStyle w:val="Default"/>
        <w:numPr>
          <w:ilvl w:val="0"/>
          <w:numId w:val="29"/>
        </w:numPr>
        <w:tabs>
          <w:tab w:val="left" w:pos="360"/>
          <w:tab w:val="left" w:pos="72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Amend the Regulation on heat supply and use</w:t>
      </w:r>
      <w:r w:rsidR="00866A6B" w:rsidRPr="005D087F">
        <w:rPr>
          <w:rFonts w:ascii="Times New Roman" w:hAnsi="Times New Roman" w:cs="Times New Roman"/>
          <w:sz w:val="28"/>
          <w:szCs w:val="28"/>
          <w:lang w:val="en-GB"/>
        </w:rPr>
        <w:t xml:space="preserve">, </w:t>
      </w:r>
      <w:r w:rsidR="009F5E41" w:rsidRPr="005D087F">
        <w:rPr>
          <w:rFonts w:ascii="Times New Roman" w:hAnsi="Times New Roman" w:cs="Times New Roman"/>
          <w:sz w:val="28"/>
          <w:szCs w:val="28"/>
          <w:lang w:val="en-GB"/>
        </w:rPr>
        <w:t>approved by</w:t>
      </w:r>
      <w:r w:rsidR="00866A6B" w:rsidRPr="005D087F">
        <w:rPr>
          <w:rFonts w:ascii="Times New Roman" w:hAnsi="Times New Roman" w:cs="Times New Roman"/>
          <w:sz w:val="28"/>
          <w:szCs w:val="28"/>
          <w:lang w:val="en-GB"/>
        </w:rPr>
        <w:t xml:space="preserve"> </w:t>
      </w:r>
      <w:r w:rsidR="00ED7E9C" w:rsidRPr="005D087F">
        <w:rPr>
          <w:rFonts w:ascii="Times New Roman" w:hAnsi="Times New Roman" w:cs="Times New Roman"/>
          <w:sz w:val="28"/>
          <w:szCs w:val="28"/>
          <w:lang w:val="en-GB"/>
        </w:rPr>
        <w:t>Government Decision</w:t>
      </w:r>
      <w:r w:rsidR="00866A6B" w:rsidRPr="005D087F">
        <w:rPr>
          <w:rFonts w:ascii="Times New Roman" w:hAnsi="Times New Roman" w:cs="Times New Roman"/>
          <w:sz w:val="28"/>
          <w:szCs w:val="28"/>
          <w:lang w:val="en-GB"/>
        </w:rPr>
        <w:t xml:space="preserve"> </w:t>
      </w:r>
      <w:r w:rsidR="002B09FB" w:rsidRPr="005D087F">
        <w:rPr>
          <w:rFonts w:ascii="Times New Roman" w:hAnsi="Times New Roman" w:cs="Times New Roman"/>
          <w:sz w:val="28"/>
          <w:szCs w:val="28"/>
          <w:lang w:val="en-GB"/>
        </w:rPr>
        <w:t xml:space="preserve">No. </w:t>
      </w:r>
      <w:r w:rsidR="00866A6B" w:rsidRPr="005D087F">
        <w:rPr>
          <w:rFonts w:ascii="Times New Roman" w:hAnsi="Times New Roman" w:cs="Times New Roman"/>
          <w:sz w:val="28"/>
          <w:szCs w:val="28"/>
          <w:lang w:val="en-GB"/>
        </w:rPr>
        <w:t>434 d</w:t>
      </w:r>
      <w:r w:rsidR="0061037D" w:rsidRPr="005D087F">
        <w:rPr>
          <w:rFonts w:ascii="Times New Roman" w:hAnsi="Times New Roman" w:cs="Times New Roman"/>
          <w:sz w:val="28"/>
          <w:szCs w:val="28"/>
          <w:lang w:val="en-GB"/>
        </w:rPr>
        <w:t>ated</w:t>
      </w:r>
      <w:r w:rsidR="00866A6B" w:rsidRPr="005D087F">
        <w:rPr>
          <w:rFonts w:ascii="Times New Roman" w:hAnsi="Times New Roman" w:cs="Times New Roman"/>
          <w:sz w:val="28"/>
          <w:szCs w:val="28"/>
          <w:lang w:val="en-GB"/>
        </w:rPr>
        <w:t xml:space="preserve"> </w:t>
      </w:r>
      <w:r w:rsidR="0061037D" w:rsidRPr="005D087F">
        <w:rPr>
          <w:rFonts w:ascii="Times New Roman" w:hAnsi="Times New Roman" w:cs="Times New Roman"/>
          <w:sz w:val="28"/>
          <w:szCs w:val="28"/>
          <w:lang w:val="en-GB"/>
        </w:rPr>
        <w:t>0</w:t>
      </w:r>
      <w:r w:rsidR="00866A6B" w:rsidRPr="005D087F">
        <w:rPr>
          <w:rFonts w:ascii="Times New Roman" w:hAnsi="Times New Roman" w:cs="Times New Roman"/>
          <w:sz w:val="28"/>
          <w:szCs w:val="28"/>
          <w:lang w:val="en-GB"/>
        </w:rPr>
        <w:t xml:space="preserve">9 </w:t>
      </w:r>
      <w:r w:rsidR="0061037D" w:rsidRPr="005D087F">
        <w:rPr>
          <w:rFonts w:ascii="Times New Roman" w:hAnsi="Times New Roman" w:cs="Times New Roman"/>
          <w:sz w:val="28"/>
          <w:szCs w:val="28"/>
          <w:lang w:val="en-GB"/>
        </w:rPr>
        <w:t>April</w:t>
      </w:r>
      <w:r w:rsidR="00866A6B" w:rsidRPr="005D087F">
        <w:rPr>
          <w:rFonts w:ascii="Times New Roman" w:hAnsi="Times New Roman" w:cs="Times New Roman"/>
          <w:sz w:val="28"/>
          <w:szCs w:val="28"/>
          <w:lang w:val="en-GB"/>
        </w:rPr>
        <w:t xml:space="preserve"> 1998</w:t>
      </w:r>
      <w:r w:rsidR="00BC5C2E" w:rsidRPr="005D087F">
        <w:rPr>
          <w:rFonts w:ascii="Times New Roman" w:hAnsi="Times New Roman" w:cs="Times New Roman"/>
          <w:sz w:val="28"/>
          <w:szCs w:val="28"/>
          <w:lang w:val="en-GB"/>
        </w:rPr>
        <w:t>.</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866A6B" w:rsidRPr="005D087F" w:rsidRDefault="00CC44BC" w:rsidP="002C132D">
      <w:pPr>
        <w:pStyle w:val="Default"/>
        <w:numPr>
          <w:ilvl w:val="0"/>
          <w:numId w:val="24"/>
        </w:numPr>
        <w:tabs>
          <w:tab w:val="left" w:pos="1276"/>
        </w:tabs>
        <w:ind w:firstLine="207"/>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Enhancing </w:t>
      </w:r>
      <w:r w:rsidR="000C2424" w:rsidRPr="005D087F">
        <w:rPr>
          <w:rFonts w:ascii="Times New Roman" w:hAnsi="Times New Roman" w:cs="Times New Roman"/>
          <w:sz w:val="28"/>
          <w:szCs w:val="28"/>
          <w:lang w:val="en-GB"/>
        </w:rPr>
        <w:t>energy efficiency</w:t>
      </w:r>
      <w:r w:rsidR="00AD4C2A" w:rsidRPr="005D087F">
        <w:rPr>
          <w:rFonts w:ascii="Times New Roman" w:hAnsi="Times New Roman" w:cs="Times New Roman"/>
          <w:sz w:val="28"/>
          <w:szCs w:val="28"/>
          <w:lang w:val="en-GB"/>
        </w:rPr>
        <w:t xml:space="preserve"> </w:t>
      </w:r>
      <w:r w:rsidRPr="005D087F">
        <w:rPr>
          <w:rFonts w:ascii="Times New Roman" w:hAnsi="Times New Roman" w:cs="Times New Roman"/>
          <w:sz w:val="28"/>
          <w:szCs w:val="28"/>
          <w:lang w:val="en-GB"/>
        </w:rPr>
        <w:t xml:space="preserve">in all </w:t>
      </w:r>
      <w:r w:rsidR="0001673E" w:rsidRPr="005D087F">
        <w:rPr>
          <w:rFonts w:ascii="Times New Roman" w:hAnsi="Times New Roman" w:cs="Times New Roman"/>
          <w:sz w:val="28"/>
          <w:szCs w:val="28"/>
          <w:lang w:val="en-GB"/>
        </w:rPr>
        <w:t>n</w:t>
      </w:r>
      <w:r w:rsidRPr="005D087F">
        <w:rPr>
          <w:rFonts w:ascii="Times New Roman" w:hAnsi="Times New Roman" w:cs="Times New Roman"/>
          <w:sz w:val="28"/>
          <w:szCs w:val="28"/>
          <w:lang w:val="en-GB"/>
        </w:rPr>
        <w:t>ational economy sectors</w:t>
      </w:r>
      <w:r w:rsidR="00866A6B" w:rsidRPr="005D087F">
        <w:rPr>
          <w:rFonts w:ascii="Times New Roman" w:hAnsi="Times New Roman" w:cs="Times New Roman"/>
          <w:sz w:val="28"/>
          <w:szCs w:val="28"/>
          <w:lang w:val="en-GB"/>
        </w:rPr>
        <w:t>:</w:t>
      </w:r>
    </w:p>
    <w:p w:rsidR="00866A6B" w:rsidRPr="005D087F" w:rsidRDefault="00CC44BC" w:rsidP="002C132D">
      <w:pPr>
        <w:pStyle w:val="Default"/>
        <w:numPr>
          <w:ilvl w:val="0"/>
          <w:numId w:val="30"/>
        </w:numPr>
        <w:tabs>
          <w:tab w:val="left" w:pos="36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Devise secondary legislation aimed at implementing </w:t>
      </w:r>
      <w:r w:rsidR="00375137" w:rsidRPr="005D087F">
        <w:rPr>
          <w:rFonts w:ascii="Times New Roman" w:hAnsi="Times New Roman" w:cs="Times New Roman"/>
          <w:sz w:val="28"/>
          <w:szCs w:val="28"/>
          <w:lang w:val="en-GB"/>
        </w:rPr>
        <w:t>the Energy Efficiency Law</w:t>
      </w:r>
      <w:r w:rsidRPr="005D087F">
        <w:rPr>
          <w:rFonts w:ascii="Times New Roman" w:hAnsi="Times New Roman" w:cs="Times New Roman"/>
          <w:sz w:val="28"/>
          <w:szCs w:val="28"/>
          <w:lang w:val="en-GB"/>
        </w:rPr>
        <w:t xml:space="preserve"> </w:t>
      </w:r>
      <w:r w:rsidR="0095265B" w:rsidRPr="005D087F">
        <w:rPr>
          <w:rFonts w:ascii="Times New Roman" w:hAnsi="Times New Roman" w:cs="Times New Roman"/>
          <w:sz w:val="28"/>
          <w:szCs w:val="28"/>
          <w:lang w:val="en-GB"/>
        </w:rPr>
        <w:t xml:space="preserve">No. </w:t>
      </w:r>
      <w:r w:rsidR="00866A6B" w:rsidRPr="005D087F">
        <w:rPr>
          <w:rFonts w:ascii="Times New Roman" w:hAnsi="Times New Roman" w:cs="Times New Roman"/>
          <w:sz w:val="28"/>
          <w:szCs w:val="28"/>
          <w:lang w:val="en-GB"/>
        </w:rPr>
        <w:t>142-XVII d</w:t>
      </w:r>
      <w:r w:rsidRPr="005D087F">
        <w:rPr>
          <w:rFonts w:ascii="Times New Roman" w:hAnsi="Times New Roman" w:cs="Times New Roman"/>
          <w:sz w:val="28"/>
          <w:szCs w:val="28"/>
          <w:lang w:val="en-GB"/>
        </w:rPr>
        <w:t>ated</w:t>
      </w:r>
      <w:r w:rsidR="00866A6B" w:rsidRPr="005D087F">
        <w:rPr>
          <w:rFonts w:ascii="Times New Roman" w:hAnsi="Times New Roman" w:cs="Times New Roman"/>
          <w:sz w:val="28"/>
          <w:szCs w:val="28"/>
          <w:lang w:val="en-GB"/>
        </w:rPr>
        <w:t xml:space="preserve"> 2 </w:t>
      </w:r>
      <w:r w:rsidRPr="005D087F">
        <w:rPr>
          <w:rFonts w:ascii="Times New Roman" w:hAnsi="Times New Roman" w:cs="Times New Roman"/>
          <w:sz w:val="28"/>
          <w:szCs w:val="28"/>
          <w:lang w:val="en-GB"/>
        </w:rPr>
        <w:t>July</w:t>
      </w:r>
      <w:r w:rsidR="00866A6B" w:rsidRPr="005D087F">
        <w:rPr>
          <w:rFonts w:ascii="Times New Roman" w:hAnsi="Times New Roman" w:cs="Times New Roman"/>
          <w:sz w:val="28"/>
          <w:szCs w:val="28"/>
          <w:lang w:val="en-GB"/>
        </w:rPr>
        <w:t xml:space="preserve"> 2010</w:t>
      </w:r>
      <w:r w:rsidRPr="005D087F">
        <w:rPr>
          <w:rFonts w:ascii="Times New Roman" w:hAnsi="Times New Roman" w:cs="Times New Roman"/>
          <w:sz w:val="28"/>
          <w:szCs w:val="28"/>
          <w:lang w:val="en-GB"/>
        </w:rPr>
        <w:t>;</w:t>
      </w:r>
    </w:p>
    <w:p w:rsidR="00BC5C2E" w:rsidRPr="005D087F" w:rsidRDefault="00CC44BC" w:rsidP="002C132D">
      <w:pPr>
        <w:pStyle w:val="Default"/>
        <w:numPr>
          <w:ilvl w:val="0"/>
          <w:numId w:val="30"/>
        </w:numPr>
        <w:tabs>
          <w:tab w:val="left" w:pos="36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Develop a database in the area of </w:t>
      </w:r>
      <w:r w:rsidR="000C2424" w:rsidRPr="005D087F">
        <w:rPr>
          <w:rFonts w:ascii="Times New Roman" w:hAnsi="Times New Roman" w:cs="Times New Roman"/>
          <w:sz w:val="28"/>
          <w:szCs w:val="28"/>
          <w:lang w:val="en-GB"/>
        </w:rPr>
        <w:t>energy efficiency</w:t>
      </w:r>
      <w:r w:rsidR="00E23AC3" w:rsidRPr="005D087F">
        <w:rPr>
          <w:rFonts w:ascii="Times New Roman" w:hAnsi="Times New Roman" w:cs="Times New Roman"/>
          <w:sz w:val="28"/>
          <w:szCs w:val="28"/>
          <w:lang w:val="en-GB"/>
        </w:rPr>
        <w:t xml:space="preserve"> and </w:t>
      </w:r>
      <w:r w:rsidR="000C2424" w:rsidRPr="005D087F">
        <w:rPr>
          <w:rFonts w:ascii="Times New Roman" w:hAnsi="Times New Roman" w:cs="Times New Roman"/>
          <w:sz w:val="28"/>
          <w:szCs w:val="28"/>
          <w:lang w:val="en-GB"/>
        </w:rPr>
        <w:t>renewable energy sources</w:t>
      </w:r>
      <w:r w:rsidR="00BC5C2E" w:rsidRPr="005D087F">
        <w:rPr>
          <w:rFonts w:ascii="Times New Roman" w:hAnsi="Times New Roman" w:cs="Times New Roman"/>
          <w:sz w:val="28"/>
          <w:szCs w:val="28"/>
          <w:lang w:val="en-GB"/>
        </w:rPr>
        <w:t xml:space="preserve">; </w:t>
      </w:r>
    </w:p>
    <w:p w:rsidR="00866A6B" w:rsidRPr="005D087F" w:rsidRDefault="00CC44BC" w:rsidP="002C132D">
      <w:pPr>
        <w:pStyle w:val="Default"/>
        <w:numPr>
          <w:ilvl w:val="0"/>
          <w:numId w:val="30"/>
        </w:numPr>
        <w:tabs>
          <w:tab w:val="left" w:pos="360"/>
        </w:tabs>
        <w:ind w:firstLine="414"/>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Set a system for energy efficiency monitoring and evaluation</w:t>
      </w:r>
      <w:r w:rsidR="00866A6B" w:rsidRPr="005D087F">
        <w:rPr>
          <w:rFonts w:ascii="Times New Roman" w:hAnsi="Times New Roman" w:cs="Times New Roman"/>
          <w:sz w:val="28"/>
          <w:szCs w:val="28"/>
          <w:lang w:val="en-GB"/>
        </w:rPr>
        <w:t>.</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866A6B" w:rsidRPr="005D087F" w:rsidRDefault="00965CFB" w:rsidP="00965CFB">
      <w:pPr>
        <w:pStyle w:val="Default"/>
        <w:tabs>
          <w:tab w:val="left" w:pos="1276"/>
        </w:tabs>
        <w:ind w:left="786"/>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g) </w:t>
      </w:r>
      <w:r w:rsidR="00CC44BC" w:rsidRPr="005D087F">
        <w:rPr>
          <w:rFonts w:ascii="Times New Roman" w:hAnsi="Times New Roman" w:cs="Times New Roman"/>
          <w:sz w:val="28"/>
          <w:szCs w:val="28"/>
          <w:lang w:val="en-GB"/>
        </w:rPr>
        <w:t>De</w:t>
      </w:r>
      <w:r w:rsidR="0001673E" w:rsidRPr="005D087F">
        <w:rPr>
          <w:rFonts w:ascii="Times New Roman" w:hAnsi="Times New Roman" w:cs="Times New Roman"/>
          <w:sz w:val="28"/>
          <w:szCs w:val="28"/>
          <w:lang w:val="en-GB"/>
        </w:rPr>
        <w:t>signing</w:t>
      </w:r>
      <w:r w:rsidR="00CC44BC" w:rsidRPr="005D087F">
        <w:rPr>
          <w:rFonts w:ascii="Times New Roman" w:hAnsi="Times New Roman" w:cs="Times New Roman"/>
          <w:sz w:val="28"/>
          <w:szCs w:val="28"/>
          <w:lang w:val="en-GB"/>
        </w:rPr>
        <w:t xml:space="preserve"> the Construction Sector Development Strategy</w:t>
      </w:r>
      <w:r w:rsidR="00BC5C2E" w:rsidRPr="005D087F">
        <w:rPr>
          <w:rFonts w:ascii="Times New Roman" w:hAnsi="Times New Roman" w:cs="Times New Roman"/>
          <w:sz w:val="28"/>
          <w:szCs w:val="28"/>
          <w:lang w:val="en-GB"/>
        </w:rPr>
        <w:t>.</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866A6B" w:rsidRPr="005D087F" w:rsidRDefault="00965CFB" w:rsidP="00965CFB">
      <w:pPr>
        <w:pStyle w:val="Default"/>
        <w:tabs>
          <w:tab w:val="left" w:pos="1276"/>
        </w:tabs>
        <w:ind w:firstLine="851"/>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h) </w:t>
      </w:r>
      <w:r w:rsidR="00866A6B" w:rsidRPr="005D087F">
        <w:rPr>
          <w:rFonts w:ascii="Times New Roman" w:hAnsi="Times New Roman" w:cs="Times New Roman"/>
          <w:sz w:val="28"/>
          <w:szCs w:val="28"/>
          <w:lang w:val="en-GB"/>
        </w:rPr>
        <w:t>Su</w:t>
      </w:r>
      <w:r w:rsidR="00CC44BC" w:rsidRPr="005D087F">
        <w:rPr>
          <w:rFonts w:ascii="Times New Roman" w:hAnsi="Times New Roman" w:cs="Times New Roman"/>
          <w:sz w:val="28"/>
          <w:szCs w:val="28"/>
          <w:lang w:val="en-GB"/>
        </w:rPr>
        <w:t xml:space="preserve">pporting the production of construction materials </w:t>
      </w:r>
      <w:r w:rsidR="00A02216" w:rsidRPr="005D087F">
        <w:rPr>
          <w:rFonts w:ascii="Times New Roman" w:hAnsi="Times New Roman" w:cs="Times New Roman"/>
          <w:sz w:val="28"/>
          <w:szCs w:val="28"/>
          <w:lang w:val="en-GB"/>
        </w:rPr>
        <w:t xml:space="preserve">in accordance </w:t>
      </w:r>
      <w:r w:rsidR="00CC44BC" w:rsidRPr="005D087F">
        <w:rPr>
          <w:rFonts w:ascii="Times New Roman" w:hAnsi="Times New Roman" w:cs="Times New Roman"/>
          <w:sz w:val="28"/>
          <w:szCs w:val="28"/>
          <w:lang w:val="en-GB"/>
        </w:rPr>
        <w:t xml:space="preserve">with </w:t>
      </w:r>
      <w:r w:rsidR="0001673E" w:rsidRPr="005D087F">
        <w:rPr>
          <w:rFonts w:ascii="Times New Roman" w:hAnsi="Times New Roman" w:cs="Times New Roman"/>
          <w:sz w:val="28"/>
          <w:szCs w:val="28"/>
          <w:lang w:val="en-GB"/>
        </w:rPr>
        <w:t xml:space="preserve">the </w:t>
      </w:r>
      <w:r w:rsidR="00CC44BC" w:rsidRPr="005D087F">
        <w:rPr>
          <w:rFonts w:ascii="Times New Roman" w:hAnsi="Times New Roman" w:cs="Times New Roman"/>
          <w:sz w:val="28"/>
          <w:szCs w:val="28"/>
          <w:lang w:val="en-GB"/>
        </w:rPr>
        <w:t>European standards</w:t>
      </w:r>
      <w:r w:rsidR="00866A6B" w:rsidRPr="005D087F">
        <w:rPr>
          <w:rFonts w:ascii="Times New Roman" w:hAnsi="Times New Roman" w:cs="Times New Roman"/>
          <w:sz w:val="28"/>
          <w:szCs w:val="28"/>
          <w:lang w:val="en-GB"/>
        </w:rPr>
        <w:t>,</w:t>
      </w:r>
      <w:r w:rsidR="00103A4A" w:rsidRPr="005D087F">
        <w:rPr>
          <w:rFonts w:ascii="Times New Roman" w:hAnsi="Times New Roman" w:cs="Times New Roman"/>
          <w:sz w:val="28"/>
          <w:szCs w:val="28"/>
          <w:lang w:val="en-GB"/>
        </w:rPr>
        <w:t xml:space="preserve"> </w:t>
      </w:r>
      <w:r w:rsidR="00A76D36" w:rsidRPr="005D087F">
        <w:rPr>
          <w:rFonts w:ascii="Times New Roman" w:hAnsi="Times New Roman" w:cs="Times New Roman"/>
          <w:sz w:val="28"/>
          <w:szCs w:val="28"/>
          <w:lang w:val="en-GB"/>
        </w:rPr>
        <w:t>including</w:t>
      </w:r>
      <w:r w:rsidR="00866A6B" w:rsidRPr="005D087F">
        <w:rPr>
          <w:rFonts w:ascii="Times New Roman" w:hAnsi="Times New Roman" w:cs="Times New Roman"/>
          <w:sz w:val="28"/>
          <w:szCs w:val="28"/>
          <w:lang w:val="en-GB"/>
        </w:rPr>
        <w:t xml:space="preserve"> </w:t>
      </w:r>
      <w:r w:rsidR="0079088D" w:rsidRPr="005D087F">
        <w:rPr>
          <w:rFonts w:ascii="Times New Roman" w:hAnsi="Times New Roman" w:cs="Times New Roman"/>
          <w:sz w:val="28"/>
          <w:szCs w:val="28"/>
          <w:lang w:val="en-GB"/>
        </w:rPr>
        <w:t xml:space="preserve">the establishment </w:t>
      </w:r>
      <w:r w:rsidR="0001673E" w:rsidRPr="005D087F">
        <w:rPr>
          <w:rFonts w:ascii="Times New Roman" w:hAnsi="Times New Roman" w:cs="Times New Roman"/>
          <w:sz w:val="28"/>
          <w:szCs w:val="28"/>
          <w:lang w:val="en-GB"/>
        </w:rPr>
        <w:t xml:space="preserve">and </w:t>
      </w:r>
      <w:r w:rsidR="0079088D" w:rsidRPr="005D087F">
        <w:rPr>
          <w:rFonts w:ascii="Times New Roman" w:hAnsi="Times New Roman" w:cs="Times New Roman"/>
          <w:sz w:val="28"/>
          <w:szCs w:val="28"/>
          <w:lang w:val="en-GB"/>
        </w:rPr>
        <w:t xml:space="preserve">fitting </w:t>
      </w:r>
      <w:r w:rsidR="0001673E" w:rsidRPr="005D087F">
        <w:rPr>
          <w:rFonts w:ascii="Times New Roman" w:hAnsi="Times New Roman" w:cs="Times New Roman"/>
          <w:sz w:val="28"/>
          <w:szCs w:val="28"/>
          <w:lang w:val="en-GB"/>
        </w:rPr>
        <w:t xml:space="preserve">of </w:t>
      </w:r>
      <w:r w:rsidR="0079088D" w:rsidRPr="005D087F">
        <w:rPr>
          <w:rFonts w:ascii="Times New Roman" w:hAnsi="Times New Roman" w:cs="Times New Roman"/>
          <w:sz w:val="28"/>
          <w:szCs w:val="28"/>
          <w:lang w:val="en-GB"/>
        </w:rPr>
        <w:t xml:space="preserve">test labs </w:t>
      </w:r>
      <w:r w:rsidR="00F833E1" w:rsidRPr="005D087F">
        <w:rPr>
          <w:rFonts w:ascii="Times New Roman" w:hAnsi="Times New Roman" w:cs="Times New Roman"/>
          <w:sz w:val="28"/>
          <w:szCs w:val="28"/>
          <w:lang w:val="en-GB"/>
        </w:rPr>
        <w:t>for conformity evaluation</w:t>
      </w:r>
      <w:r w:rsidR="0079088D" w:rsidRPr="005D087F">
        <w:rPr>
          <w:rFonts w:ascii="Times New Roman" w:hAnsi="Times New Roman" w:cs="Times New Roman"/>
          <w:sz w:val="28"/>
          <w:szCs w:val="28"/>
          <w:lang w:val="en-GB"/>
        </w:rPr>
        <w:t xml:space="preserve"> of construction materials by Q</w:t>
      </w:r>
      <w:r w:rsidR="00866A6B" w:rsidRPr="005D087F">
        <w:rPr>
          <w:rFonts w:ascii="Times New Roman" w:hAnsi="Times New Roman" w:cs="Times New Roman"/>
          <w:sz w:val="28"/>
          <w:szCs w:val="28"/>
          <w:lang w:val="en-GB"/>
        </w:rPr>
        <w:t>III 2015</w:t>
      </w:r>
      <w:r w:rsidR="00BC5C2E" w:rsidRPr="005D087F">
        <w:rPr>
          <w:rFonts w:ascii="Times New Roman" w:hAnsi="Times New Roman" w:cs="Times New Roman"/>
          <w:sz w:val="28"/>
          <w:szCs w:val="28"/>
          <w:lang w:val="en-GB"/>
        </w:rPr>
        <w:t>.</w:t>
      </w:r>
    </w:p>
    <w:p w:rsidR="00921FA1" w:rsidRPr="005D087F" w:rsidRDefault="00921FA1" w:rsidP="007D6A7D">
      <w:pPr>
        <w:pStyle w:val="Default"/>
        <w:tabs>
          <w:tab w:val="left" w:pos="1276"/>
        </w:tabs>
        <w:ind w:firstLine="426"/>
        <w:jc w:val="both"/>
        <w:rPr>
          <w:rFonts w:ascii="Times New Roman" w:hAnsi="Times New Roman" w:cs="Times New Roman"/>
          <w:sz w:val="28"/>
          <w:szCs w:val="28"/>
          <w:lang w:val="en-GB"/>
        </w:rPr>
      </w:pPr>
    </w:p>
    <w:p w:rsidR="00FC2963" w:rsidRPr="005D087F" w:rsidRDefault="00965CFB" w:rsidP="00965CFB">
      <w:pPr>
        <w:pStyle w:val="Default"/>
        <w:tabs>
          <w:tab w:val="left" w:pos="1276"/>
        </w:tabs>
        <w:ind w:firstLine="786"/>
        <w:jc w:val="both"/>
        <w:rPr>
          <w:rFonts w:ascii="Times New Roman" w:hAnsi="Times New Roman" w:cs="Times New Roman"/>
          <w:sz w:val="28"/>
          <w:szCs w:val="28"/>
          <w:lang w:val="en-GB"/>
        </w:rPr>
      </w:pPr>
      <w:r w:rsidRPr="005D087F">
        <w:rPr>
          <w:rFonts w:ascii="Times New Roman" w:hAnsi="Times New Roman" w:cs="Times New Roman"/>
          <w:sz w:val="28"/>
          <w:szCs w:val="28"/>
          <w:lang w:val="en-GB"/>
        </w:rPr>
        <w:t xml:space="preserve">i) </w:t>
      </w:r>
      <w:r w:rsidR="00FC2963" w:rsidRPr="005D087F">
        <w:rPr>
          <w:rFonts w:ascii="Times New Roman" w:hAnsi="Times New Roman" w:cs="Times New Roman"/>
          <w:sz w:val="28"/>
          <w:szCs w:val="28"/>
          <w:lang w:val="en-GB"/>
        </w:rPr>
        <w:t>Facilita</w:t>
      </w:r>
      <w:r w:rsidR="0079088D" w:rsidRPr="005D087F">
        <w:rPr>
          <w:rFonts w:ascii="Times New Roman" w:hAnsi="Times New Roman" w:cs="Times New Roman"/>
          <w:sz w:val="28"/>
          <w:szCs w:val="28"/>
          <w:lang w:val="en-GB"/>
        </w:rPr>
        <w:t xml:space="preserve">ting the </w:t>
      </w:r>
      <w:r w:rsidR="00FC2963" w:rsidRPr="005D087F">
        <w:rPr>
          <w:rFonts w:ascii="Times New Roman" w:hAnsi="Times New Roman" w:cs="Times New Roman"/>
          <w:sz w:val="28"/>
          <w:szCs w:val="28"/>
          <w:lang w:val="en-GB"/>
        </w:rPr>
        <w:t>implement</w:t>
      </w:r>
      <w:r w:rsidR="0079088D" w:rsidRPr="005D087F">
        <w:rPr>
          <w:rFonts w:ascii="Times New Roman" w:hAnsi="Times New Roman" w:cs="Times New Roman"/>
          <w:sz w:val="28"/>
          <w:szCs w:val="28"/>
          <w:lang w:val="en-GB"/>
        </w:rPr>
        <w:t>ation of innovations and new technologies in the area of constructions through the reforming of the system for technical regulation of constructions and implementing performance standards in constructions</w:t>
      </w:r>
      <w:r w:rsidR="00FC2963" w:rsidRPr="005D087F">
        <w:rPr>
          <w:rFonts w:ascii="Times New Roman" w:hAnsi="Times New Roman" w:cs="Times New Roman"/>
          <w:sz w:val="28"/>
          <w:szCs w:val="28"/>
          <w:lang w:val="en-GB"/>
        </w:rPr>
        <w:t xml:space="preserve">: </w:t>
      </w:r>
    </w:p>
    <w:p w:rsidR="00FC2963" w:rsidRPr="005D087F" w:rsidRDefault="0079088D" w:rsidP="002C132D">
      <w:pPr>
        <w:pStyle w:val="Default"/>
        <w:numPr>
          <w:ilvl w:val="0"/>
          <w:numId w:val="31"/>
        </w:numPr>
        <w:tabs>
          <w:tab w:val="left" w:pos="360"/>
        </w:tabs>
        <w:ind w:firstLine="414"/>
        <w:jc w:val="both"/>
        <w:rPr>
          <w:rFonts w:ascii="Times New Roman" w:hAnsi="Times New Roman" w:cs="Times New Roman"/>
          <w:color w:val="auto"/>
          <w:sz w:val="28"/>
          <w:szCs w:val="28"/>
          <w:lang w:val="en-GB"/>
        </w:rPr>
      </w:pPr>
      <w:r w:rsidRPr="005D087F">
        <w:rPr>
          <w:rFonts w:ascii="Times New Roman" w:hAnsi="Times New Roman" w:cs="Times New Roman"/>
          <w:bCs/>
          <w:sz w:val="28"/>
          <w:szCs w:val="28"/>
          <w:lang w:val="en-GB"/>
        </w:rPr>
        <w:t xml:space="preserve">Devise the reforming programme of the </w:t>
      </w:r>
      <w:r w:rsidR="001F3D56" w:rsidRPr="005D087F">
        <w:rPr>
          <w:rFonts w:ascii="Times New Roman" w:hAnsi="Times New Roman" w:cs="Times New Roman"/>
          <w:bCs/>
          <w:sz w:val="28"/>
          <w:szCs w:val="28"/>
          <w:lang w:val="en-GB"/>
        </w:rPr>
        <w:t xml:space="preserve">system of </w:t>
      </w:r>
      <w:r w:rsidRPr="005D087F">
        <w:rPr>
          <w:rFonts w:ascii="Times New Roman" w:hAnsi="Times New Roman" w:cs="Times New Roman"/>
          <w:bCs/>
          <w:sz w:val="28"/>
          <w:szCs w:val="28"/>
          <w:lang w:val="en-GB"/>
        </w:rPr>
        <w:t>normative document</w:t>
      </w:r>
      <w:r w:rsidR="001F3D56" w:rsidRPr="005D087F">
        <w:rPr>
          <w:rFonts w:ascii="Times New Roman" w:hAnsi="Times New Roman" w:cs="Times New Roman"/>
          <w:bCs/>
          <w:sz w:val="28"/>
          <w:szCs w:val="28"/>
          <w:lang w:val="en-GB"/>
        </w:rPr>
        <w:t xml:space="preserve">s </w:t>
      </w:r>
      <w:r w:rsidRPr="005D087F">
        <w:rPr>
          <w:rFonts w:ascii="Times New Roman" w:hAnsi="Times New Roman" w:cs="Times New Roman"/>
          <w:bCs/>
          <w:sz w:val="28"/>
          <w:szCs w:val="28"/>
          <w:lang w:val="en-GB"/>
        </w:rPr>
        <w:t xml:space="preserve">in the area of </w:t>
      </w:r>
      <w:r w:rsidRPr="005D087F">
        <w:rPr>
          <w:rFonts w:ascii="Times New Roman" w:hAnsi="Times New Roman" w:cs="Times New Roman"/>
          <w:bCs/>
          <w:color w:val="auto"/>
          <w:sz w:val="28"/>
          <w:szCs w:val="28"/>
          <w:lang w:val="en-GB"/>
        </w:rPr>
        <w:t>constructions</w:t>
      </w:r>
      <w:r w:rsidR="00FC2963" w:rsidRPr="005D087F">
        <w:rPr>
          <w:rFonts w:ascii="Times New Roman" w:hAnsi="Times New Roman" w:cs="Times New Roman"/>
          <w:bCs/>
          <w:color w:val="auto"/>
          <w:sz w:val="28"/>
          <w:szCs w:val="28"/>
          <w:lang w:val="en-GB"/>
        </w:rPr>
        <w:t xml:space="preserve"> </w:t>
      </w:r>
      <w:r w:rsidR="00B464DA" w:rsidRPr="005D087F">
        <w:rPr>
          <w:rFonts w:ascii="Times New Roman" w:hAnsi="Times New Roman" w:cs="Times New Roman"/>
          <w:bCs/>
          <w:color w:val="auto"/>
          <w:sz w:val="28"/>
          <w:szCs w:val="28"/>
          <w:lang w:val="en-GB"/>
        </w:rPr>
        <w:t>by</w:t>
      </w:r>
      <w:r w:rsidR="00AD4C2A" w:rsidRPr="005D087F">
        <w:rPr>
          <w:rFonts w:ascii="Times New Roman" w:hAnsi="Times New Roman" w:cs="Times New Roman"/>
          <w:bCs/>
          <w:color w:val="auto"/>
          <w:sz w:val="28"/>
          <w:szCs w:val="28"/>
          <w:lang w:val="en-GB"/>
        </w:rPr>
        <w:t xml:space="preserve"> </w:t>
      </w:r>
      <w:r w:rsidRPr="005D087F">
        <w:rPr>
          <w:rFonts w:ascii="Times New Roman" w:hAnsi="Times New Roman" w:cs="Times New Roman"/>
          <w:bCs/>
          <w:color w:val="auto"/>
          <w:sz w:val="28"/>
          <w:szCs w:val="28"/>
          <w:lang w:val="en-GB"/>
        </w:rPr>
        <w:t>Q</w:t>
      </w:r>
      <w:r w:rsidR="00FC2963" w:rsidRPr="005D087F">
        <w:rPr>
          <w:rFonts w:ascii="Times New Roman" w:hAnsi="Times New Roman" w:cs="Times New Roman"/>
          <w:bCs/>
          <w:color w:val="auto"/>
          <w:sz w:val="28"/>
          <w:szCs w:val="28"/>
          <w:lang w:val="en-GB"/>
        </w:rPr>
        <w:t>II 201</w:t>
      </w:r>
      <w:r w:rsidR="00965CFB" w:rsidRPr="005D087F">
        <w:rPr>
          <w:rFonts w:ascii="Times New Roman" w:hAnsi="Times New Roman" w:cs="Times New Roman"/>
          <w:bCs/>
          <w:color w:val="auto"/>
          <w:sz w:val="28"/>
          <w:szCs w:val="28"/>
          <w:lang w:val="en-GB"/>
        </w:rPr>
        <w:t>3</w:t>
      </w:r>
      <w:r w:rsidR="00FC2963" w:rsidRPr="005D087F">
        <w:rPr>
          <w:rFonts w:ascii="Times New Roman" w:hAnsi="Times New Roman" w:cs="Times New Roman"/>
          <w:bCs/>
          <w:color w:val="auto"/>
          <w:sz w:val="28"/>
          <w:szCs w:val="28"/>
          <w:lang w:val="en-GB"/>
        </w:rPr>
        <w:t xml:space="preserve">; </w:t>
      </w:r>
    </w:p>
    <w:p w:rsidR="00FC2963" w:rsidRPr="005D087F" w:rsidRDefault="0079088D" w:rsidP="002C132D">
      <w:pPr>
        <w:pStyle w:val="Default"/>
        <w:numPr>
          <w:ilvl w:val="0"/>
          <w:numId w:val="31"/>
        </w:numPr>
        <w:tabs>
          <w:tab w:val="left" w:pos="360"/>
        </w:tabs>
        <w:ind w:firstLine="414"/>
        <w:jc w:val="both"/>
        <w:rPr>
          <w:rFonts w:ascii="Times New Roman" w:hAnsi="Times New Roman" w:cs="Times New Roman"/>
          <w:bCs/>
          <w:sz w:val="28"/>
          <w:szCs w:val="28"/>
          <w:lang w:val="en-GB"/>
        </w:rPr>
      </w:pPr>
      <w:r w:rsidRPr="005D087F">
        <w:rPr>
          <w:rFonts w:ascii="Times New Roman" w:hAnsi="Times New Roman" w:cs="Times New Roman"/>
          <w:bCs/>
          <w:sz w:val="28"/>
          <w:szCs w:val="28"/>
          <w:lang w:val="en-GB"/>
        </w:rPr>
        <w:t xml:space="preserve">Adopt and </w:t>
      </w:r>
      <w:r w:rsidR="00FC2963" w:rsidRPr="005D087F">
        <w:rPr>
          <w:rFonts w:ascii="Times New Roman" w:hAnsi="Times New Roman" w:cs="Times New Roman"/>
          <w:bCs/>
          <w:sz w:val="28"/>
          <w:szCs w:val="28"/>
          <w:lang w:val="en-GB"/>
        </w:rPr>
        <w:t>implement Euro</w:t>
      </w:r>
      <w:r w:rsidR="00973F6D" w:rsidRPr="005D087F">
        <w:rPr>
          <w:rFonts w:ascii="Times New Roman" w:hAnsi="Times New Roman" w:cs="Times New Roman"/>
          <w:bCs/>
          <w:sz w:val="28"/>
          <w:szCs w:val="28"/>
          <w:lang w:val="en-GB"/>
        </w:rPr>
        <w:t>-</w:t>
      </w:r>
      <w:r w:rsidR="00FC2963" w:rsidRPr="005D087F">
        <w:rPr>
          <w:rFonts w:ascii="Times New Roman" w:hAnsi="Times New Roman" w:cs="Times New Roman"/>
          <w:bCs/>
          <w:sz w:val="28"/>
          <w:szCs w:val="28"/>
          <w:lang w:val="en-GB"/>
        </w:rPr>
        <w:t>cod</w:t>
      </w:r>
      <w:r w:rsidRPr="005D087F">
        <w:rPr>
          <w:rFonts w:ascii="Times New Roman" w:hAnsi="Times New Roman" w:cs="Times New Roman"/>
          <w:bCs/>
          <w:sz w:val="28"/>
          <w:szCs w:val="28"/>
          <w:lang w:val="en-GB"/>
        </w:rPr>
        <w:t>es by</w:t>
      </w:r>
      <w:r w:rsidR="00FC2963" w:rsidRPr="005D087F">
        <w:rPr>
          <w:rFonts w:ascii="Times New Roman" w:hAnsi="Times New Roman" w:cs="Times New Roman"/>
          <w:bCs/>
          <w:sz w:val="28"/>
          <w:szCs w:val="28"/>
          <w:lang w:val="en-GB"/>
        </w:rPr>
        <w:t xml:space="preserve"> </w:t>
      </w:r>
      <w:r w:rsidRPr="005D087F">
        <w:rPr>
          <w:rFonts w:ascii="Times New Roman" w:hAnsi="Times New Roman" w:cs="Times New Roman"/>
          <w:bCs/>
          <w:sz w:val="28"/>
          <w:szCs w:val="28"/>
          <w:lang w:val="en-GB"/>
        </w:rPr>
        <w:t>Q</w:t>
      </w:r>
      <w:r w:rsidR="00FC2963" w:rsidRPr="005D087F">
        <w:rPr>
          <w:rFonts w:ascii="Times New Roman" w:hAnsi="Times New Roman" w:cs="Times New Roman"/>
          <w:bCs/>
          <w:sz w:val="28"/>
          <w:szCs w:val="28"/>
          <w:lang w:val="en-GB"/>
        </w:rPr>
        <w:t>IV</w:t>
      </w:r>
      <w:r w:rsidRPr="005D087F">
        <w:rPr>
          <w:rFonts w:ascii="Times New Roman" w:hAnsi="Times New Roman" w:cs="Times New Roman"/>
          <w:bCs/>
          <w:sz w:val="28"/>
          <w:szCs w:val="28"/>
          <w:lang w:val="en-GB"/>
        </w:rPr>
        <w:t xml:space="preserve"> </w:t>
      </w:r>
      <w:r w:rsidR="00FC2963" w:rsidRPr="005D087F">
        <w:rPr>
          <w:rFonts w:ascii="Times New Roman" w:hAnsi="Times New Roman" w:cs="Times New Roman"/>
          <w:bCs/>
          <w:sz w:val="28"/>
          <w:szCs w:val="28"/>
          <w:lang w:val="en-GB"/>
        </w:rPr>
        <w:t>2014 (</w:t>
      </w:r>
      <w:r w:rsidRPr="005D087F">
        <w:rPr>
          <w:rFonts w:ascii="Times New Roman" w:hAnsi="Times New Roman" w:cs="Times New Roman"/>
          <w:bCs/>
          <w:sz w:val="28"/>
          <w:szCs w:val="28"/>
          <w:lang w:val="en-GB"/>
        </w:rPr>
        <w:t xml:space="preserve">in a proportion of </w:t>
      </w:r>
      <w:r w:rsidR="00FC2963" w:rsidRPr="005D087F">
        <w:rPr>
          <w:rFonts w:ascii="Times New Roman" w:hAnsi="Times New Roman" w:cs="Times New Roman"/>
          <w:bCs/>
          <w:sz w:val="28"/>
          <w:szCs w:val="28"/>
          <w:lang w:val="en-GB"/>
        </w:rPr>
        <w:t xml:space="preserve">100% </w:t>
      </w:r>
      <w:r w:rsidRPr="005D087F">
        <w:rPr>
          <w:rFonts w:ascii="Times New Roman" w:hAnsi="Times New Roman" w:cs="Times New Roman"/>
          <w:bCs/>
          <w:sz w:val="28"/>
          <w:szCs w:val="28"/>
          <w:lang w:val="en-GB"/>
        </w:rPr>
        <w:t>of adopted</w:t>
      </w:r>
      <w:r w:rsidR="00FC2963" w:rsidRPr="005D087F">
        <w:rPr>
          <w:rFonts w:ascii="Times New Roman" w:hAnsi="Times New Roman" w:cs="Times New Roman"/>
          <w:bCs/>
          <w:sz w:val="28"/>
          <w:szCs w:val="28"/>
          <w:lang w:val="en-GB"/>
        </w:rPr>
        <w:t xml:space="preserve"> Euro</w:t>
      </w:r>
      <w:r w:rsidR="00973F6D" w:rsidRPr="005D087F">
        <w:rPr>
          <w:rFonts w:ascii="Times New Roman" w:hAnsi="Times New Roman" w:cs="Times New Roman"/>
          <w:bCs/>
          <w:sz w:val="28"/>
          <w:szCs w:val="28"/>
          <w:lang w:val="en-GB"/>
        </w:rPr>
        <w:t>-</w:t>
      </w:r>
      <w:r w:rsidR="00FC2963" w:rsidRPr="005D087F">
        <w:rPr>
          <w:rFonts w:ascii="Times New Roman" w:hAnsi="Times New Roman" w:cs="Times New Roman"/>
          <w:bCs/>
          <w:sz w:val="28"/>
          <w:szCs w:val="28"/>
          <w:lang w:val="en-GB"/>
        </w:rPr>
        <w:t>cod</w:t>
      </w:r>
      <w:r w:rsidRPr="005D087F">
        <w:rPr>
          <w:rFonts w:ascii="Times New Roman" w:hAnsi="Times New Roman" w:cs="Times New Roman"/>
          <w:bCs/>
          <w:sz w:val="28"/>
          <w:szCs w:val="28"/>
          <w:lang w:val="en-GB"/>
        </w:rPr>
        <w:t>es</w:t>
      </w:r>
      <w:r w:rsidR="00FC2963" w:rsidRPr="005D087F">
        <w:rPr>
          <w:rFonts w:ascii="Times New Roman" w:hAnsi="Times New Roman" w:cs="Times New Roman"/>
          <w:bCs/>
          <w:sz w:val="28"/>
          <w:szCs w:val="28"/>
          <w:lang w:val="en-GB"/>
        </w:rPr>
        <w:t>);</w:t>
      </w:r>
    </w:p>
    <w:p w:rsidR="00FC2963" w:rsidRPr="005D087F" w:rsidRDefault="0079088D" w:rsidP="002C132D">
      <w:pPr>
        <w:pStyle w:val="Default"/>
        <w:numPr>
          <w:ilvl w:val="0"/>
          <w:numId w:val="31"/>
        </w:numPr>
        <w:tabs>
          <w:tab w:val="left" w:pos="360"/>
        </w:tabs>
        <w:ind w:firstLine="414"/>
        <w:jc w:val="both"/>
        <w:rPr>
          <w:rFonts w:ascii="Times New Roman" w:hAnsi="Times New Roman" w:cs="Times New Roman"/>
          <w:bCs/>
          <w:sz w:val="28"/>
          <w:szCs w:val="28"/>
          <w:lang w:val="en-GB"/>
        </w:rPr>
      </w:pPr>
      <w:r w:rsidRPr="005D087F">
        <w:rPr>
          <w:rFonts w:ascii="Times New Roman" w:hAnsi="Times New Roman" w:cs="Times New Roman"/>
          <w:bCs/>
          <w:sz w:val="28"/>
          <w:szCs w:val="28"/>
          <w:lang w:val="en-GB"/>
        </w:rPr>
        <w:t>A</w:t>
      </w:r>
      <w:r w:rsidR="00FC2963" w:rsidRPr="005D087F">
        <w:rPr>
          <w:rFonts w:ascii="Times New Roman" w:hAnsi="Times New Roman" w:cs="Times New Roman"/>
          <w:bCs/>
          <w:sz w:val="28"/>
          <w:szCs w:val="28"/>
          <w:lang w:val="en-GB"/>
        </w:rPr>
        <w:t>dopt</w:t>
      </w:r>
      <w:r w:rsidRPr="005D087F">
        <w:rPr>
          <w:rFonts w:ascii="Times New Roman" w:hAnsi="Times New Roman" w:cs="Times New Roman"/>
          <w:bCs/>
          <w:sz w:val="28"/>
          <w:szCs w:val="28"/>
          <w:lang w:val="en-GB"/>
        </w:rPr>
        <w:t xml:space="preserve"> international standards</w:t>
      </w:r>
      <w:r w:rsidR="00FC2963" w:rsidRPr="005D087F">
        <w:rPr>
          <w:rFonts w:ascii="Times New Roman" w:hAnsi="Times New Roman" w:cs="Times New Roman"/>
          <w:bCs/>
          <w:sz w:val="28"/>
          <w:szCs w:val="28"/>
          <w:lang w:val="en-GB"/>
        </w:rPr>
        <w:t xml:space="preserve"> </w:t>
      </w:r>
      <w:r w:rsidRPr="005D087F">
        <w:rPr>
          <w:rFonts w:ascii="Times New Roman" w:hAnsi="Times New Roman" w:cs="Times New Roman"/>
          <w:bCs/>
          <w:sz w:val="28"/>
          <w:szCs w:val="28"/>
          <w:lang w:val="en-GB"/>
        </w:rPr>
        <w:t>in the area of constructions</w:t>
      </w:r>
      <w:r w:rsidR="001F3D56" w:rsidRPr="005D087F">
        <w:rPr>
          <w:rFonts w:ascii="Times New Roman" w:hAnsi="Times New Roman" w:cs="Times New Roman"/>
          <w:bCs/>
          <w:sz w:val="28"/>
          <w:szCs w:val="28"/>
          <w:lang w:val="en-GB"/>
        </w:rPr>
        <w:t xml:space="preserve"> by </w:t>
      </w:r>
      <w:r w:rsidRPr="005D087F">
        <w:rPr>
          <w:rFonts w:ascii="Times New Roman" w:hAnsi="Times New Roman" w:cs="Times New Roman"/>
          <w:bCs/>
          <w:sz w:val="28"/>
          <w:szCs w:val="28"/>
          <w:lang w:val="en-GB"/>
        </w:rPr>
        <w:t>Q</w:t>
      </w:r>
      <w:r w:rsidR="00FC2963" w:rsidRPr="005D087F">
        <w:rPr>
          <w:rFonts w:ascii="Times New Roman" w:hAnsi="Times New Roman" w:cs="Times New Roman"/>
          <w:bCs/>
          <w:sz w:val="28"/>
          <w:szCs w:val="28"/>
          <w:lang w:val="en-GB"/>
        </w:rPr>
        <w:t>IV 2014</w:t>
      </w:r>
      <w:r w:rsidR="001F3D56" w:rsidRPr="005D087F">
        <w:rPr>
          <w:rFonts w:ascii="Times New Roman" w:hAnsi="Times New Roman" w:cs="Times New Roman"/>
          <w:bCs/>
          <w:sz w:val="28"/>
          <w:szCs w:val="28"/>
          <w:lang w:val="en-GB"/>
        </w:rPr>
        <w:t xml:space="preserve"> (in a proportion of </w:t>
      </w:r>
      <w:r w:rsidR="00A2420F" w:rsidRPr="005D087F">
        <w:rPr>
          <w:rFonts w:ascii="Times New Roman" w:hAnsi="Times New Roman" w:cs="Times New Roman"/>
          <w:bCs/>
          <w:sz w:val="28"/>
          <w:szCs w:val="28"/>
          <w:lang w:val="en-GB"/>
        </w:rPr>
        <w:t>approximately</w:t>
      </w:r>
      <w:r w:rsidR="00FC2963" w:rsidRPr="005D087F">
        <w:rPr>
          <w:rFonts w:ascii="Times New Roman" w:hAnsi="Times New Roman" w:cs="Times New Roman"/>
          <w:bCs/>
          <w:sz w:val="28"/>
          <w:szCs w:val="28"/>
          <w:lang w:val="en-GB"/>
        </w:rPr>
        <w:t xml:space="preserve"> 50% </w:t>
      </w:r>
      <w:r w:rsidR="001F3D56" w:rsidRPr="005D087F">
        <w:rPr>
          <w:rFonts w:ascii="Times New Roman" w:hAnsi="Times New Roman" w:cs="Times New Roman"/>
          <w:bCs/>
          <w:sz w:val="28"/>
          <w:szCs w:val="28"/>
          <w:lang w:val="en-GB"/>
        </w:rPr>
        <w:t>of the adopted relevant</w:t>
      </w:r>
      <w:r w:rsidR="00FC2963" w:rsidRPr="005D087F">
        <w:rPr>
          <w:rFonts w:ascii="Times New Roman" w:hAnsi="Times New Roman" w:cs="Times New Roman"/>
          <w:bCs/>
          <w:sz w:val="28"/>
          <w:szCs w:val="28"/>
          <w:lang w:val="en-GB"/>
        </w:rPr>
        <w:t xml:space="preserve"> </w:t>
      </w:r>
      <w:r w:rsidR="001F3D56" w:rsidRPr="005D087F">
        <w:rPr>
          <w:rFonts w:ascii="Times New Roman" w:hAnsi="Times New Roman" w:cs="Times New Roman"/>
          <w:bCs/>
          <w:sz w:val="28"/>
          <w:szCs w:val="28"/>
          <w:lang w:val="en-GB"/>
        </w:rPr>
        <w:t>standards)</w:t>
      </w:r>
      <w:r w:rsidR="00FC2963" w:rsidRPr="005D087F">
        <w:rPr>
          <w:rFonts w:ascii="Times New Roman" w:hAnsi="Times New Roman" w:cs="Times New Roman"/>
          <w:bCs/>
          <w:sz w:val="28"/>
          <w:szCs w:val="28"/>
          <w:lang w:val="en-GB"/>
        </w:rPr>
        <w:t xml:space="preserve">. </w:t>
      </w:r>
    </w:p>
    <w:p w:rsidR="00921FA1" w:rsidRPr="005D087F" w:rsidRDefault="00921FA1" w:rsidP="007D6A7D">
      <w:pPr>
        <w:tabs>
          <w:tab w:val="left" w:pos="1276"/>
        </w:tabs>
        <w:ind w:firstLine="426"/>
        <w:jc w:val="both"/>
        <w:rPr>
          <w:sz w:val="28"/>
          <w:szCs w:val="28"/>
          <w:lang w:val="en-GB"/>
        </w:rPr>
      </w:pPr>
    </w:p>
    <w:p w:rsidR="00FC2963" w:rsidRPr="005D087F" w:rsidRDefault="00965CFB" w:rsidP="007D6A7D">
      <w:pPr>
        <w:tabs>
          <w:tab w:val="left" w:pos="1276"/>
        </w:tabs>
        <w:ind w:firstLine="426"/>
        <w:jc w:val="both"/>
        <w:rPr>
          <w:sz w:val="28"/>
          <w:szCs w:val="28"/>
          <w:lang w:val="en-GB"/>
        </w:rPr>
      </w:pPr>
      <w:r w:rsidRPr="005D087F">
        <w:rPr>
          <w:sz w:val="28"/>
          <w:szCs w:val="28"/>
          <w:lang w:val="en-GB"/>
        </w:rPr>
        <w:t xml:space="preserve">44. </w:t>
      </w:r>
      <w:r w:rsidR="00F833E1" w:rsidRPr="005D087F">
        <w:rPr>
          <w:sz w:val="28"/>
          <w:szCs w:val="28"/>
          <w:lang w:val="en-GB"/>
        </w:rPr>
        <w:t>The r</w:t>
      </w:r>
      <w:r w:rsidR="00FC2963" w:rsidRPr="005D087F">
        <w:rPr>
          <w:sz w:val="28"/>
          <w:szCs w:val="28"/>
          <w:lang w:val="en-GB"/>
        </w:rPr>
        <w:t>educ</w:t>
      </w:r>
      <w:r w:rsidR="001F3D56" w:rsidRPr="005D087F">
        <w:rPr>
          <w:sz w:val="28"/>
          <w:szCs w:val="28"/>
          <w:lang w:val="en-GB"/>
        </w:rPr>
        <w:t xml:space="preserve">tion of energy intensity and energy consumption in all sectors of the national economy is listed amongst the important tasks of this </w:t>
      </w:r>
      <w:r w:rsidR="00A02216" w:rsidRPr="005D087F">
        <w:rPr>
          <w:sz w:val="28"/>
          <w:szCs w:val="28"/>
          <w:lang w:val="en-GB"/>
        </w:rPr>
        <w:t>NEEAP</w:t>
      </w:r>
      <w:r w:rsidR="00FC2963" w:rsidRPr="005D087F">
        <w:rPr>
          <w:sz w:val="28"/>
          <w:szCs w:val="28"/>
          <w:lang w:val="en-GB"/>
        </w:rPr>
        <w:t xml:space="preserve">. </w:t>
      </w:r>
      <w:r w:rsidR="001F3D56" w:rsidRPr="005D087F">
        <w:rPr>
          <w:sz w:val="28"/>
          <w:szCs w:val="28"/>
          <w:lang w:val="en-GB"/>
        </w:rPr>
        <w:t xml:space="preserve">The basic measures suggested in this regard comprise planning and developing </w:t>
      </w:r>
      <w:r w:rsidRPr="005D087F">
        <w:rPr>
          <w:sz w:val="28"/>
          <w:szCs w:val="28"/>
          <w:lang w:val="en-GB"/>
        </w:rPr>
        <w:t xml:space="preserve">of </w:t>
      </w:r>
      <w:r w:rsidR="001F3D56" w:rsidRPr="005D087F">
        <w:rPr>
          <w:sz w:val="28"/>
          <w:szCs w:val="28"/>
          <w:lang w:val="en-GB"/>
        </w:rPr>
        <w:t>the legal framework</w:t>
      </w:r>
      <w:r w:rsidR="00FC2963" w:rsidRPr="005D087F">
        <w:rPr>
          <w:sz w:val="28"/>
          <w:szCs w:val="28"/>
          <w:lang w:val="en-GB"/>
        </w:rPr>
        <w:t xml:space="preserve">: </w:t>
      </w:r>
      <w:r w:rsidR="001F3D56" w:rsidRPr="005D087F">
        <w:rPr>
          <w:sz w:val="28"/>
          <w:szCs w:val="28"/>
          <w:lang w:val="en-GB"/>
        </w:rPr>
        <w:t xml:space="preserve">devising the secondary legislation aimed at implementing </w:t>
      </w:r>
      <w:r w:rsidR="00375137" w:rsidRPr="005D087F">
        <w:rPr>
          <w:sz w:val="28"/>
          <w:szCs w:val="28"/>
          <w:lang w:val="en-GB"/>
        </w:rPr>
        <w:t>the Energy Efficiency Law</w:t>
      </w:r>
      <w:r w:rsidR="001F3D56" w:rsidRPr="005D087F">
        <w:rPr>
          <w:sz w:val="28"/>
          <w:szCs w:val="28"/>
          <w:lang w:val="en-GB"/>
        </w:rPr>
        <w:t xml:space="preserve"> </w:t>
      </w:r>
      <w:r w:rsidR="0095265B" w:rsidRPr="005D087F">
        <w:rPr>
          <w:sz w:val="28"/>
          <w:szCs w:val="28"/>
          <w:lang w:val="en-GB"/>
        </w:rPr>
        <w:t xml:space="preserve">No. </w:t>
      </w:r>
      <w:r w:rsidR="00FC2963" w:rsidRPr="005D087F">
        <w:rPr>
          <w:sz w:val="28"/>
          <w:szCs w:val="28"/>
          <w:lang w:val="en-GB"/>
        </w:rPr>
        <w:t>142-XVII d</w:t>
      </w:r>
      <w:r w:rsidR="001F3D56" w:rsidRPr="005D087F">
        <w:rPr>
          <w:sz w:val="28"/>
          <w:szCs w:val="28"/>
          <w:lang w:val="en-GB"/>
        </w:rPr>
        <w:t>ated</w:t>
      </w:r>
      <w:r w:rsidR="00FC2963" w:rsidRPr="005D087F">
        <w:rPr>
          <w:sz w:val="28"/>
          <w:szCs w:val="28"/>
          <w:lang w:val="en-GB"/>
        </w:rPr>
        <w:t xml:space="preserve"> 2 </w:t>
      </w:r>
      <w:r w:rsidR="001F3D56" w:rsidRPr="005D087F">
        <w:rPr>
          <w:sz w:val="28"/>
          <w:szCs w:val="28"/>
          <w:lang w:val="en-GB"/>
        </w:rPr>
        <w:t>July</w:t>
      </w:r>
      <w:r w:rsidR="00FC2963" w:rsidRPr="005D087F">
        <w:rPr>
          <w:sz w:val="28"/>
          <w:szCs w:val="28"/>
          <w:lang w:val="en-GB"/>
        </w:rPr>
        <w:t xml:space="preserve"> 2010 </w:t>
      </w:r>
      <w:r w:rsidR="001F3D56" w:rsidRPr="005D087F">
        <w:rPr>
          <w:sz w:val="28"/>
          <w:szCs w:val="28"/>
          <w:lang w:val="en-GB"/>
        </w:rPr>
        <w:t>during</w:t>
      </w:r>
      <w:r w:rsidR="00AD4C2A" w:rsidRPr="005D087F">
        <w:rPr>
          <w:sz w:val="28"/>
          <w:szCs w:val="28"/>
          <w:lang w:val="en-GB"/>
        </w:rPr>
        <w:t xml:space="preserve"> </w:t>
      </w:r>
      <w:r w:rsidR="0079088D" w:rsidRPr="005D087F">
        <w:rPr>
          <w:sz w:val="28"/>
          <w:szCs w:val="28"/>
          <w:lang w:val="en-GB"/>
        </w:rPr>
        <w:t>Q</w:t>
      </w:r>
      <w:r w:rsidR="00FC2963" w:rsidRPr="005D087F">
        <w:rPr>
          <w:sz w:val="28"/>
          <w:szCs w:val="28"/>
          <w:lang w:val="en-GB"/>
        </w:rPr>
        <w:t>I 201</w:t>
      </w:r>
      <w:r w:rsidRPr="005D087F">
        <w:rPr>
          <w:sz w:val="28"/>
          <w:szCs w:val="28"/>
          <w:lang w:val="en-GB"/>
        </w:rPr>
        <w:t>3</w:t>
      </w:r>
      <w:r w:rsidR="00FC2963" w:rsidRPr="005D087F">
        <w:rPr>
          <w:sz w:val="28"/>
          <w:szCs w:val="28"/>
          <w:lang w:val="en-GB"/>
        </w:rPr>
        <w:t xml:space="preserve">. </w:t>
      </w:r>
    </w:p>
    <w:p w:rsidR="00FC2963" w:rsidRPr="005D087F" w:rsidRDefault="00FC2963" w:rsidP="007D6A7D">
      <w:pPr>
        <w:tabs>
          <w:tab w:val="left" w:pos="1276"/>
        </w:tabs>
        <w:ind w:firstLine="426"/>
        <w:rPr>
          <w:sz w:val="28"/>
          <w:szCs w:val="28"/>
          <w:lang w:val="en-GB"/>
        </w:rPr>
      </w:pPr>
    </w:p>
    <w:p w:rsidR="00CA072C" w:rsidRPr="005D087F" w:rsidRDefault="00CA072C" w:rsidP="00CA072C">
      <w:pPr>
        <w:tabs>
          <w:tab w:val="left" w:pos="1276"/>
        </w:tabs>
        <w:autoSpaceDE w:val="0"/>
        <w:autoSpaceDN w:val="0"/>
        <w:adjustRightInd w:val="0"/>
        <w:ind w:firstLine="426"/>
        <w:jc w:val="center"/>
        <w:rPr>
          <w:sz w:val="28"/>
          <w:szCs w:val="28"/>
          <w:lang w:val="en-GB"/>
        </w:rPr>
      </w:pPr>
      <w:r w:rsidRPr="005D087F">
        <w:rPr>
          <w:b/>
          <w:sz w:val="28"/>
          <w:szCs w:val="28"/>
          <w:lang w:val="en-GB"/>
        </w:rPr>
        <w:t xml:space="preserve">Section 2. </w:t>
      </w:r>
      <w:r w:rsidR="001F3D56" w:rsidRPr="005D087F">
        <w:rPr>
          <w:b/>
          <w:sz w:val="28"/>
          <w:szCs w:val="28"/>
          <w:lang w:val="en-GB"/>
        </w:rPr>
        <w:t>National Development Strategy</w:t>
      </w:r>
      <w:r w:rsidRPr="005D087F">
        <w:rPr>
          <w:b/>
          <w:sz w:val="28"/>
          <w:szCs w:val="28"/>
          <w:lang w:val="en-GB"/>
        </w:rPr>
        <w:br/>
      </w:r>
      <w:r w:rsidR="001F3D56" w:rsidRPr="005D087F">
        <w:rPr>
          <w:b/>
          <w:sz w:val="28"/>
          <w:szCs w:val="28"/>
          <w:lang w:val="en-GB"/>
        </w:rPr>
        <w:t>“</w:t>
      </w:r>
      <w:r w:rsidR="00FC2963" w:rsidRPr="005D087F">
        <w:rPr>
          <w:b/>
          <w:sz w:val="28"/>
          <w:szCs w:val="28"/>
          <w:lang w:val="en-GB"/>
        </w:rPr>
        <w:t>Moldova 2020"</w:t>
      </w:r>
      <w:r w:rsidR="00FC2963" w:rsidRPr="005D087F">
        <w:rPr>
          <w:sz w:val="28"/>
          <w:szCs w:val="28"/>
          <w:lang w:val="en-GB"/>
        </w:rPr>
        <w:t xml:space="preserve"> </w:t>
      </w:r>
    </w:p>
    <w:p w:rsidR="00CA072C" w:rsidRPr="005D087F" w:rsidRDefault="00CA072C" w:rsidP="00CA072C">
      <w:pPr>
        <w:tabs>
          <w:tab w:val="left" w:pos="1276"/>
        </w:tabs>
        <w:autoSpaceDE w:val="0"/>
        <w:autoSpaceDN w:val="0"/>
        <w:adjustRightInd w:val="0"/>
        <w:ind w:firstLine="426"/>
        <w:jc w:val="center"/>
        <w:rPr>
          <w:sz w:val="28"/>
          <w:szCs w:val="28"/>
          <w:lang w:val="en-GB"/>
        </w:rPr>
      </w:pPr>
    </w:p>
    <w:p w:rsidR="00FC2963" w:rsidRPr="005D087F" w:rsidRDefault="00CA072C" w:rsidP="00CA072C">
      <w:pPr>
        <w:tabs>
          <w:tab w:val="left" w:pos="1276"/>
        </w:tabs>
        <w:autoSpaceDE w:val="0"/>
        <w:autoSpaceDN w:val="0"/>
        <w:adjustRightInd w:val="0"/>
        <w:ind w:firstLine="426"/>
        <w:jc w:val="both"/>
        <w:rPr>
          <w:sz w:val="28"/>
          <w:szCs w:val="28"/>
          <w:lang w:val="en-GB"/>
        </w:rPr>
      </w:pPr>
      <w:r w:rsidRPr="005D087F">
        <w:rPr>
          <w:sz w:val="28"/>
          <w:szCs w:val="28"/>
          <w:lang w:val="en-GB"/>
        </w:rPr>
        <w:t>45. A</w:t>
      </w:r>
      <w:r w:rsidR="00026FD4" w:rsidRPr="005D087F">
        <w:rPr>
          <w:sz w:val="28"/>
          <w:szCs w:val="28"/>
          <w:lang w:val="en-GB"/>
        </w:rPr>
        <w:t>pproved by</w:t>
      </w:r>
      <w:r w:rsidR="00FC2963" w:rsidRPr="005D087F">
        <w:rPr>
          <w:sz w:val="28"/>
          <w:szCs w:val="28"/>
          <w:lang w:val="en-GB"/>
        </w:rPr>
        <w:t xml:space="preserve"> </w:t>
      </w:r>
      <w:r w:rsidR="00ED7E9C" w:rsidRPr="005D087F">
        <w:rPr>
          <w:rStyle w:val="Strong"/>
          <w:b w:val="0"/>
          <w:color w:val="000000"/>
          <w:sz w:val="28"/>
          <w:szCs w:val="28"/>
          <w:lang w:val="en-GB"/>
        </w:rPr>
        <w:t>Government Decision</w:t>
      </w:r>
      <w:r w:rsidR="00FC2963" w:rsidRPr="005D087F">
        <w:rPr>
          <w:rStyle w:val="Strong"/>
          <w:b w:val="0"/>
          <w:color w:val="000000"/>
          <w:sz w:val="28"/>
          <w:szCs w:val="28"/>
          <w:lang w:val="en-GB"/>
        </w:rPr>
        <w:t xml:space="preserve"> </w:t>
      </w:r>
      <w:r w:rsidR="002B09FB" w:rsidRPr="005D087F">
        <w:rPr>
          <w:rStyle w:val="Strong"/>
          <w:b w:val="0"/>
          <w:color w:val="000000"/>
          <w:sz w:val="28"/>
          <w:szCs w:val="28"/>
          <w:lang w:val="en-GB"/>
        </w:rPr>
        <w:t xml:space="preserve">No. </w:t>
      </w:r>
      <w:r w:rsidRPr="005D087F">
        <w:rPr>
          <w:color w:val="000000"/>
          <w:sz w:val="28"/>
          <w:szCs w:val="28"/>
          <w:lang w:val="en-GB"/>
        </w:rPr>
        <w:t>166</w:t>
      </w:r>
      <w:r w:rsidR="00FC2963" w:rsidRPr="005D087F">
        <w:rPr>
          <w:color w:val="000000"/>
          <w:sz w:val="28"/>
          <w:szCs w:val="28"/>
          <w:lang w:val="en-GB"/>
        </w:rPr>
        <w:t xml:space="preserve"> d</w:t>
      </w:r>
      <w:r w:rsidR="001F3D56" w:rsidRPr="005D087F">
        <w:rPr>
          <w:color w:val="000000"/>
          <w:sz w:val="28"/>
          <w:szCs w:val="28"/>
          <w:lang w:val="en-GB"/>
        </w:rPr>
        <w:t>ated</w:t>
      </w:r>
      <w:r w:rsidR="00FC2963" w:rsidRPr="005D087F">
        <w:rPr>
          <w:color w:val="000000"/>
          <w:sz w:val="28"/>
          <w:szCs w:val="28"/>
          <w:lang w:val="en-GB"/>
        </w:rPr>
        <w:t xml:space="preserve"> </w:t>
      </w:r>
      <w:r w:rsidRPr="005D087F">
        <w:rPr>
          <w:color w:val="000000"/>
          <w:sz w:val="28"/>
          <w:szCs w:val="28"/>
          <w:lang w:val="en-GB"/>
        </w:rPr>
        <w:t xml:space="preserve">11 July </w:t>
      </w:r>
      <w:r w:rsidR="00FC2963" w:rsidRPr="005D087F">
        <w:rPr>
          <w:color w:val="000000"/>
          <w:sz w:val="28"/>
          <w:szCs w:val="28"/>
          <w:lang w:val="en-GB"/>
        </w:rPr>
        <w:t>2012</w:t>
      </w:r>
      <w:r w:rsidRPr="005D087F">
        <w:rPr>
          <w:color w:val="000000"/>
          <w:sz w:val="28"/>
          <w:szCs w:val="28"/>
          <w:lang w:val="en-GB"/>
        </w:rPr>
        <w:t>, the Strategy</w:t>
      </w:r>
      <w:r w:rsidR="00FC2963" w:rsidRPr="005D087F">
        <w:rPr>
          <w:sz w:val="28"/>
          <w:szCs w:val="28"/>
          <w:lang w:val="en-GB"/>
        </w:rPr>
        <w:t xml:space="preserve"> </w:t>
      </w:r>
      <w:r w:rsidRPr="005D087F">
        <w:rPr>
          <w:sz w:val="28"/>
          <w:szCs w:val="28"/>
          <w:lang w:val="en-GB"/>
        </w:rPr>
        <w:t>states</w:t>
      </w:r>
      <w:r w:rsidR="001F3D56" w:rsidRPr="005D087F">
        <w:rPr>
          <w:sz w:val="28"/>
          <w:szCs w:val="28"/>
          <w:lang w:val="en-GB"/>
        </w:rPr>
        <w:t xml:space="preserve"> the Moldovan</w:t>
      </w:r>
      <w:r w:rsidR="0096262A" w:rsidRPr="005D087F">
        <w:rPr>
          <w:sz w:val="28"/>
          <w:szCs w:val="28"/>
          <w:lang w:val="en-GB"/>
        </w:rPr>
        <w:t xml:space="preserve"> Government</w:t>
      </w:r>
      <w:r w:rsidR="001F3D56" w:rsidRPr="005D087F">
        <w:rPr>
          <w:sz w:val="28"/>
          <w:szCs w:val="28"/>
          <w:lang w:val="en-GB"/>
        </w:rPr>
        <w:t xml:space="preserve"> intention to create by</w:t>
      </w:r>
      <w:r w:rsidR="00FC2963" w:rsidRPr="005D087F">
        <w:rPr>
          <w:sz w:val="28"/>
          <w:szCs w:val="28"/>
          <w:lang w:val="en-GB"/>
        </w:rPr>
        <w:t xml:space="preserve"> 2020 </w:t>
      </w:r>
      <w:r w:rsidR="001F3D56" w:rsidRPr="005D087F">
        <w:rPr>
          <w:sz w:val="28"/>
          <w:szCs w:val="28"/>
          <w:lang w:val="en-GB"/>
        </w:rPr>
        <w:t>a competitive and efficient energy</w:t>
      </w:r>
      <w:r w:rsidR="00FC2963" w:rsidRPr="005D087F">
        <w:rPr>
          <w:sz w:val="28"/>
          <w:szCs w:val="28"/>
          <w:lang w:val="en-GB"/>
        </w:rPr>
        <w:t xml:space="preserve"> complex</w:t>
      </w:r>
      <w:r w:rsidR="00142A54" w:rsidRPr="005D087F">
        <w:rPr>
          <w:sz w:val="28"/>
          <w:szCs w:val="28"/>
          <w:lang w:val="en-GB"/>
        </w:rPr>
        <w:t xml:space="preserve"> that w</w:t>
      </w:r>
      <w:r w:rsidR="00F833E1" w:rsidRPr="005D087F">
        <w:rPr>
          <w:sz w:val="28"/>
          <w:szCs w:val="28"/>
          <w:lang w:val="en-GB"/>
        </w:rPr>
        <w:t>ould</w:t>
      </w:r>
      <w:r w:rsidR="00142A54" w:rsidRPr="005D087F">
        <w:rPr>
          <w:sz w:val="28"/>
          <w:szCs w:val="28"/>
          <w:lang w:val="en-GB"/>
        </w:rPr>
        <w:t xml:space="preserve"> provide consumers with quality energy resources, </w:t>
      </w:r>
      <w:r w:rsidR="00F833E1" w:rsidRPr="005D087F">
        <w:rPr>
          <w:sz w:val="28"/>
          <w:szCs w:val="28"/>
          <w:lang w:val="en-GB"/>
        </w:rPr>
        <w:t>at</w:t>
      </w:r>
      <w:r w:rsidR="00142A54" w:rsidRPr="005D087F">
        <w:rPr>
          <w:sz w:val="28"/>
          <w:szCs w:val="28"/>
          <w:lang w:val="en-GB"/>
        </w:rPr>
        <w:t xml:space="preserve"> affordable and reliable terms</w:t>
      </w:r>
      <w:r w:rsidR="001F3D56" w:rsidRPr="005D087F">
        <w:rPr>
          <w:sz w:val="28"/>
          <w:szCs w:val="28"/>
          <w:lang w:val="en-GB"/>
        </w:rPr>
        <w:t>.</w:t>
      </w:r>
    </w:p>
    <w:p w:rsidR="004C7E07" w:rsidRPr="005D087F" w:rsidRDefault="004C7E07" w:rsidP="007D6A7D">
      <w:pPr>
        <w:tabs>
          <w:tab w:val="left" w:pos="1276"/>
        </w:tabs>
        <w:autoSpaceDE w:val="0"/>
        <w:autoSpaceDN w:val="0"/>
        <w:adjustRightInd w:val="0"/>
        <w:ind w:firstLine="426"/>
        <w:jc w:val="both"/>
        <w:rPr>
          <w:sz w:val="28"/>
          <w:szCs w:val="28"/>
          <w:lang w:val="en-GB"/>
        </w:rPr>
      </w:pPr>
    </w:p>
    <w:p w:rsidR="00FC2963" w:rsidRPr="005D087F" w:rsidRDefault="00CA072C"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46. </w:t>
      </w:r>
      <w:r w:rsidR="001F3D56" w:rsidRPr="005D087F">
        <w:rPr>
          <w:sz w:val="28"/>
          <w:szCs w:val="28"/>
          <w:lang w:val="en-GB"/>
        </w:rPr>
        <w:t xml:space="preserve">One of the </w:t>
      </w:r>
      <w:r w:rsidR="00142A54" w:rsidRPr="005D087F">
        <w:rPr>
          <w:sz w:val="28"/>
          <w:szCs w:val="28"/>
          <w:lang w:val="en-GB"/>
        </w:rPr>
        <w:t xml:space="preserve">seven </w:t>
      </w:r>
      <w:r w:rsidR="00CE3347" w:rsidRPr="005D087F">
        <w:rPr>
          <w:sz w:val="28"/>
          <w:szCs w:val="28"/>
          <w:lang w:val="en-GB"/>
        </w:rPr>
        <w:t>objectives relat</w:t>
      </w:r>
      <w:r w:rsidR="00772310" w:rsidRPr="005D087F">
        <w:rPr>
          <w:sz w:val="28"/>
          <w:szCs w:val="28"/>
          <w:lang w:val="en-GB"/>
        </w:rPr>
        <w:t>es</w:t>
      </w:r>
      <w:r w:rsidR="00CE3347" w:rsidRPr="005D087F">
        <w:rPr>
          <w:sz w:val="28"/>
          <w:szCs w:val="28"/>
          <w:lang w:val="en-GB"/>
        </w:rPr>
        <w:t xml:space="preserve"> to the </w:t>
      </w:r>
      <w:r w:rsidR="00B464DA" w:rsidRPr="005D087F">
        <w:rPr>
          <w:sz w:val="28"/>
          <w:szCs w:val="28"/>
          <w:lang w:val="en-GB"/>
        </w:rPr>
        <w:t>energy sector</w:t>
      </w:r>
      <w:r w:rsidR="00B16D64" w:rsidRPr="005D087F">
        <w:rPr>
          <w:sz w:val="28"/>
          <w:szCs w:val="28"/>
          <w:lang w:val="en-GB"/>
        </w:rPr>
        <w:t>:</w:t>
      </w:r>
      <w:r w:rsidR="007E6CFF" w:rsidRPr="005D087F">
        <w:rPr>
          <w:sz w:val="28"/>
          <w:szCs w:val="28"/>
          <w:lang w:val="en-GB"/>
        </w:rPr>
        <w:t xml:space="preserve"> </w:t>
      </w:r>
      <w:r w:rsidR="00772310" w:rsidRPr="005D087F">
        <w:rPr>
          <w:sz w:val="28"/>
          <w:szCs w:val="28"/>
          <w:lang w:val="en-GB"/>
        </w:rPr>
        <w:t>“</w:t>
      </w:r>
      <w:r w:rsidR="007E6CFF" w:rsidRPr="005D087F">
        <w:rPr>
          <w:sz w:val="28"/>
          <w:szCs w:val="28"/>
          <w:lang w:val="en-GB"/>
        </w:rPr>
        <w:t>Energ</w:t>
      </w:r>
      <w:r w:rsidR="00772310" w:rsidRPr="005D087F">
        <w:rPr>
          <w:sz w:val="28"/>
          <w:szCs w:val="28"/>
          <w:lang w:val="en-GB"/>
        </w:rPr>
        <w:t>y</w:t>
      </w:r>
      <w:r w:rsidR="007E6CFF" w:rsidRPr="005D087F">
        <w:rPr>
          <w:sz w:val="28"/>
          <w:szCs w:val="28"/>
          <w:lang w:val="en-GB"/>
        </w:rPr>
        <w:t xml:space="preserve">: </w:t>
      </w:r>
      <w:r w:rsidR="00772310" w:rsidRPr="005D087F">
        <w:rPr>
          <w:sz w:val="28"/>
          <w:szCs w:val="28"/>
          <w:lang w:val="en-GB"/>
        </w:rPr>
        <w:t>delivered safely</w:t>
      </w:r>
      <w:r w:rsidR="007E6CFF" w:rsidRPr="005D087F">
        <w:rPr>
          <w:sz w:val="28"/>
          <w:szCs w:val="28"/>
          <w:lang w:val="en-GB"/>
        </w:rPr>
        <w:t xml:space="preserve">, </w:t>
      </w:r>
      <w:r w:rsidR="00772310" w:rsidRPr="005D087F">
        <w:rPr>
          <w:sz w:val="28"/>
          <w:szCs w:val="28"/>
          <w:lang w:val="en-GB"/>
        </w:rPr>
        <w:t>used</w:t>
      </w:r>
      <w:r w:rsidR="007E6CFF" w:rsidRPr="005D087F">
        <w:rPr>
          <w:sz w:val="28"/>
          <w:szCs w:val="28"/>
          <w:lang w:val="en-GB"/>
        </w:rPr>
        <w:t xml:space="preserve"> ef</w:t>
      </w:r>
      <w:r w:rsidR="00772310" w:rsidRPr="005D087F">
        <w:rPr>
          <w:sz w:val="28"/>
          <w:szCs w:val="28"/>
          <w:lang w:val="en-GB"/>
        </w:rPr>
        <w:t>ficiently</w:t>
      </w:r>
      <w:r w:rsidR="007E6CFF" w:rsidRPr="005D087F">
        <w:rPr>
          <w:sz w:val="28"/>
          <w:szCs w:val="28"/>
          <w:lang w:val="en-GB"/>
        </w:rPr>
        <w:t xml:space="preserve">”. </w:t>
      </w:r>
      <w:r w:rsidR="00B16D64" w:rsidRPr="005D087F">
        <w:rPr>
          <w:sz w:val="28"/>
          <w:szCs w:val="28"/>
          <w:lang w:val="en-GB"/>
        </w:rPr>
        <w:t>An important role in this respect is assigned to the reduction of dependence on imported energy resources and enhancement of energy security</w:t>
      </w:r>
      <w:r w:rsidR="00913358" w:rsidRPr="005D087F">
        <w:rPr>
          <w:sz w:val="28"/>
          <w:szCs w:val="28"/>
          <w:lang w:val="en-GB"/>
        </w:rPr>
        <w:t>, ensured by enhancing energy efficiency, increasing the use of renewable energy sources, developing e</w:t>
      </w:r>
      <w:r w:rsidR="00B16D64" w:rsidRPr="005D087F">
        <w:rPr>
          <w:sz w:val="28"/>
          <w:szCs w:val="28"/>
          <w:lang w:val="en-GB"/>
        </w:rPr>
        <w:t xml:space="preserve">nergy resources’ transportation interconnections and Moldova’s integration into the European energy system. Also, a special emphasis will be placed on optimizing the energy mix and creating new energy generation capacity and using renewable energy sources. </w:t>
      </w:r>
    </w:p>
    <w:p w:rsidR="00FC2963" w:rsidRPr="005D087F" w:rsidRDefault="00FC2963" w:rsidP="007D6A7D">
      <w:pPr>
        <w:tabs>
          <w:tab w:val="left" w:pos="1276"/>
        </w:tabs>
        <w:autoSpaceDE w:val="0"/>
        <w:autoSpaceDN w:val="0"/>
        <w:adjustRightInd w:val="0"/>
        <w:ind w:firstLine="426"/>
        <w:jc w:val="both"/>
        <w:rPr>
          <w:sz w:val="28"/>
          <w:szCs w:val="28"/>
          <w:lang w:val="en-GB"/>
        </w:rPr>
      </w:pPr>
    </w:p>
    <w:p w:rsidR="006D3422" w:rsidRPr="005D087F" w:rsidRDefault="00913358"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47. </w:t>
      </w:r>
      <w:r w:rsidR="00B16D64" w:rsidRPr="005D087F">
        <w:rPr>
          <w:sz w:val="28"/>
          <w:szCs w:val="28"/>
          <w:lang w:val="en-GB"/>
        </w:rPr>
        <w:t>Energy efficiency has got an essential place in the Strategy</w:t>
      </w:r>
      <w:r w:rsidR="00FC2963" w:rsidRPr="005D087F">
        <w:rPr>
          <w:sz w:val="28"/>
          <w:szCs w:val="28"/>
          <w:lang w:val="en-GB"/>
        </w:rPr>
        <w:t xml:space="preserve">. </w:t>
      </w:r>
      <w:r w:rsidR="00F833E1" w:rsidRPr="005D087F">
        <w:rPr>
          <w:sz w:val="28"/>
          <w:szCs w:val="28"/>
          <w:lang w:val="en-GB"/>
        </w:rPr>
        <w:t>E</w:t>
      </w:r>
      <w:r w:rsidR="00B16D64" w:rsidRPr="005D087F">
        <w:rPr>
          <w:sz w:val="28"/>
          <w:szCs w:val="28"/>
          <w:lang w:val="en-GB"/>
        </w:rPr>
        <w:t>nergy efficiency w</w:t>
      </w:r>
      <w:r w:rsidR="00F833E1" w:rsidRPr="005D087F">
        <w:rPr>
          <w:sz w:val="28"/>
          <w:szCs w:val="28"/>
          <w:lang w:val="en-GB"/>
        </w:rPr>
        <w:t>ould be</w:t>
      </w:r>
      <w:r w:rsidR="00B16D64" w:rsidRPr="005D087F">
        <w:rPr>
          <w:sz w:val="28"/>
          <w:szCs w:val="28"/>
          <w:lang w:val="en-GB"/>
        </w:rPr>
        <w:t xml:space="preserve"> materialize</w:t>
      </w:r>
      <w:r w:rsidR="00F833E1" w:rsidRPr="005D087F">
        <w:rPr>
          <w:sz w:val="28"/>
          <w:szCs w:val="28"/>
          <w:lang w:val="en-GB"/>
        </w:rPr>
        <w:t>d</w:t>
      </w:r>
      <w:r w:rsidR="00B16D64" w:rsidRPr="005D087F">
        <w:rPr>
          <w:sz w:val="28"/>
          <w:szCs w:val="28"/>
          <w:lang w:val="en-GB"/>
        </w:rPr>
        <w:t xml:space="preserve"> by reducing </w:t>
      </w:r>
      <w:r w:rsidR="00F833E1" w:rsidRPr="005D087F">
        <w:rPr>
          <w:sz w:val="28"/>
          <w:szCs w:val="28"/>
          <w:lang w:val="en-GB"/>
        </w:rPr>
        <w:t xml:space="preserve">the </w:t>
      </w:r>
      <w:r w:rsidR="00B16D64" w:rsidRPr="005D087F">
        <w:rPr>
          <w:sz w:val="28"/>
          <w:szCs w:val="28"/>
          <w:lang w:val="en-GB"/>
        </w:rPr>
        <w:t>energy intensity in residential</w:t>
      </w:r>
      <w:r w:rsidR="00B232D3" w:rsidRPr="005D087F">
        <w:rPr>
          <w:sz w:val="28"/>
          <w:szCs w:val="28"/>
          <w:lang w:val="en-GB"/>
        </w:rPr>
        <w:t xml:space="preserve"> and</w:t>
      </w:r>
      <w:r w:rsidR="00B16D64" w:rsidRPr="005D087F">
        <w:rPr>
          <w:sz w:val="28"/>
          <w:szCs w:val="28"/>
          <w:lang w:val="en-GB"/>
        </w:rPr>
        <w:t xml:space="preserve"> industrial sectors, transport and agriculture, </w:t>
      </w:r>
      <w:r w:rsidR="00F833E1" w:rsidRPr="005D087F">
        <w:rPr>
          <w:sz w:val="28"/>
          <w:szCs w:val="28"/>
          <w:lang w:val="en-GB"/>
        </w:rPr>
        <w:t>upgrading</w:t>
      </w:r>
      <w:r w:rsidR="00B16D64" w:rsidRPr="005D087F">
        <w:rPr>
          <w:sz w:val="28"/>
          <w:szCs w:val="28"/>
          <w:lang w:val="en-GB"/>
        </w:rPr>
        <w:t xml:space="preserve"> the energy system in terms of its generation, transmission, and distribution</w:t>
      </w:r>
      <w:r w:rsidR="00FC2963" w:rsidRPr="005D087F">
        <w:rPr>
          <w:sz w:val="28"/>
          <w:szCs w:val="28"/>
          <w:lang w:val="en-GB"/>
        </w:rPr>
        <w:t xml:space="preserve">. </w:t>
      </w:r>
      <w:r w:rsidR="00B16D64" w:rsidRPr="005D087F">
        <w:rPr>
          <w:sz w:val="28"/>
          <w:szCs w:val="28"/>
          <w:lang w:val="en-GB"/>
        </w:rPr>
        <w:t>Another</w:t>
      </w:r>
      <w:r w:rsidR="00DF7921" w:rsidRPr="005D087F">
        <w:rPr>
          <w:sz w:val="28"/>
          <w:szCs w:val="28"/>
          <w:lang w:val="en-GB"/>
        </w:rPr>
        <w:t xml:space="preserve"> objective set by this Strategy</w:t>
      </w:r>
      <w:r w:rsidR="00B16D64" w:rsidRPr="005D087F">
        <w:rPr>
          <w:sz w:val="28"/>
          <w:szCs w:val="28"/>
          <w:lang w:val="en-GB"/>
        </w:rPr>
        <w:t xml:space="preserve"> </w:t>
      </w:r>
      <w:r w:rsidR="00C501A3" w:rsidRPr="005D087F">
        <w:rPr>
          <w:sz w:val="28"/>
          <w:szCs w:val="28"/>
          <w:lang w:val="en-GB"/>
        </w:rPr>
        <w:t xml:space="preserve">is to </w:t>
      </w:r>
      <w:r w:rsidR="00F833E1" w:rsidRPr="005D087F">
        <w:rPr>
          <w:sz w:val="28"/>
          <w:szCs w:val="28"/>
          <w:lang w:val="en-GB"/>
        </w:rPr>
        <w:t>reduce</w:t>
      </w:r>
      <w:r w:rsidR="00C501A3" w:rsidRPr="005D087F">
        <w:rPr>
          <w:sz w:val="28"/>
          <w:szCs w:val="28"/>
          <w:lang w:val="en-GB"/>
        </w:rPr>
        <w:t xml:space="preserve"> the energy consumption in buildings and reach the share of </w:t>
      </w:r>
      <w:r w:rsidR="00F833E1" w:rsidRPr="005D087F">
        <w:rPr>
          <w:sz w:val="28"/>
          <w:szCs w:val="28"/>
          <w:lang w:val="en-GB"/>
        </w:rPr>
        <w:t xml:space="preserve">10% of </w:t>
      </w:r>
      <w:r w:rsidR="00C501A3" w:rsidRPr="005D087F">
        <w:rPr>
          <w:sz w:val="28"/>
          <w:szCs w:val="28"/>
          <w:lang w:val="en-GB"/>
        </w:rPr>
        <w:t xml:space="preserve">renovated public buildings by </w:t>
      </w:r>
      <w:r w:rsidR="006D3422" w:rsidRPr="005D087F">
        <w:rPr>
          <w:sz w:val="28"/>
          <w:szCs w:val="28"/>
          <w:lang w:val="en-GB"/>
        </w:rPr>
        <w:t>2020.</w:t>
      </w:r>
    </w:p>
    <w:p w:rsidR="00FC2963" w:rsidRPr="005D087F" w:rsidRDefault="00FC2963" w:rsidP="007D6A7D">
      <w:pPr>
        <w:tabs>
          <w:tab w:val="left" w:pos="1276"/>
        </w:tabs>
        <w:autoSpaceDE w:val="0"/>
        <w:autoSpaceDN w:val="0"/>
        <w:adjustRightInd w:val="0"/>
        <w:ind w:firstLine="426"/>
        <w:jc w:val="both"/>
        <w:rPr>
          <w:sz w:val="28"/>
          <w:szCs w:val="28"/>
          <w:lang w:val="en-GB"/>
        </w:rPr>
      </w:pPr>
    </w:p>
    <w:p w:rsidR="00DF7921" w:rsidRPr="005D087F" w:rsidRDefault="00DF7921" w:rsidP="007D6A7D">
      <w:pPr>
        <w:tabs>
          <w:tab w:val="left" w:pos="1276"/>
        </w:tabs>
        <w:ind w:firstLine="426"/>
        <w:jc w:val="both"/>
        <w:rPr>
          <w:color w:val="000000"/>
          <w:sz w:val="28"/>
          <w:szCs w:val="28"/>
          <w:lang w:val="en-GB"/>
        </w:rPr>
      </w:pPr>
      <w:r w:rsidRPr="005D087F">
        <w:rPr>
          <w:b/>
          <w:sz w:val="28"/>
          <w:szCs w:val="28"/>
          <w:lang w:val="en-GB"/>
        </w:rPr>
        <w:t xml:space="preserve">Section 3. </w:t>
      </w:r>
      <w:r w:rsidR="00FC2963" w:rsidRPr="005D087F">
        <w:rPr>
          <w:b/>
          <w:sz w:val="28"/>
          <w:szCs w:val="28"/>
          <w:lang w:val="en-GB"/>
        </w:rPr>
        <w:t>C</w:t>
      </w:r>
      <w:r w:rsidR="00FC2963" w:rsidRPr="005D087F">
        <w:rPr>
          <w:b/>
          <w:color w:val="000000"/>
          <w:sz w:val="28"/>
          <w:szCs w:val="28"/>
          <w:lang w:val="en-GB"/>
        </w:rPr>
        <w:t>oncep</w:t>
      </w:r>
      <w:r w:rsidR="00B232D3" w:rsidRPr="005D087F">
        <w:rPr>
          <w:b/>
          <w:color w:val="000000"/>
          <w:sz w:val="28"/>
          <w:szCs w:val="28"/>
          <w:lang w:val="en-GB"/>
        </w:rPr>
        <w:t>tion</w:t>
      </w:r>
      <w:r w:rsidR="00CE4D40" w:rsidRPr="005D087F">
        <w:rPr>
          <w:b/>
          <w:color w:val="000000"/>
          <w:sz w:val="28"/>
          <w:szCs w:val="28"/>
          <w:lang w:val="en-GB"/>
        </w:rPr>
        <w:t xml:space="preserve"> on the Republican Heating </w:t>
      </w:r>
      <w:r w:rsidR="00D51AA5" w:rsidRPr="005D087F">
        <w:rPr>
          <w:b/>
          <w:color w:val="000000"/>
          <w:sz w:val="28"/>
          <w:szCs w:val="28"/>
          <w:lang w:val="en-GB"/>
        </w:rPr>
        <w:t xml:space="preserve">Supply </w:t>
      </w:r>
      <w:r w:rsidR="00CE4D40" w:rsidRPr="005D087F">
        <w:rPr>
          <w:b/>
          <w:color w:val="000000"/>
          <w:sz w:val="28"/>
          <w:szCs w:val="28"/>
          <w:lang w:val="en-GB"/>
        </w:rPr>
        <w:t>System Renovation</w:t>
      </w:r>
    </w:p>
    <w:p w:rsidR="00DF7921" w:rsidRPr="005D087F" w:rsidRDefault="00DF7921" w:rsidP="007D6A7D">
      <w:pPr>
        <w:tabs>
          <w:tab w:val="left" w:pos="1276"/>
        </w:tabs>
        <w:ind w:firstLine="426"/>
        <w:jc w:val="both"/>
        <w:rPr>
          <w:color w:val="000000"/>
          <w:sz w:val="28"/>
          <w:szCs w:val="28"/>
          <w:lang w:val="en-GB"/>
        </w:rPr>
      </w:pPr>
    </w:p>
    <w:p w:rsidR="00D51AA5" w:rsidRPr="005D087F" w:rsidRDefault="00DF7921" w:rsidP="007D6A7D">
      <w:pPr>
        <w:tabs>
          <w:tab w:val="left" w:pos="1276"/>
        </w:tabs>
        <w:ind w:firstLine="426"/>
        <w:jc w:val="both"/>
        <w:rPr>
          <w:color w:val="000000"/>
          <w:sz w:val="28"/>
          <w:szCs w:val="28"/>
          <w:lang w:val="en-GB"/>
        </w:rPr>
      </w:pPr>
      <w:r w:rsidRPr="005D087F">
        <w:rPr>
          <w:color w:val="000000"/>
          <w:sz w:val="28"/>
          <w:szCs w:val="28"/>
          <w:lang w:val="en-GB"/>
        </w:rPr>
        <w:t>48. A</w:t>
      </w:r>
      <w:r w:rsidR="00026FD4" w:rsidRPr="005D087F">
        <w:rPr>
          <w:color w:val="000000"/>
          <w:sz w:val="28"/>
          <w:szCs w:val="28"/>
          <w:lang w:val="en-GB"/>
        </w:rPr>
        <w:t>pproved by</w:t>
      </w:r>
      <w:r w:rsidR="00FC2963" w:rsidRPr="005D087F">
        <w:rPr>
          <w:color w:val="000000"/>
          <w:sz w:val="28"/>
          <w:szCs w:val="28"/>
          <w:lang w:val="en-GB"/>
        </w:rPr>
        <w:t xml:space="preserve"> </w:t>
      </w:r>
      <w:r w:rsidR="00ED7E9C" w:rsidRPr="005D087F">
        <w:rPr>
          <w:color w:val="000000"/>
          <w:sz w:val="28"/>
          <w:szCs w:val="28"/>
          <w:lang w:val="en-GB"/>
        </w:rPr>
        <w:t>Government Decision</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189</w:t>
      </w:r>
      <w:r w:rsidR="00C501A3" w:rsidRPr="005D087F">
        <w:rPr>
          <w:color w:val="000000"/>
          <w:sz w:val="28"/>
          <w:szCs w:val="28"/>
          <w:lang w:val="en-GB"/>
        </w:rPr>
        <w:t xml:space="preserve"> </w:t>
      </w:r>
      <w:r w:rsidR="00FC2963" w:rsidRPr="005D087F">
        <w:rPr>
          <w:color w:val="000000"/>
          <w:sz w:val="28"/>
          <w:szCs w:val="28"/>
          <w:lang w:val="en-GB"/>
        </w:rPr>
        <w:t>d</w:t>
      </w:r>
      <w:r w:rsidR="00C501A3" w:rsidRPr="005D087F">
        <w:rPr>
          <w:color w:val="000000"/>
          <w:sz w:val="28"/>
          <w:szCs w:val="28"/>
          <w:lang w:val="en-GB"/>
        </w:rPr>
        <w:t>ated</w:t>
      </w:r>
      <w:r w:rsidR="00FC2963" w:rsidRPr="005D087F">
        <w:rPr>
          <w:color w:val="000000"/>
          <w:sz w:val="28"/>
          <w:szCs w:val="28"/>
          <w:lang w:val="en-GB"/>
        </w:rPr>
        <w:t xml:space="preserve"> 20</w:t>
      </w:r>
      <w:r w:rsidRPr="005D087F">
        <w:rPr>
          <w:color w:val="000000"/>
          <w:sz w:val="28"/>
          <w:szCs w:val="28"/>
          <w:lang w:val="en-GB"/>
        </w:rPr>
        <w:t xml:space="preserve"> February </w:t>
      </w:r>
      <w:r w:rsidR="00FC2963" w:rsidRPr="005D087F">
        <w:rPr>
          <w:color w:val="000000"/>
          <w:sz w:val="28"/>
          <w:szCs w:val="28"/>
          <w:lang w:val="en-GB"/>
        </w:rPr>
        <w:t xml:space="preserve">2003 </w:t>
      </w:r>
      <w:r w:rsidR="00D51AA5" w:rsidRPr="005D087F">
        <w:rPr>
          <w:color w:val="000000"/>
          <w:sz w:val="28"/>
          <w:szCs w:val="28"/>
          <w:lang w:val="en-GB"/>
        </w:rPr>
        <w:t>the Conception pursued</w:t>
      </w:r>
      <w:r w:rsidR="00CE4D40" w:rsidRPr="005D087F">
        <w:rPr>
          <w:color w:val="000000"/>
          <w:sz w:val="28"/>
          <w:szCs w:val="28"/>
          <w:lang w:val="en-GB"/>
        </w:rPr>
        <w:t xml:space="preserve"> the goal to create alternative </w:t>
      </w:r>
      <w:r w:rsidR="00615B73" w:rsidRPr="005D087F">
        <w:rPr>
          <w:color w:val="000000"/>
          <w:sz w:val="28"/>
          <w:szCs w:val="28"/>
          <w:lang w:val="en-GB"/>
        </w:rPr>
        <w:t>heating options, by involving and encouraging the private sector and enhancing the end-users’ awareness about the need to pay for the heat supply services</w:t>
      </w:r>
      <w:r w:rsidR="00FC2963" w:rsidRPr="005D087F">
        <w:rPr>
          <w:color w:val="000000"/>
          <w:sz w:val="28"/>
          <w:szCs w:val="28"/>
          <w:lang w:val="en-GB"/>
        </w:rPr>
        <w:t>.</w:t>
      </w:r>
      <w:r w:rsidR="00613C7E" w:rsidRPr="005D087F">
        <w:rPr>
          <w:color w:val="000000"/>
          <w:sz w:val="28"/>
          <w:szCs w:val="28"/>
          <w:lang w:val="en-GB"/>
        </w:rPr>
        <w:t xml:space="preserve"> </w:t>
      </w:r>
    </w:p>
    <w:p w:rsidR="00D51AA5" w:rsidRPr="005D087F" w:rsidRDefault="00D51AA5" w:rsidP="007D6A7D">
      <w:pPr>
        <w:tabs>
          <w:tab w:val="left" w:pos="1276"/>
        </w:tabs>
        <w:ind w:firstLine="426"/>
        <w:jc w:val="both"/>
        <w:rPr>
          <w:color w:val="000000"/>
          <w:sz w:val="28"/>
          <w:szCs w:val="28"/>
          <w:lang w:val="en-GB"/>
        </w:rPr>
      </w:pPr>
    </w:p>
    <w:p w:rsidR="00FC2963" w:rsidRPr="005D087F" w:rsidRDefault="00D51AA5" w:rsidP="007D6A7D">
      <w:pPr>
        <w:tabs>
          <w:tab w:val="left" w:pos="1276"/>
        </w:tabs>
        <w:ind w:firstLine="426"/>
        <w:jc w:val="both"/>
        <w:rPr>
          <w:color w:val="000000"/>
          <w:sz w:val="28"/>
          <w:szCs w:val="28"/>
          <w:lang w:val="en-GB"/>
        </w:rPr>
      </w:pPr>
      <w:r w:rsidRPr="005D087F">
        <w:rPr>
          <w:color w:val="000000"/>
          <w:sz w:val="28"/>
          <w:szCs w:val="28"/>
          <w:lang w:val="en-GB"/>
        </w:rPr>
        <w:t xml:space="preserve">49. </w:t>
      </w:r>
      <w:r w:rsidR="00AE1A85" w:rsidRPr="005D087F">
        <w:rPr>
          <w:color w:val="000000"/>
          <w:sz w:val="28"/>
          <w:szCs w:val="28"/>
          <w:lang w:val="en-GB"/>
        </w:rPr>
        <w:t xml:space="preserve">Also, the Conception envisages the </w:t>
      </w:r>
      <w:r w:rsidR="00593767" w:rsidRPr="005D087F">
        <w:rPr>
          <w:color w:val="000000"/>
          <w:sz w:val="28"/>
          <w:szCs w:val="28"/>
          <w:lang w:val="en-GB"/>
        </w:rPr>
        <w:t>heating renovation</w:t>
      </w:r>
      <w:r w:rsidR="00AE1A85" w:rsidRPr="005D087F">
        <w:rPr>
          <w:color w:val="000000"/>
          <w:sz w:val="28"/>
          <w:szCs w:val="28"/>
          <w:lang w:val="en-GB"/>
        </w:rPr>
        <w:t xml:space="preserve"> of buildings, having optimised their architectural and constructive solutions, implementation of heating systems with reduced potential </w:t>
      </w:r>
      <w:r w:rsidR="00B116D0" w:rsidRPr="005D087F">
        <w:rPr>
          <w:color w:val="000000"/>
          <w:sz w:val="28"/>
          <w:szCs w:val="28"/>
          <w:lang w:val="en-GB"/>
        </w:rPr>
        <w:t xml:space="preserve">and </w:t>
      </w:r>
      <w:r w:rsidR="00593767" w:rsidRPr="005D087F">
        <w:rPr>
          <w:color w:val="000000"/>
          <w:sz w:val="28"/>
          <w:szCs w:val="28"/>
          <w:lang w:val="en-GB"/>
        </w:rPr>
        <w:t>using</w:t>
      </w:r>
      <w:r w:rsidR="00AE1A85" w:rsidRPr="005D087F">
        <w:rPr>
          <w:color w:val="000000"/>
          <w:sz w:val="28"/>
          <w:szCs w:val="28"/>
          <w:lang w:val="en-GB"/>
        </w:rPr>
        <w:t xml:space="preserve"> heating sources with reduced potential </w:t>
      </w:r>
      <w:r w:rsidR="00FC2963" w:rsidRPr="005D087F">
        <w:rPr>
          <w:color w:val="000000"/>
          <w:sz w:val="28"/>
          <w:szCs w:val="28"/>
          <w:lang w:val="en-GB"/>
        </w:rPr>
        <w:t>(</w:t>
      </w:r>
      <w:r w:rsidR="00AE1A85" w:rsidRPr="005D087F">
        <w:rPr>
          <w:color w:val="000000"/>
          <w:sz w:val="28"/>
          <w:szCs w:val="28"/>
          <w:lang w:val="en-GB"/>
        </w:rPr>
        <w:t>heat pumps</w:t>
      </w:r>
      <w:r w:rsidR="00FC2963" w:rsidRPr="005D087F">
        <w:rPr>
          <w:color w:val="000000"/>
          <w:sz w:val="28"/>
          <w:szCs w:val="28"/>
          <w:lang w:val="en-GB"/>
        </w:rPr>
        <w:t>).</w:t>
      </w:r>
      <w:r w:rsidR="00DD7DAE" w:rsidRPr="005D087F">
        <w:rPr>
          <w:color w:val="000000"/>
          <w:sz w:val="28"/>
          <w:szCs w:val="28"/>
          <w:lang w:val="en-GB"/>
        </w:rPr>
        <w:t xml:space="preserve"> </w:t>
      </w:r>
      <w:r w:rsidR="00FC2963" w:rsidRPr="005D087F">
        <w:rPr>
          <w:color w:val="000000"/>
          <w:sz w:val="28"/>
          <w:szCs w:val="28"/>
          <w:lang w:val="en-GB"/>
        </w:rPr>
        <w:t>M</w:t>
      </w:r>
      <w:r w:rsidR="00AE1A85" w:rsidRPr="005D087F">
        <w:rPr>
          <w:color w:val="000000"/>
          <w:sz w:val="28"/>
          <w:szCs w:val="28"/>
          <w:lang w:val="en-GB"/>
        </w:rPr>
        <w:t xml:space="preserve">ost of the foreseen actions did not have funding </w:t>
      </w:r>
      <w:r w:rsidR="00593767" w:rsidRPr="005D087F">
        <w:rPr>
          <w:color w:val="000000"/>
          <w:sz w:val="28"/>
          <w:szCs w:val="28"/>
          <w:lang w:val="en-GB"/>
        </w:rPr>
        <w:t>re</w:t>
      </w:r>
      <w:r w:rsidR="00AE1A85" w:rsidRPr="005D087F">
        <w:rPr>
          <w:color w:val="000000"/>
          <w:sz w:val="28"/>
          <w:szCs w:val="28"/>
          <w:lang w:val="en-GB"/>
        </w:rPr>
        <w:t>sources</w:t>
      </w:r>
      <w:r w:rsidR="00041079" w:rsidRPr="005D087F">
        <w:rPr>
          <w:color w:val="000000"/>
          <w:sz w:val="28"/>
          <w:szCs w:val="28"/>
          <w:lang w:val="en-GB"/>
        </w:rPr>
        <w:t>;</w:t>
      </w:r>
      <w:r w:rsidR="00AE1A85" w:rsidRPr="005D087F">
        <w:rPr>
          <w:color w:val="000000"/>
          <w:sz w:val="28"/>
          <w:szCs w:val="28"/>
          <w:lang w:val="en-GB"/>
        </w:rPr>
        <w:t xml:space="preserve"> therefore, the Conception has not been implemented</w:t>
      </w:r>
      <w:r w:rsidR="00FC2963" w:rsidRPr="005D087F">
        <w:rPr>
          <w:color w:val="000000"/>
          <w:sz w:val="28"/>
          <w:szCs w:val="28"/>
          <w:lang w:val="en-GB"/>
        </w:rPr>
        <w:t xml:space="preserve">. </w:t>
      </w:r>
    </w:p>
    <w:p w:rsidR="00FC2963" w:rsidRPr="005D087F" w:rsidRDefault="00FC2963" w:rsidP="007D6A7D">
      <w:pPr>
        <w:tabs>
          <w:tab w:val="left" w:pos="1276"/>
        </w:tabs>
        <w:ind w:firstLine="426"/>
        <w:rPr>
          <w:b/>
          <w:color w:val="000000"/>
          <w:sz w:val="28"/>
          <w:szCs w:val="28"/>
          <w:lang w:val="en-GB"/>
        </w:rPr>
      </w:pPr>
    </w:p>
    <w:p w:rsidR="00D51AA5" w:rsidRPr="005D087F" w:rsidRDefault="00D51AA5" w:rsidP="00D51AA5">
      <w:pPr>
        <w:tabs>
          <w:tab w:val="left" w:pos="1276"/>
        </w:tabs>
        <w:ind w:firstLine="426"/>
        <w:jc w:val="center"/>
        <w:rPr>
          <w:color w:val="000000"/>
          <w:sz w:val="28"/>
          <w:szCs w:val="28"/>
          <w:lang w:val="en-GB"/>
        </w:rPr>
      </w:pPr>
      <w:r w:rsidRPr="005D087F">
        <w:rPr>
          <w:b/>
          <w:color w:val="000000"/>
          <w:sz w:val="28"/>
          <w:szCs w:val="28"/>
          <w:lang w:val="en-GB"/>
        </w:rPr>
        <w:t>Section 4.</w:t>
      </w:r>
      <w:r w:rsidR="00041079" w:rsidRPr="005D087F">
        <w:rPr>
          <w:b/>
          <w:color w:val="000000"/>
          <w:sz w:val="28"/>
          <w:szCs w:val="28"/>
          <w:lang w:val="en-GB"/>
        </w:rPr>
        <w:t xml:space="preserve"> </w:t>
      </w:r>
      <w:r w:rsidR="00613C7E" w:rsidRPr="005D087F">
        <w:rPr>
          <w:b/>
          <w:color w:val="000000"/>
          <w:sz w:val="28"/>
          <w:szCs w:val="28"/>
          <w:lang w:val="en-GB"/>
        </w:rPr>
        <w:t>Concept</w:t>
      </w:r>
      <w:r w:rsidR="00041079" w:rsidRPr="005D087F">
        <w:rPr>
          <w:b/>
          <w:color w:val="000000"/>
          <w:sz w:val="28"/>
          <w:szCs w:val="28"/>
          <w:lang w:val="en-GB"/>
        </w:rPr>
        <w:t xml:space="preserve"> on corporate, institutional and financial</w:t>
      </w:r>
      <w:r w:rsidRPr="005D087F">
        <w:rPr>
          <w:b/>
          <w:color w:val="000000"/>
          <w:sz w:val="28"/>
          <w:szCs w:val="28"/>
          <w:lang w:val="en-GB"/>
        </w:rPr>
        <w:br/>
      </w:r>
      <w:r w:rsidR="00041079" w:rsidRPr="005D087F">
        <w:rPr>
          <w:b/>
          <w:color w:val="000000"/>
          <w:sz w:val="28"/>
          <w:szCs w:val="28"/>
          <w:lang w:val="en-GB"/>
        </w:rPr>
        <w:t xml:space="preserve">restructuring of the </w:t>
      </w:r>
      <w:r w:rsidR="00593767" w:rsidRPr="005D087F">
        <w:rPr>
          <w:b/>
          <w:color w:val="000000"/>
          <w:sz w:val="28"/>
          <w:szCs w:val="28"/>
          <w:lang w:val="en-GB"/>
        </w:rPr>
        <w:t>district</w:t>
      </w:r>
      <w:r w:rsidR="00041079" w:rsidRPr="005D087F">
        <w:rPr>
          <w:b/>
          <w:color w:val="000000"/>
          <w:sz w:val="28"/>
          <w:szCs w:val="28"/>
          <w:lang w:val="en-GB"/>
        </w:rPr>
        <w:t xml:space="preserve"> heating supply system</w:t>
      </w:r>
      <w:r w:rsidRPr="005D087F">
        <w:rPr>
          <w:b/>
          <w:color w:val="000000"/>
          <w:sz w:val="28"/>
          <w:szCs w:val="28"/>
          <w:lang w:val="en-GB"/>
        </w:rPr>
        <w:br/>
      </w:r>
      <w:r w:rsidR="00041079" w:rsidRPr="005D087F">
        <w:rPr>
          <w:b/>
          <w:color w:val="000000"/>
          <w:sz w:val="28"/>
          <w:szCs w:val="28"/>
          <w:lang w:val="en-GB"/>
        </w:rPr>
        <w:t>from Chisinau Municipality</w:t>
      </w:r>
    </w:p>
    <w:p w:rsidR="00D51AA5" w:rsidRPr="005D087F" w:rsidRDefault="00D51AA5" w:rsidP="007D6A7D">
      <w:pPr>
        <w:tabs>
          <w:tab w:val="left" w:pos="1276"/>
        </w:tabs>
        <w:ind w:firstLine="426"/>
        <w:jc w:val="both"/>
        <w:rPr>
          <w:i/>
          <w:color w:val="000000"/>
          <w:sz w:val="28"/>
          <w:szCs w:val="28"/>
          <w:lang w:val="en-GB"/>
        </w:rPr>
      </w:pPr>
    </w:p>
    <w:p w:rsidR="00FC2963" w:rsidRPr="005D087F" w:rsidRDefault="00E6292A" w:rsidP="007D6A7D">
      <w:pPr>
        <w:tabs>
          <w:tab w:val="left" w:pos="1276"/>
        </w:tabs>
        <w:ind w:firstLine="426"/>
        <w:jc w:val="both"/>
        <w:rPr>
          <w:color w:val="000000"/>
          <w:sz w:val="28"/>
          <w:szCs w:val="28"/>
          <w:lang w:val="en-GB"/>
        </w:rPr>
      </w:pPr>
      <w:r w:rsidRPr="005D087F">
        <w:rPr>
          <w:color w:val="000000"/>
          <w:sz w:val="28"/>
          <w:szCs w:val="28"/>
          <w:lang w:val="en-GB"/>
        </w:rPr>
        <w:t>50. A</w:t>
      </w:r>
      <w:r w:rsidR="009F5E41" w:rsidRPr="005D087F">
        <w:rPr>
          <w:color w:val="000000"/>
          <w:sz w:val="28"/>
          <w:szCs w:val="28"/>
          <w:lang w:val="en-GB"/>
        </w:rPr>
        <w:t>pproved by</w:t>
      </w:r>
      <w:r w:rsidR="00FC2963" w:rsidRPr="005D087F">
        <w:rPr>
          <w:color w:val="000000"/>
          <w:sz w:val="28"/>
          <w:szCs w:val="28"/>
          <w:lang w:val="en-GB"/>
        </w:rPr>
        <w:t xml:space="preserve"> </w:t>
      </w:r>
      <w:r w:rsidR="00ED7E9C" w:rsidRPr="005D087F">
        <w:rPr>
          <w:color w:val="000000"/>
          <w:sz w:val="28"/>
          <w:szCs w:val="28"/>
          <w:lang w:val="en-GB"/>
        </w:rPr>
        <w:t>Government Decision</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983 d</w:t>
      </w:r>
      <w:r w:rsidR="009F5E41" w:rsidRPr="005D087F">
        <w:rPr>
          <w:color w:val="000000"/>
          <w:sz w:val="28"/>
          <w:szCs w:val="28"/>
          <w:lang w:val="en-GB"/>
        </w:rPr>
        <w:t xml:space="preserve">ated </w:t>
      </w:r>
      <w:r w:rsidR="00FC2963" w:rsidRPr="005D087F">
        <w:rPr>
          <w:color w:val="000000"/>
          <w:sz w:val="28"/>
          <w:szCs w:val="28"/>
          <w:lang w:val="en-GB"/>
        </w:rPr>
        <w:t>22</w:t>
      </w:r>
      <w:r w:rsidR="00D5289D" w:rsidRPr="005D087F">
        <w:rPr>
          <w:color w:val="000000"/>
          <w:sz w:val="28"/>
          <w:szCs w:val="28"/>
          <w:lang w:val="en-GB"/>
        </w:rPr>
        <w:t xml:space="preserve"> December </w:t>
      </w:r>
      <w:r w:rsidR="00FC2963" w:rsidRPr="005D087F">
        <w:rPr>
          <w:color w:val="000000"/>
          <w:sz w:val="28"/>
          <w:szCs w:val="28"/>
          <w:lang w:val="en-GB"/>
        </w:rPr>
        <w:t>2011</w:t>
      </w:r>
      <w:r w:rsidR="008869A6" w:rsidRPr="005D087F">
        <w:rPr>
          <w:color w:val="000000"/>
          <w:sz w:val="28"/>
          <w:szCs w:val="28"/>
          <w:lang w:val="en-GB"/>
        </w:rPr>
        <w:t>,</w:t>
      </w:r>
      <w:r w:rsidR="00FC2963" w:rsidRPr="005D087F">
        <w:rPr>
          <w:color w:val="000000"/>
          <w:sz w:val="28"/>
          <w:szCs w:val="28"/>
          <w:lang w:val="en-GB"/>
        </w:rPr>
        <w:t xml:space="preserve"> </w:t>
      </w:r>
      <w:r w:rsidR="00D5289D" w:rsidRPr="005D087F">
        <w:rPr>
          <w:color w:val="000000"/>
          <w:sz w:val="28"/>
          <w:szCs w:val="28"/>
          <w:lang w:val="en-GB"/>
        </w:rPr>
        <w:t xml:space="preserve">the Concept </w:t>
      </w:r>
      <w:r w:rsidR="00041079" w:rsidRPr="005D087F">
        <w:rPr>
          <w:color w:val="000000"/>
          <w:sz w:val="28"/>
          <w:szCs w:val="28"/>
          <w:lang w:val="en-GB"/>
        </w:rPr>
        <w:t>comprises the thermo-energetic sector restructuring plan in the Municipality of Chisinau</w:t>
      </w:r>
      <w:r w:rsidR="00FC2963" w:rsidRPr="005D087F">
        <w:rPr>
          <w:color w:val="000000"/>
          <w:sz w:val="28"/>
          <w:szCs w:val="28"/>
          <w:lang w:val="en-GB"/>
        </w:rPr>
        <w:t xml:space="preserve">. </w:t>
      </w:r>
      <w:r w:rsidR="00041079" w:rsidRPr="005D087F">
        <w:rPr>
          <w:color w:val="000000"/>
          <w:sz w:val="28"/>
          <w:szCs w:val="28"/>
          <w:lang w:val="en-GB"/>
        </w:rPr>
        <w:t xml:space="preserve">Although the Concept relates to a single administrative territory, the resolution of this problem would affect the whole energy sector of </w:t>
      </w:r>
      <w:r w:rsidR="009151DA" w:rsidRPr="005D087F">
        <w:rPr>
          <w:color w:val="000000"/>
          <w:sz w:val="28"/>
          <w:szCs w:val="28"/>
          <w:lang w:val="en-GB"/>
        </w:rPr>
        <w:t>the Republic of Moldova</w:t>
      </w:r>
      <w:r w:rsidR="00FC2963" w:rsidRPr="005D087F">
        <w:rPr>
          <w:color w:val="000000"/>
          <w:sz w:val="28"/>
          <w:szCs w:val="28"/>
          <w:lang w:val="en-GB"/>
        </w:rPr>
        <w:t>, d</w:t>
      </w:r>
      <w:r w:rsidR="00041079" w:rsidRPr="005D087F">
        <w:rPr>
          <w:color w:val="000000"/>
          <w:sz w:val="28"/>
          <w:szCs w:val="28"/>
          <w:lang w:val="en-GB"/>
        </w:rPr>
        <w:t xml:space="preserve">ue to </w:t>
      </w:r>
      <w:r w:rsidR="00593767" w:rsidRPr="005D087F">
        <w:rPr>
          <w:color w:val="000000"/>
          <w:sz w:val="28"/>
          <w:szCs w:val="28"/>
          <w:lang w:val="en-GB"/>
        </w:rPr>
        <w:t xml:space="preserve">the </w:t>
      </w:r>
      <w:r w:rsidR="00041079" w:rsidRPr="005D087F">
        <w:rPr>
          <w:color w:val="000000"/>
          <w:sz w:val="28"/>
          <w:szCs w:val="28"/>
          <w:lang w:val="en-GB"/>
        </w:rPr>
        <w:t xml:space="preserve">fact that the electricity produced by </w:t>
      </w:r>
      <w:r w:rsidR="00593767" w:rsidRPr="005D087F">
        <w:rPr>
          <w:color w:val="000000"/>
          <w:sz w:val="28"/>
          <w:szCs w:val="28"/>
          <w:lang w:val="en-GB"/>
        </w:rPr>
        <w:t>the JSC</w:t>
      </w:r>
      <w:r w:rsidR="00C90B6C" w:rsidRPr="005D087F">
        <w:rPr>
          <w:color w:val="000000"/>
          <w:sz w:val="28"/>
          <w:szCs w:val="28"/>
          <w:lang w:val="en-GB"/>
        </w:rPr>
        <w:t xml:space="preserve"> </w:t>
      </w:r>
      <w:r w:rsidR="00041079" w:rsidRPr="005D087F">
        <w:rPr>
          <w:color w:val="000000"/>
          <w:sz w:val="28"/>
          <w:szCs w:val="28"/>
          <w:lang w:val="en-GB"/>
        </w:rPr>
        <w:t>“</w:t>
      </w:r>
      <w:r w:rsidR="00593767" w:rsidRPr="005D087F">
        <w:rPr>
          <w:color w:val="000000"/>
          <w:sz w:val="28"/>
          <w:szCs w:val="28"/>
          <w:lang w:val="en-GB"/>
        </w:rPr>
        <w:t>CHP</w:t>
      </w:r>
      <w:r w:rsidR="00FC2963" w:rsidRPr="005D087F">
        <w:rPr>
          <w:color w:val="000000"/>
          <w:sz w:val="28"/>
          <w:szCs w:val="28"/>
          <w:lang w:val="en-GB"/>
        </w:rPr>
        <w:t>-1</w:t>
      </w:r>
      <w:r w:rsidR="00C90B6C" w:rsidRPr="005D087F">
        <w:rPr>
          <w:color w:val="000000"/>
          <w:sz w:val="28"/>
          <w:szCs w:val="28"/>
          <w:lang w:val="en-GB"/>
        </w:rPr>
        <w:t>”</w:t>
      </w:r>
      <w:r w:rsidR="00B116D0" w:rsidRPr="005D087F">
        <w:rPr>
          <w:color w:val="000000"/>
          <w:sz w:val="28"/>
          <w:szCs w:val="28"/>
          <w:lang w:val="en-GB"/>
        </w:rPr>
        <w:t xml:space="preserve"> and </w:t>
      </w:r>
      <w:r w:rsidR="00593767" w:rsidRPr="005D087F">
        <w:rPr>
          <w:color w:val="000000"/>
          <w:sz w:val="28"/>
          <w:szCs w:val="28"/>
          <w:lang w:val="en-GB"/>
        </w:rPr>
        <w:t>JSC</w:t>
      </w:r>
      <w:r w:rsidR="00C90B6C" w:rsidRPr="005D087F">
        <w:rPr>
          <w:color w:val="000000"/>
          <w:sz w:val="28"/>
          <w:szCs w:val="28"/>
          <w:lang w:val="en-GB"/>
        </w:rPr>
        <w:t xml:space="preserve"> </w:t>
      </w:r>
      <w:r w:rsidR="00041079" w:rsidRPr="005D087F">
        <w:rPr>
          <w:color w:val="000000"/>
          <w:sz w:val="28"/>
          <w:szCs w:val="28"/>
          <w:lang w:val="en-GB"/>
        </w:rPr>
        <w:t>“</w:t>
      </w:r>
      <w:r w:rsidR="00FC2963" w:rsidRPr="005D087F">
        <w:rPr>
          <w:color w:val="000000"/>
          <w:sz w:val="28"/>
          <w:szCs w:val="28"/>
          <w:lang w:val="en-GB"/>
        </w:rPr>
        <w:t>C</w:t>
      </w:r>
      <w:r w:rsidR="00593767" w:rsidRPr="005D087F">
        <w:rPr>
          <w:color w:val="000000"/>
          <w:sz w:val="28"/>
          <w:szCs w:val="28"/>
          <w:lang w:val="en-GB"/>
        </w:rPr>
        <w:t>HP</w:t>
      </w:r>
      <w:r w:rsidR="00FC2963" w:rsidRPr="005D087F">
        <w:rPr>
          <w:color w:val="000000"/>
          <w:sz w:val="28"/>
          <w:szCs w:val="28"/>
          <w:lang w:val="en-GB"/>
        </w:rPr>
        <w:t>-2</w:t>
      </w:r>
      <w:r w:rsidR="00C90B6C" w:rsidRPr="005D087F">
        <w:rPr>
          <w:color w:val="000000"/>
          <w:sz w:val="28"/>
          <w:szCs w:val="28"/>
          <w:lang w:val="en-GB"/>
        </w:rPr>
        <w:t>”</w:t>
      </w:r>
      <w:r w:rsidR="00FC2963" w:rsidRPr="005D087F">
        <w:rPr>
          <w:color w:val="000000"/>
          <w:sz w:val="28"/>
          <w:szCs w:val="28"/>
          <w:lang w:val="en-GB"/>
        </w:rPr>
        <w:t xml:space="preserve"> </w:t>
      </w:r>
      <w:r w:rsidR="00593767" w:rsidRPr="005D087F">
        <w:rPr>
          <w:color w:val="000000"/>
          <w:sz w:val="28"/>
          <w:szCs w:val="28"/>
          <w:lang w:val="en-GB"/>
        </w:rPr>
        <w:t>holds</w:t>
      </w:r>
      <w:r w:rsidR="00041079" w:rsidRPr="005D087F">
        <w:rPr>
          <w:color w:val="000000"/>
          <w:sz w:val="28"/>
          <w:szCs w:val="28"/>
          <w:lang w:val="en-GB"/>
        </w:rPr>
        <w:t xml:space="preserve"> a substantial share of the </w:t>
      </w:r>
      <w:r w:rsidR="00751473" w:rsidRPr="005D087F">
        <w:rPr>
          <w:color w:val="000000"/>
          <w:sz w:val="28"/>
          <w:szCs w:val="28"/>
          <w:lang w:val="en-GB"/>
        </w:rPr>
        <w:t>electricity</w:t>
      </w:r>
      <w:r w:rsidR="00041079" w:rsidRPr="005D087F">
        <w:rPr>
          <w:color w:val="000000"/>
          <w:sz w:val="28"/>
          <w:szCs w:val="28"/>
          <w:lang w:val="en-GB"/>
        </w:rPr>
        <w:t xml:space="preserve"> generated in the </w:t>
      </w:r>
      <w:r w:rsidR="00C90B6C" w:rsidRPr="005D087F">
        <w:rPr>
          <w:color w:val="000000"/>
          <w:sz w:val="28"/>
          <w:szCs w:val="28"/>
          <w:lang w:val="en-GB"/>
        </w:rPr>
        <w:t>RM</w:t>
      </w:r>
      <w:r w:rsidR="00FC2963" w:rsidRPr="005D087F">
        <w:rPr>
          <w:color w:val="000000"/>
          <w:sz w:val="28"/>
          <w:szCs w:val="28"/>
          <w:lang w:val="en-GB"/>
        </w:rPr>
        <w:t xml:space="preserve">. </w:t>
      </w:r>
      <w:r w:rsidR="00C953E8" w:rsidRPr="005D087F">
        <w:rPr>
          <w:color w:val="000000"/>
          <w:sz w:val="28"/>
          <w:szCs w:val="28"/>
          <w:lang w:val="en-GB"/>
        </w:rPr>
        <w:t>Thus</w:t>
      </w:r>
      <w:r w:rsidR="00FC2963" w:rsidRPr="005D087F">
        <w:rPr>
          <w:color w:val="000000"/>
          <w:sz w:val="28"/>
          <w:szCs w:val="28"/>
          <w:lang w:val="en-GB"/>
        </w:rPr>
        <w:t xml:space="preserve">, </w:t>
      </w:r>
      <w:r w:rsidR="00041079" w:rsidRPr="005D087F">
        <w:rPr>
          <w:color w:val="000000"/>
          <w:sz w:val="28"/>
          <w:szCs w:val="28"/>
          <w:lang w:val="en-GB"/>
        </w:rPr>
        <w:t xml:space="preserve">the </w:t>
      </w:r>
      <w:r w:rsidR="00FC2963" w:rsidRPr="005D087F">
        <w:rPr>
          <w:color w:val="000000"/>
          <w:sz w:val="28"/>
          <w:szCs w:val="28"/>
          <w:lang w:val="en-GB"/>
        </w:rPr>
        <w:t>Concept</w:t>
      </w:r>
      <w:r w:rsidR="00041079" w:rsidRPr="005D087F">
        <w:rPr>
          <w:color w:val="000000"/>
          <w:sz w:val="28"/>
          <w:szCs w:val="28"/>
          <w:lang w:val="en-GB"/>
        </w:rPr>
        <w:t xml:space="preserve"> refers to the main </w:t>
      </w:r>
      <w:r w:rsidR="00751473" w:rsidRPr="005D087F">
        <w:rPr>
          <w:color w:val="000000"/>
          <w:sz w:val="28"/>
          <w:szCs w:val="28"/>
          <w:lang w:val="en-GB"/>
        </w:rPr>
        <w:t>entities</w:t>
      </w:r>
      <w:r w:rsidR="00041079" w:rsidRPr="005D087F">
        <w:rPr>
          <w:color w:val="000000"/>
          <w:sz w:val="28"/>
          <w:szCs w:val="28"/>
          <w:lang w:val="en-GB"/>
        </w:rPr>
        <w:t xml:space="preserve"> responsible for the supply of heat</w:t>
      </w:r>
      <w:r w:rsidR="00FC2963" w:rsidRPr="005D087F">
        <w:rPr>
          <w:color w:val="000000"/>
          <w:sz w:val="28"/>
          <w:szCs w:val="28"/>
          <w:lang w:val="en-GB"/>
        </w:rPr>
        <w:t xml:space="preserve">: </w:t>
      </w:r>
      <w:r w:rsidR="00593767" w:rsidRPr="005D087F">
        <w:rPr>
          <w:color w:val="000000"/>
          <w:sz w:val="28"/>
          <w:szCs w:val="28"/>
          <w:lang w:val="en-GB"/>
        </w:rPr>
        <w:t>JSC</w:t>
      </w:r>
      <w:r w:rsidR="00FC2963" w:rsidRPr="005D087F">
        <w:rPr>
          <w:color w:val="000000"/>
          <w:sz w:val="28"/>
          <w:szCs w:val="28"/>
          <w:lang w:val="en-GB"/>
        </w:rPr>
        <w:t xml:space="preserve"> </w:t>
      </w:r>
      <w:r w:rsidR="00041079" w:rsidRPr="005D087F">
        <w:rPr>
          <w:color w:val="000000"/>
          <w:sz w:val="28"/>
          <w:szCs w:val="28"/>
          <w:lang w:val="en-GB"/>
        </w:rPr>
        <w:t>“</w:t>
      </w:r>
      <w:r w:rsidR="00FC2963" w:rsidRPr="005D087F">
        <w:rPr>
          <w:color w:val="000000"/>
          <w:sz w:val="28"/>
          <w:szCs w:val="28"/>
          <w:lang w:val="en-GB"/>
        </w:rPr>
        <w:t xml:space="preserve">Termocom”, </w:t>
      </w:r>
      <w:r w:rsidR="00593767" w:rsidRPr="005D087F">
        <w:rPr>
          <w:color w:val="000000"/>
          <w:sz w:val="28"/>
          <w:szCs w:val="28"/>
          <w:lang w:val="en-GB"/>
        </w:rPr>
        <w:t>JSC “CHP-1” and JSC “CHP-2”</w:t>
      </w:r>
      <w:r w:rsidR="00FC2963" w:rsidRPr="005D087F">
        <w:rPr>
          <w:color w:val="000000"/>
          <w:sz w:val="28"/>
          <w:szCs w:val="28"/>
          <w:lang w:val="en-GB"/>
        </w:rPr>
        <w:t xml:space="preserve">. </w:t>
      </w:r>
      <w:r w:rsidR="00041079" w:rsidRPr="005D087F">
        <w:rPr>
          <w:color w:val="000000"/>
          <w:sz w:val="28"/>
          <w:szCs w:val="28"/>
          <w:lang w:val="en-GB"/>
        </w:rPr>
        <w:t>I</w:t>
      </w:r>
      <w:r w:rsidR="00FC2963" w:rsidRPr="005D087F">
        <w:rPr>
          <w:color w:val="000000"/>
          <w:sz w:val="28"/>
          <w:szCs w:val="28"/>
          <w:lang w:val="en-GB"/>
        </w:rPr>
        <w:t xml:space="preserve">n 2010, </w:t>
      </w:r>
      <w:r w:rsidR="00A2420F" w:rsidRPr="005D087F">
        <w:rPr>
          <w:color w:val="000000"/>
          <w:sz w:val="28"/>
          <w:szCs w:val="28"/>
          <w:lang w:val="en-GB"/>
        </w:rPr>
        <w:t>approximately</w:t>
      </w:r>
      <w:r w:rsidR="00FC2963" w:rsidRPr="005D087F">
        <w:rPr>
          <w:color w:val="000000"/>
          <w:sz w:val="28"/>
          <w:szCs w:val="28"/>
          <w:lang w:val="en-GB"/>
        </w:rPr>
        <w:t xml:space="preserve"> 76% </w:t>
      </w:r>
      <w:r w:rsidR="00041079" w:rsidRPr="005D087F">
        <w:rPr>
          <w:color w:val="000000"/>
          <w:sz w:val="28"/>
          <w:szCs w:val="28"/>
          <w:lang w:val="en-GB"/>
        </w:rPr>
        <w:t xml:space="preserve">of the total volume of heat necessary for </w:t>
      </w:r>
      <w:r w:rsidR="00593767" w:rsidRPr="005D087F">
        <w:rPr>
          <w:color w:val="000000"/>
          <w:sz w:val="28"/>
          <w:szCs w:val="28"/>
          <w:lang w:val="en-GB"/>
        </w:rPr>
        <w:t>JSC</w:t>
      </w:r>
      <w:r w:rsidR="00FC2963" w:rsidRPr="005D087F">
        <w:rPr>
          <w:color w:val="000000"/>
          <w:sz w:val="28"/>
          <w:szCs w:val="28"/>
          <w:lang w:val="en-GB"/>
        </w:rPr>
        <w:t xml:space="preserve"> </w:t>
      </w:r>
      <w:r w:rsidR="00041079" w:rsidRPr="005D087F">
        <w:rPr>
          <w:color w:val="000000"/>
          <w:sz w:val="28"/>
          <w:szCs w:val="28"/>
          <w:lang w:val="en-GB"/>
        </w:rPr>
        <w:t>“</w:t>
      </w:r>
      <w:r w:rsidR="00FC2963" w:rsidRPr="005D087F">
        <w:rPr>
          <w:color w:val="000000"/>
          <w:sz w:val="28"/>
          <w:szCs w:val="28"/>
          <w:lang w:val="en-GB"/>
        </w:rPr>
        <w:t xml:space="preserve">Termocom” </w:t>
      </w:r>
      <w:r w:rsidR="00041079" w:rsidRPr="005D087F">
        <w:rPr>
          <w:color w:val="000000"/>
          <w:sz w:val="28"/>
          <w:szCs w:val="28"/>
          <w:lang w:val="en-GB"/>
        </w:rPr>
        <w:t>was purchased from these two co-generation plants</w:t>
      </w:r>
      <w:r w:rsidR="00FC2963" w:rsidRPr="005D087F">
        <w:rPr>
          <w:color w:val="000000"/>
          <w:sz w:val="28"/>
          <w:szCs w:val="28"/>
          <w:lang w:val="en-GB"/>
        </w:rPr>
        <w:t xml:space="preserve"> </w:t>
      </w:r>
      <w:r w:rsidR="00593767" w:rsidRPr="005D087F">
        <w:rPr>
          <w:color w:val="000000"/>
          <w:sz w:val="28"/>
          <w:szCs w:val="28"/>
          <w:lang w:val="en-GB"/>
        </w:rPr>
        <w:t xml:space="preserve">JSC “CHP-1” </w:t>
      </w:r>
      <w:r w:rsidR="00FC2963" w:rsidRPr="005D087F">
        <w:rPr>
          <w:color w:val="000000"/>
          <w:sz w:val="28"/>
          <w:szCs w:val="28"/>
          <w:lang w:val="en-GB"/>
        </w:rPr>
        <w:t>(13%)</w:t>
      </w:r>
      <w:r w:rsidR="00E23AC3" w:rsidRPr="005D087F">
        <w:rPr>
          <w:color w:val="000000"/>
          <w:sz w:val="28"/>
          <w:szCs w:val="28"/>
          <w:lang w:val="en-GB"/>
        </w:rPr>
        <w:t xml:space="preserve"> and </w:t>
      </w:r>
      <w:r w:rsidR="00593767" w:rsidRPr="005D087F">
        <w:rPr>
          <w:color w:val="000000"/>
          <w:sz w:val="28"/>
          <w:szCs w:val="28"/>
          <w:lang w:val="en-GB"/>
        </w:rPr>
        <w:t xml:space="preserve">JSC “CHP-2” </w:t>
      </w:r>
      <w:r w:rsidR="00FC2963" w:rsidRPr="005D087F">
        <w:rPr>
          <w:color w:val="000000"/>
          <w:sz w:val="28"/>
          <w:szCs w:val="28"/>
          <w:lang w:val="en-GB"/>
        </w:rPr>
        <w:t xml:space="preserve">(63%). </w:t>
      </w:r>
      <w:r w:rsidR="00041079" w:rsidRPr="005D087F">
        <w:rPr>
          <w:color w:val="000000"/>
          <w:sz w:val="28"/>
          <w:szCs w:val="28"/>
          <w:lang w:val="en-GB"/>
        </w:rPr>
        <w:t>The remaining part</w:t>
      </w:r>
      <w:r w:rsidR="00FC2963" w:rsidRPr="005D087F">
        <w:rPr>
          <w:color w:val="000000"/>
          <w:sz w:val="28"/>
          <w:szCs w:val="28"/>
          <w:lang w:val="en-GB"/>
        </w:rPr>
        <w:t xml:space="preserve"> (24%) </w:t>
      </w:r>
      <w:r w:rsidR="00041079" w:rsidRPr="005D087F">
        <w:rPr>
          <w:color w:val="000000"/>
          <w:sz w:val="28"/>
          <w:szCs w:val="28"/>
          <w:lang w:val="en-GB"/>
        </w:rPr>
        <w:t xml:space="preserve">was produced by the </w:t>
      </w:r>
      <w:r w:rsidR="00FC2963" w:rsidRPr="005D087F">
        <w:rPr>
          <w:color w:val="000000"/>
          <w:sz w:val="28"/>
          <w:szCs w:val="28"/>
          <w:lang w:val="en-GB"/>
        </w:rPr>
        <w:t xml:space="preserve">19 </w:t>
      </w:r>
      <w:r w:rsidR="00041079" w:rsidRPr="005D087F">
        <w:rPr>
          <w:color w:val="000000"/>
          <w:sz w:val="28"/>
          <w:szCs w:val="28"/>
          <w:lang w:val="en-GB"/>
        </w:rPr>
        <w:t>heating plants of</w:t>
      </w:r>
      <w:r w:rsidR="00FC2963" w:rsidRPr="005D087F">
        <w:rPr>
          <w:color w:val="000000"/>
          <w:sz w:val="28"/>
          <w:szCs w:val="28"/>
          <w:lang w:val="en-GB"/>
        </w:rPr>
        <w:t xml:space="preserve"> </w:t>
      </w:r>
      <w:r w:rsidR="00593767" w:rsidRPr="005D087F">
        <w:rPr>
          <w:color w:val="000000"/>
          <w:sz w:val="28"/>
          <w:szCs w:val="28"/>
          <w:lang w:val="en-GB"/>
        </w:rPr>
        <w:t>JSC</w:t>
      </w:r>
      <w:r w:rsidR="00FC2963" w:rsidRPr="005D087F">
        <w:rPr>
          <w:color w:val="000000"/>
          <w:sz w:val="28"/>
          <w:szCs w:val="28"/>
          <w:lang w:val="en-GB"/>
        </w:rPr>
        <w:t xml:space="preserve"> </w:t>
      </w:r>
      <w:r w:rsidR="00041079" w:rsidRPr="005D087F">
        <w:rPr>
          <w:color w:val="000000"/>
          <w:sz w:val="28"/>
          <w:szCs w:val="28"/>
          <w:lang w:val="en-GB"/>
        </w:rPr>
        <w:t>“</w:t>
      </w:r>
      <w:r w:rsidR="00FC2963" w:rsidRPr="005D087F">
        <w:rPr>
          <w:color w:val="000000"/>
          <w:sz w:val="28"/>
          <w:szCs w:val="28"/>
          <w:lang w:val="en-GB"/>
        </w:rPr>
        <w:t>Termocom”.  D</w:t>
      </w:r>
      <w:r w:rsidR="00115DBD" w:rsidRPr="005D087F">
        <w:rPr>
          <w:color w:val="000000"/>
          <w:sz w:val="28"/>
          <w:szCs w:val="28"/>
          <w:lang w:val="en-GB"/>
        </w:rPr>
        <w:t xml:space="preserve">ue to the lack of investments necessary for networks upgrading during the last 20 years, the losses amounted for circa </w:t>
      </w:r>
      <w:r w:rsidR="00FC2963" w:rsidRPr="005D087F">
        <w:rPr>
          <w:color w:val="000000"/>
          <w:sz w:val="28"/>
          <w:szCs w:val="28"/>
          <w:lang w:val="en-GB"/>
        </w:rPr>
        <w:t>22</w:t>
      </w:r>
      <w:r w:rsidR="00115DBD" w:rsidRPr="005D087F">
        <w:rPr>
          <w:color w:val="000000"/>
          <w:sz w:val="28"/>
          <w:szCs w:val="28"/>
          <w:lang w:val="en-GB"/>
        </w:rPr>
        <w:t>.</w:t>
      </w:r>
      <w:r w:rsidR="00FC2963" w:rsidRPr="005D087F">
        <w:rPr>
          <w:color w:val="000000"/>
          <w:sz w:val="28"/>
          <w:szCs w:val="28"/>
          <w:lang w:val="en-GB"/>
        </w:rPr>
        <w:t>1%</w:t>
      </w:r>
      <w:r w:rsidR="00AD4C2A" w:rsidRPr="005D087F">
        <w:rPr>
          <w:color w:val="000000"/>
          <w:sz w:val="28"/>
          <w:szCs w:val="28"/>
          <w:lang w:val="en-GB"/>
        </w:rPr>
        <w:t xml:space="preserve"> </w:t>
      </w:r>
      <w:r w:rsidR="003C7170" w:rsidRPr="005D087F">
        <w:rPr>
          <w:color w:val="000000"/>
          <w:sz w:val="28"/>
          <w:szCs w:val="28"/>
          <w:lang w:val="en-GB"/>
        </w:rPr>
        <w:t xml:space="preserve">in </w:t>
      </w:r>
      <w:r w:rsidR="00FC2963" w:rsidRPr="005D087F">
        <w:rPr>
          <w:color w:val="000000"/>
          <w:sz w:val="28"/>
          <w:szCs w:val="28"/>
          <w:lang w:val="en-GB"/>
        </w:rPr>
        <w:t xml:space="preserve">2010. </w:t>
      </w:r>
    </w:p>
    <w:p w:rsidR="004C7E07" w:rsidRPr="005D087F" w:rsidRDefault="004C7E07" w:rsidP="007D6A7D">
      <w:pPr>
        <w:tabs>
          <w:tab w:val="left" w:pos="1276"/>
        </w:tabs>
        <w:ind w:firstLine="426"/>
        <w:jc w:val="both"/>
        <w:rPr>
          <w:bCs/>
          <w:color w:val="000000"/>
          <w:sz w:val="28"/>
          <w:szCs w:val="28"/>
          <w:lang w:val="en-GB"/>
        </w:rPr>
      </w:pPr>
    </w:p>
    <w:p w:rsidR="00FC2963" w:rsidRPr="005D087F" w:rsidRDefault="008869A6" w:rsidP="007D6A7D">
      <w:pPr>
        <w:tabs>
          <w:tab w:val="left" w:pos="1276"/>
        </w:tabs>
        <w:ind w:firstLine="426"/>
        <w:jc w:val="both"/>
        <w:rPr>
          <w:color w:val="000000"/>
          <w:sz w:val="28"/>
          <w:szCs w:val="28"/>
          <w:lang w:val="en-GB"/>
        </w:rPr>
      </w:pPr>
      <w:r w:rsidRPr="005D087F">
        <w:rPr>
          <w:bCs/>
          <w:color w:val="000000"/>
          <w:sz w:val="28"/>
          <w:szCs w:val="28"/>
          <w:lang w:val="en-GB"/>
        </w:rPr>
        <w:t xml:space="preserve">51. </w:t>
      </w:r>
      <w:r w:rsidR="00E61DEE" w:rsidRPr="005D087F">
        <w:rPr>
          <w:bCs/>
          <w:color w:val="000000"/>
          <w:sz w:val="28"/>
          <w:szCs w:val="28"/>
          <w:lang w:val="en-GB"/>
        </w:rPr>
        <w:t xml:space="preserve">The </w:t>
      </w:r>
      <w:r w:rsidR="00FA72FD" w:rsidRPr="005D087F">
        <w:rPr>
          <w:bCs/>
          <w:color w:val="000000"/>
          <w:sz w:val="28"/>
          <w:szCs w:val="28"/>
          <w:lang w:val="en-GB"/>
        </w:rPr>
        <w:t xml:space="preserve">Concept </w:t>
      </w:r>
      <w:r w:rsidR="00E61DEE" w:rsidRPr="005D087F">
        <w:rPr>
          <w:bCs/>
          <w:color w:val="000000"/>
          <w:sz w:val="28"/>
          <w:szCs w:val="28"/>
          <w:lang w:val="en-GB"/>
        </w:rPr>
        <w:t>main objective is</w:t>
      </w:r>
      <w:r w:rsidR="001D2E29" w:rsidRPr="005D087F">
        <w:rPr>
          <w:bCs/>
          <w:color w:val="000000"/>
          <w:sz w:val="28"/>
          <w:szCs w:val="28"/>
          <w:lang w:val="en-GB"/>
        </w:rPr>
        <w:t xml:space="preserve"> </w:t>
      </w:r>
      <w:r w:rsidR="00E61DEE" w:rsidRPr="005D087F">
        <w:rPr>
          <w:bCs/>
          <w:color w:val="000000"/>
          <w:sz w:val="28"/>
          <w:szCs w:val="28"/>
          <w:lang w:val="en-GB"/>
        </w:rPr>
        <w:t xml:space="preserve">to </w:t>
      </w:r>
      <w:r w:rsidR="001D2E29" w:rsidRPr="005D087F">
        <w:rPr>
          <w:bCs/>
          <w:color w:val="000000"/>
          <w:sz w:val="28"/>
          <w:szCs w:val="28"/>
          <w:lang w:val="en-GB"/>
        </w:rPr>
        <w:t xml:space="preserve">improve the long-term </w:t>
      </w:r>
      <w:r w:rsidR="00751473" w:rsidRPr="005D087F">
        <w:rPr>
          <w:bCs/>
          <w:color w:val="000000"/>
          <w:sz w:val="28"/>
          <w:szCs w:val="28"/>
          <w:lang w:val="en-GB"/>
        </w:rPr>
        <w:t>reliability</w:t>
      </w:r>
      <w:r w:rsidR="001D2E29" w:rsidRPr="005D087F">
        <w:rPr>
          <w:bCs/>
          <w:color w:val="000000"/>
          <w:sz w:val="28"/>
          <w:szCs w:val="28"/>
          <w:lang w:val="en-GB"/>
        </w:rPr>
        <w:t xml:space="preserve"> and affordability of heat and electricity supply</w:t>
      </w:r>
      <w:r w:rsidR="00FC2963" w:rsidRPr="005D087F">
        <w:rPr>
          <w:color w:val="000000"/>
          <w:sz w:val="28"/>
          <w:szCs w:val="28"/>
          <w:lang w:val="en-GB"/>
        </w:rPr>
        <w:t xml:space="preserve">. </w:t>
      </w:r>
      <w:r w:rsidR="001D2E29" w:rsidRPr="005D087F">
        <w:rPr>
          <w:color w:val="000000"/>
          <w:sz w:val="28"/>
          <w:szCs w:val="28"/>
          <w:lang w:val="en-GB"/>
        </w:rPr>
        <w:t>To this end, i</w:t>
      </w:r>
      <w:r w:rsidR="00B8029D" w:rsidRPr="005D087F">
        <w:rPr>
          <w:color w:val="000000"/>
          <w:sz w:val="28"/>
          <w:szCs w:val="28"/>
          <w:lang w:val="en-GB"/>
        </w:rPr>
        <w:t>t envisages to</w:t>
      </w:r>
      <w:r w:rsidR="00FC2963" w:rsidRPr="005D087F">
        <w:rPr>
          <w:color w:val="000000"/>
          <w:sz w:val="28"/>
          <w:szCs w:val="28"/>
          <w:lang w:val="en-GB"/>
        </w:rPr>
        <w:t xml:space="preserve">: </w:t>
      </w:r>
    </w:p>
    <w:p w:rsidR="00FC2963" w:rsidRPr="005D087F" w:rsidRDefault="001D2E29" w:rsidP="002C132D">
      <w:pPr>
        <w:numPr>
          <w:ilvl w:val="0"/>
          <w:numId w:val="32"/>
        </w:numPr>
        <w:tabs>
          <w:tab w:val="left" w:pos="240"/>
        </w:tabs>
        <w:rPr>
          <w:color w:val="000000"/>
          <w:sz w:val="28"/>
          <w:szCs w:val="28"/>
          <w:lang w:val="en-GB"/>
        </w:rPr>
      </w:pPr>
      <w:r w:rsidRPr="005D087F">
        <w:rPr>
          <w:color w:val="000000"/>
          <w:sz w:val="28"/>
          <w:szCs w:val="28"/>
          <w:lang w:val="en-GB"/>
        </w:rPr>
        <w:t>improve the legal framework relating to the sector activity</w:t>
      </w:r>
      <w:r w:rsidR="00FC2963" w:rsidRPr="005D087F">
        <w:rPr>
          <w:color w:val="000000"/>
          <w:sz w:val="28"/>
          <w:szCs w:val="28"/>
          <w:lang w:val="en-GB"/>
        </w:rPr>
        <w:t>;</w:t>
      </w:r>
    </w:p>
    <w:p w:rsidR="00FC2963" w:rsidRPr="005D087F" w:rsidRDefault="001D2E29" w:rsidP="002C132D">
      <w:pPr>
        <w:numPr>
          <w:ilvl w:val="0"/>
          <w:numId w:val="32"/>
        </w:numPr>
        <w:tabs>
          <w:tab w:val="left" w:pos="240"/>
        </w:tabs>
        <w:rPr>
          <w:color w:val="000000"/>
          <w:sz w:val="28"/>
          <w:szCs w:val="28"/>
          <w:lang w:val="en-GB"/>
        </w:rPr>
      </w:pPr>
      <w:r w:rsidRPr="005D087F">
        <w:rPr>
          <w:color w:val="000000"/>
          <w:sz w:val="28"/>
          <w:szCs w:val="28"/>
          <w:lang w:val="en-GB"/>
        </w:rPr>
        <w:t>unroll financial reform</w:t>
      </w:r>
      <w:r w:rsidR="00FC2963" w:rsidRPr="005D087F">
        <w:rPr>
          <w:color w:val="000000"/>
          <w:sz w:val="28"/>
          <w:szCs w:val="28"/>
          <w:lang w:val="en-GB"/>
        </w:rPr>
        <w:t xml:space="preserve">, </w:t>
      </w:r>
      <w:r w:rsidR="00A76D36" w:rsidRPr="005D087F">
        <w:rPr>
          <w:color w:val="000000"/>
          <w:sz w:val="28"/>
          <w:szCs w:val="28"/>
          <w:lang w:val="en-GB"/>
        </w:rPr>
        <w:t>including</w:t>
      </w:r>
      <w:r w:rsidR="00FC2963" w:rsidRPr="005D087F">
        <w:rPr>
          <w:color w:val="000000"/>
          <w:sz w:val="28"/>
          <w:szCs w:val="28"/>
          <w:lang w:val="en-GB"/>
        </w:rPr>
        <w:t xml:space="preserve"> </w:t>
      </w:r>
      <w:r w:rsidRPr="005D087F">
        <w:rPr>
          <w:color w:val="000000"/>
          <w:sz w:val="28"/>
          <w:szCs w:val="28"/>
          <w:lang w:val="en-GB"/>
        </w:rPr>
        <w:t>the regulation of the current debts</w:t>
      </w:r>
      <w:r w:rsidR="00FC2963" w:rsidRPr="005D087F">
        <w:rPr>
          <w:color w:val="000000"/>
          <w:sz w:val="28"/>
          <w:szCs w:val="28"/>
          <w:lang w:val="en-GB"/>
        </w:rPr>
        <w:t>;</w:t>
      </w:r>
    </w:p>
    <w:p w:rsidR="00FC2963" w:rsidRPr="005D087F" w:rsidRDefault="001D2E29" w:rsidP="002C132D">
      <w:pPr>
        <w:numPr>
          <w:ilvl w:val="0"/>
          <w:numId w:val="32"/>
        </w:numPr>
        <w:tabs>
          <w:tab w:val="left" w:pos="240"/>
        </w:tabs>
        <w:rPr>
          <w:color w:val="000000"/>
          <w:sz w:val="28"/>
          <w:szCs w:val="28"/>
          <w:lang w:val="en-GB"/>
        </w:rPr>
      </w:pPr>
      <w:r w:rsidRPr="005D087F">
        <w:rPr>
          <w:color w:val="000000"/>
          <w:sz w:val="28"/>
          <w:szCs w:val="28"/>
          <w:lang w:val="en-GB"/>
        </w:rPr>
        <w:t>unfold the corporate and institutional reform of sector undertakings</w:t>
      </w:r>
      <w:r w:rsidR="00FC2963" w:rsidRPr="005D087F">
        <w:rPr>
          <w:color w:val="000000"/>
          <w:sz w:val="28"/>
          <w:szCs w:val="28"/>
          <w:lang w:val="en-GB"/>
        </w:rPr>
        <w:t>;</w:t>
      </w:r>
    </w:p>
    <w:p w:rsidR="00FC2963" w:rsidRPr="005D087F" w:rsidRDefault="001D2E29" w:rsidP="002C132D">
      <w:pPr>
        <w:numPr>
          <w:ilvl w:val="0"/>
          <w:numId w:val="32"/>
        </w:numPr>
        <w:tabs>
          <w:tab w:val="left" w:pos="240"/>
        </w:tabs>
        <w:rPr>
          <w:color w:val="000000"/>
          <w:sz w:val="28"/>
          <w:szCs w:val="28"/>
          <w:lang w:val="en-GB"/>
        </w:rPr>
      </w:pPr>
      <w:r w:rsidRPr="005D087F">
        <w:rPr>
          <w:color w:val="000000"/>
          <w:sz w:val="28"/>
          <w:szCs w:val="28"/>
          <w:lang w:val="en-GB"/>
        </w:rPr>
        <w:t>enhance the efficiency of undertaking operation both technically and technologically</w:t>
      </w:r>
      <w:r w:rsidR="00FC2963" w:rsidRPr="005D087F">
        <w:rPr>
          <w:color w:val="000000"/>
          <w:sz w:val="28"/>
          <w:szCs w:val="28"/>
          <w:lang w:val="en-GB"/>
        </w:rPr>
        <w:t>.</w:t>
      </w:r>
    </w:p>
    <w:p w:rsidR="004C7E07" w:rsidRPr="005D087F" w:rsidRDefault="004C7E07" w:rsidP="007D6A7D">
      <w:pPr>
        <w:tabs>
          <w:tab w:val="left" w:pos="1276"/>
        </w:tabs>
        <w:ind w:firstLine="426"/>
        <w:jc w:val="both"/>
        <w:rPr>
          <w:color w:val="000000"/>
          <w:sz w:val="28"/>
          <w:szCs w:val="28"/>
          <w:lang w:val="en-GB"/>
        </w:rPr>
      </w:pPr>
    </w:p>
    <w:p w:rsidR="00FC2963" w:rsidRPr="005D087F" w:rsidRDefault="00FA72FD" w:rsidP="007D6A7D">
      <w:pPr>
        <w:tabs>
          <w:tab w:val="left" w:pos="1276"/>
        </w:tabs>
        <w:ind w:firstLine="426"/>
        <w:jc w:val="both"/>
        <w:rPr>
          <w:color w:val="000000"/>
          <w:sz w:val="28"/>
          <w:szCs w:val="28"/>
          <w:lang w:val="en-GB"/>
        </w:rPr>
      </w:pPr>
      <w:r w:rsidRPr="005D087F">
        <w:rPr>
          <w:color w:val="000000"/>
          <w:sz w:val="28"/>
          <w:szCs w:val="28"/>
          <w:lang w:val="en-GB"/>
        </w:rPr>
        <w:t>5</w:t>
      </w:r>
      <w:r w:rsidR="00A7715C" w:rsidRPr="005D087F">
        <w:rPr>
          <w:color w:val="000000"/>
          <w:sz w:val="28"/>
          <w:szCs w:val="28"/>
          <w:lang w:val="en-GB"/>
        </w:rPr>
        <w:t>2</w:t>
      </w:r>
      <w:r w:rsidRPr="005D087F">
        <w:rPr>
          <w:color w:val="000000"/>
          <w:sz w:val="28"/>
          <w:szCs w:val="28"/>
          <w:lang w:val="en-GB"/>
        </w:rPr>
        <w:t xml:space="preserve">. </w:t>
      </w:r>
      <w:r w:rsidR="001D2E29" w:rsidRPr="005D087F">
        <w:rPr>
          <w:color w:val="000000"/>
          <w:sz w:val="28"/>
          <w:szCs w:val="28"/>
          <w:lang w:val="en-GB"/>
        </w:rPr>
        <w:t xml:space="preserve">The </w:t>
      </w:r>
      <w:r w:rsidR="00FC2963" w:rsidRPr="005D087F">
        <w:rPr>
          <w:color w:val="000000"/>
          <w:sz w:val="28"/>
          <w:szCs w:val="28"/>
          <w:lang w:val="en-GB"/>
        </w:rPr>
        <w:t>Concept</w:t>
      </w:r>
      <w:r w:rsidR="001D2E29" w:rsidRPr="005D087F">
        <w:rPr>
          <w:color w:val="000000"/>
          <w:sz w:val="28"/>
          <w:szCs w:val="28"/>
          <w:lang w:val="en-GB"/>
        </w:rPr>
        <w:t xml:space="preserve"> mentions the need </w:t>
      </w:r>
      <w:r w:rsidR="00A7715C" w:rsidRPr="005D087F">
        <w:rPr>
          <w:color w:val="000000"/>
          <w:sz w:val="28"/>
          <w:szCs w:val="28"/>
          <w:lang w:val="en-GB"/>
        </w:rPr>
        <w:t>to renovate the</w:t>
      </w:r>
      <w:r w:rsidR="001D2E29" w:rsidRPr="005D087F">
        <w:rPr>
          <w:color w:val="000000"/>
          <w:sz w:val="28"/>
          <w:szCs w:val="28"/>
          <w:lang w:val="en-GB"/>
        </w:rPr>
        <w:t xml:space="preserve"> building </w:t>
      </w:r>
      <w:r w:rsidR="00593767" w:rsidRPr="005D087F">
        <w:rPr>
          <w:color w:val="000000"/>
          <w:sz w:val="28"/>
          <w:szCs w:val="28"/>
          <w:lang w:val="en-GB"/>
        </w:rPr>
        <w:t>heating system</w:t>
      </w:r>
      <w:r w:rsidR="00FC2963" w:rsidRPr="005D087F">
        <w:rPr>
          <w:color w:val="000000"/>
          <w:sz w:val="28"/>
          <w:szCs w:val="28"/>
          <w:lang w:val="en-GB"/>
        </w:rPr>
        <w:t xml:space="preserve">, </w:t>
      </w:r>
      <w:r w:rsidR="00A76D36" w:rsidRPr="005D087F">
        <w:rPr>
          <w:color w:val="000000"/>
          <w:sz w:val="28"/>
          <w:szCs w:val="28"/>
          <w:lang w:val="en-GB"/>
        </w:rPr>
        <w:t>including</w:t>
      </w:r>
      <w:r w:rsidR="00FC2963" w:rsidRPr="005D087F">
        <w:rPr>
          <w:color w:val="000000"/>
          <w:sz w:val="28"/>
          <w:szCs w:val="28"/>
          <w:lang w:val="en-GB"/>
        </w:rPr>
        <w:t xml:space="preserve"> </w:t>
      </w:r>
      <w:r w:rsidR="001D2E29" w:rsidRPr="005D087F">
        <w:rPr>
          <w:color w:val="000000"/>
          <w:sz w:val="28"/>
          <w:szCs w:val="28"/>
          <w:lang w:val="en-GB"/>
        </w:rPr>
        <w:t>through the replacement of windows</w:t>
      </w:r>
      <w:r w:rsidR="00FC2963" w:rsidRPr="005D087F">
        <w:rPr>
          <w:color w:val="000000"/>
          <w:sz w:val="28"/>
          <w:szCs w:val="28"/>
          <w:lang w:val="en-GB"/>
        </w:rPr>
        <w:t xml:space="preserve">, </w:t>
      </w:r>
      <w:r w:rsidR="007D7587" w:rsidRPr="005D087F">
        <w:rPr>
          <w:color w:val="000000"/>
          <w:sz w:val="28"/>
          <w:szCs w:val="28"/>
          <w:lang w:val="en-GB"/>
        </w:rPr>
        <w:t>having optimised the building architectural and constructive solutions</w:t>
      </w:r>
      <w:r w:rsidR="00FC2963" w:rsidRPr="005D087F">
        <w:rPr>
          <w:color w:val="000000"/>
          <w:sz w:val="28"/>
          <w:szCs w:val="28"/>
          <w:lang w:val="en-GB"/>
        </w:rPr>
        <w:t>; moderni</w:t>
      </w:r>
      <w:r w:rsidR="007D7587" w:rsidRPr="005D087F">
        <w:rPr>
          <w:color w:val="000000"/>
          <w:sz w:val="28"/>
          <w:szCs w:val="28"/>
          <w:lang w:val="en-GB"/>
        </w:rPr>
        <w:t xml:space="preserve">sing the inner </w:t>
      </w:r>
      <w:r w:rsidR="002260E5" w:rsidRPr="005D087F">
        <w:rPr>
          <w:color w:val="000000"/>
          <w:sz w:val="28"/>
          <w:szCs w:val="28"/>
          <w:lang w:val="en-GB"/>
        </w:rPr>
        <w:t xml:space="preserve">heat supply engineering </w:t>
      </w:r>
      <w:r w:rsidR="007D7587" w:rsidRPr="005D087F">
        <w:rPr>
          <w:color w:val="000000"/>
          <w:sz w:val="28"/>
          <w:szCs w:val="28"/>
          <w:lang w:val="en-GB"/>
        </w:rPr>
        <w:t>systems</w:t>
      </w:r>
      <w:r w:rsidR="00FC2963" w:rsidRPr="005D087F">
        <w:rPr>
          <w:color w:val="000000"/>
          <w:sz w:val="28"/>
          <w:szCs w:val="28"/>
          <w:lang w:val="en-GB"/>
        </w:rPr>
        <w:t>; instal</w:t>
      </w:r>
      <w:r w:rsidR="002260E5" w:rsidRPr="005D087F">
        <w:rPr>
          <w:color w:val="000000"/>
          <w:sz w:val="28"/>
          <w:szCs w:val="28"/>
          <w:lang w:val="en-GB"/>
        </w:rPr>
        <w:t>l</w:t>
      </w:r>
      <w:r w:rsidR="00B07959" w:rsidRPr="005D087F">
        <w:rPr>
          <w:color w:val="000000"/>
          <w:sz w:val="28"/>
          <w:szCs w:val="28"/>
          <w:lang w:val="en-GB"/>
        </w:rPr>
        <w:t>ation of</w:t>
      </w:r>
      <w:r w:rsidR="002260E5" w:rsidRPr="005D087F">
        <w:rPr>
          <w:color w:val="000000"/>
          <w:sz w:val="28"/>
          <w:szCs w:val="28"/>
          <w:lang w:val="en-GB"/>
        </w:rPr>
        <w:t xml:space="preserve"> heat meters </w:t>
      </w:r>
      <w:r w:rsidR="00FC2963" w:rsidRPr="005D087F">
        <w:rPr>
          <w:color w:val="000000"/>
          <w:sz w:val="28"/>
          <w:szCs w:val="28"/>
          <w:lang w:val="en-GB"/>
        </w:rPr>
        <w:t>(</w:t>
      </w:r>
      <w:r w:rsidR="002260E5" w:rsidRPr="005D087F">
        <w:rPr>
          <w:color w:val="000000"/>
          <w:sz w:val="28"/>
          <w:szCs w:val="28"/>
          <w:lang w:val="en-GB"/>
        </w:rPr>
        <w:t>cost apportion</w:t>
      </w:r>
      <w:r w:rsidR="00593767" w:rsidRPr="005D087F">
        <w:rPr>
          <w:color w:val="000000"/>
          <w:sz w:val="28"/>
          <w:szCs w:val="28"/>
          <w:lang w:val="en-GB"/>
        </w:rPr>
        <w:t>ment</w:t>
      </w:r>
      <w:r w:rsidR="00FC2963" w:rsidRPr="005D087F">
        <w:rPr>
          <w:color w:val="000000"/>
          <w:sz w:val="28"/>
          <w:szCs w:val="28"/>
          <w:lang w:val="en-GB"/>
        </w:rPr>
        <w:t>)</w:t>
      </w:r>
      <w:r w:rsidR="00E23AC3" w:rsidRPr="005D087F">
        <w:rPr>
          <w:color w:val="000000"/>
          <w:sz w:val="28"/>
          <w:szCs w:val="28"/>
          <w:lang w:val="en-GB"/>
        </w:rPr>
        <w:t xml:space="preserve"> and </w:t>
      </w:r>
      <w:r w:rsidR="00B07959" w:rsidRPr="005D087F">
        <w:rPr>
          <w:color w:val="000000"/>
          <w:sz w:val="28"/>
          <w:szCs w:val="28"/>
          <w:lang w:val="en-GB"/>
        </w:rPr>
        <w:t>invoicing the real heat consumption</w:t>
      </w:r>
      <w:r w:rsidR="00FC2963" w:rsidRPr="005D087F">
        <w:rPr>
          <w:color w:val="000000"/>
          <w:sz w:val="28"/>
          <w:szCs w:val="28"/>
          <w:lang w:val="en-GB"/>
        </w:rPr>
        <w:t xml:space="preserve">. </w:t>
      </w:r>
    </w:p>
    <w:p w:rsidR="004C7E07" w:rsidRPr="005D087F" w:rsidRDefault="004C7E07" w:rsidP="007D6A7D">
      <w:pPr>
        <w:tabs>
          <w:tab w:val="left" w:pos="1276"/>
        </w:tabs>
        <w:ind w:firstLine="426"/>
        <w:jc w:val="both"/>
        <w:rPr>
          <w:color w:val="000000"/>
          <w:sz w:val="28"/>
          <w:szCs w:val="28"/>
          <w:lang w:val="en-GB"/>
        </w:rPr>
      </w:pPr>
    </w:p>
    <w:p w:rsidR="00FC2963" w:rsidRPr="005D087F" w:rsidRDefault="00A7715C" w:rsidP="007D6A7D">
      <w:pPr>
        <w:tabs>
          <w:tab w:val="left" w:pos="1276"/>
        </w:tabs>
        <w:ind w:firstLine="426"/>
        <w:jc w:val="both"/>
        <w:rPr>
          <w:color w:val="000000"/>
          <w:sz w:val="28"/>
          <w:szCs w:val="28"/>
          <w:lang w:val="en-GB"/>
        </w:rPr>
      </w:pPr>
      <w:r w:rsidRPr="005D087F">
        <w:rPr>
          <w:color w:val="000000"/>
          <w:sz w:val="28"/>
          <w:szCs w:val="28"/>
          <w:lang w:val="en-GB"/>
        </w:rPr>
        <w:t xml:space="preserve">53. </w:t>
      </w:r>
      <w:r w:rsidR="00030E25" w:rsidRPr="005D087F">
        <w:rPr>
          <w:color w:val="000000"/>
          <w:sz w:val="28"/>
          <w:szCs w:val="28"/>
          <w:lang w:val="en-GB"/>
        </w:rPr>
        <w:t xml:space="preserve">The implementation of the measures aimed at </w:t>
      </w:r>
      <w:r w:rsidR="00593767" w:rsidRPr="005D087F">
        <w:rPr>
          <w:color w:val="000000"/>
          <w:sz w:val="28"/>
          <w:szCs w:val="28"/>
          <w:lang w:val="en-GB"/>
        </w:rPr>
        <w:t>renovation</w:t>
      </w:r>
      <w:r w:rsidR="00030E25" w:rsidRPr="005D087F">
        <w:rPr>
          <w:color w:val="000000"/>
          <w:sz w:val="28"/>
          <w:szCs w:val="28"/>
          <w:lang w:val="en-GB"/>
        </w:rPr>
        <w:t xml:space="preserve"> and upgrading the heat networks envisages the reduction of losses from </w:t>
      </w:r>
      <w:r w:rsidR="00FC2963" w:rsidRPr="005D087F">
        <w:rPr>
          <w:color w:val="000000"/>
          <w:sz w:val="28"/>
          <w:szCs w:val="28"/>
          <w:lang w:val="en-GB"/>
        </w:rPr>
        <w:t>22</w:t>
      </w:r>
      <w:r w:rsidR="00030E25" w:rsidRPr="005D087F">
        <w:rPr>
          <w:color w:val="000000"/>
          <w:sz w:val="28"/>
          <w:szCs w:val="28"/>
          <w:lang w:val="en-GB"/>
        </w:rPr>
        <w:t>.</w:t>
      </w:r>
      <w:r w:rsidR="00FC2963" w:rsidRPr="005D087F">
        <w:rPr>
          <w:color w:val="000000"/>
          <w:sz w:val="28"/>
          <w:szCs w:val="28"/>
          <w:lang w:val="en-GB"/>
        </w:rPr>
        <w:t>1%</w:t>
      </w:r>
      <w:r w:rsidR="00AD4C2A" w:rsidRPr="005D087F">
        <w:rPr>
          <w:color w:val="000000"/>
          <w:sz w:val="28"/>
          <w:szCs w:val="28"/>
          <w:lang w:val="en-GB"/>
        </w:rPr>
        <w:t xml:space="preserve"> </w:t>
      </w:r>
      <w:r w:rsidR="003C7170" w:rsidRPr="005D087F">
        <w:rPr>
          <w:color w:val="000000"/>
          <w:sz w:val="28"/>
          <w:szCs w:val="28"/>
          <w:lang w:val="en-GB"/>
        </w:rPr>
        <w:t xml:space="preserve">in </w:t>
      </w:r>
      <w:r w:rsidR="00FC2963" w:rsidRPr="005D087F">
        <w:rPr>
          <w:color w:val="000000"/>
          <w:sz w:val="28"/>
          <w:szCs w:val="28"/>
          <w:lang w:val="en-GB"/>
        </w:rPr>
        <w:t xml:space="preserve">2010 </w:t>
      </w:r>
      <w:r w:rsidR="00030E25" w:rsidRPr="005D087F">
        <w:rPr>
          <w:color w:val="000000"/>
          <w:sz w:val="28"/>
          <w:szCs w:val="28"/>
          <w:lang w:val="en-GB"/>
        </w:rPr>
        <w:t>to</w:t>
      </w:r>
      <w:r w:rsidR="00FC2963" w:rsidRPr="005D087F">
        <w:rPr>
          <w:color w:val="000000"/>
          <w:sz w:val="28"/>
          <w:szCs w:val="28"/>
          <w:lang w:val="en-GB"/>
        </w:rPr>
        <w:t xml:space="preserve"> 16</w:t>
      </w:r>
      <w:r w:rsidR="00030E25" w:rsidRPr="005D087F">
        <w:rPr>
          <w:color w:val="000000"/>
          <w:sz w:val="28"/>
          <w:szCs w:val="28"/>
          <w:lang w:val="en-GB"/>
        </w:rPr>
        <w:t>.</w:t>
      </w:r>
      <w:r w:rsidR="00FC2963" w:rsidRPr="005D087F">
        <w:rPr>
          <w:color w:val="000000"/>
          <w:sz w:val="28"/>
          <w:szCs w:val="28"/>
          <w:lang w:val="en-GB"/>
        </w:rPr>
        <w:t xml:space="preserve">7% </w:t>
      </w:r>
      <w:r w:rsidR="00B464DA" w:rsidRPr="005D087F">
        <w:rPr>
          <w:color w:val="000000"/>
          <w:sz w:val="28"/>
          <w:szCs w:val="28"/>
          <w:lang w:val="en-GB"/>
        </w:rPr>
        <w:t>by</w:t>
      </w:r>
      <w:r w:rsidR="003C7170" w:rsidRPr="005D087F">
        <w:rPr>
          <w:color w:val="000000"/>
          <w:sz w:val="28"/>
          <w:szCs w:val="28"/>
          <w:lang w:val="en-GB"/>
        </w:rPr>
        <w:t xml:space="preserve"> </w:t>
      </w:r>
      <w:r w:rsidR="00FC2963" w:rsidRPr="005D087F">
        <w:rPr>
          <w:color w:val="000000"/>
          <w:sz w:val="28"/>
          <w:szCs w:val="28"/>
          <w:lang w:val="en-GB"/>
        </w:rPr>
        <w:t xml:space="preserve">2020.  </w:t>
      </w:r>
    </w:p>
    <w:p w:rsidR="00A7715C" w:rsidRPr="005D087F" w:rsidRDefault="00FC2963" w:rsidP="00A7715C">
      <w:pPr>
        <w:tabs>
          <w:tab w:val="left" w:pos="1276"/>
        </w:tabs>
        <w:autoSpaceDE w:val="0"/>
        <w:autoSpaceDN w:val="0"/>
        <w:adjustRightInd w:val="0"/>
        <w:ind w:firstLine="426"/>
        <w:jc w:val="center"/>
        <w:rPr>
          <w:color w:val="000000"/>
          <w:sz w:val="28"/>
          <w:szCs w:val="28"/>
          <w:lang w:val="en-GB"/>
        </w:rPr>
      </w:pPr>
      <w:r w:rsidRPr="005D087F">
        <w:rPr>
          <w:color w:val="000000"/>
          <w:sz w:val="28"/>
          <w:szCs w:val="28"/>
          <w:lang w:val="en-GB"/>
        </w:rPr>
        <w:br/>
      </w:r>
      <w:r w:rsidR="00A7715C" w:rsidRPr="005D087F">
        <w:rPr>
          <w:b/>
          <w:color w:val="000000"/>
          <w:sz w:val="28"/>
          <w:szCs w:val="28"/>
          <w:lang w:val="en-GB"/>
        </w:rPr>
        <w:t xml:space="preserve">Section 5. </w:t>
      </w:r>
      <w:r w:rsidR="00030E25" w:rsidRPr="005D087F">
        <w:rPr>
          <w:b/>
          <w:color w:val="000000"/>
          <w:sz w:val="28"/>
          <w:szCs w:val="28"/>
          <w:lang w:val="en-GB"/>
        </w:rPr>
        <w:t xml:space="preserve">Midterm </w:t>
      </w:r>
      <w:r w:rsidR="00751473" w:rsidRPr="005D087F">
        <w:rPr>
          <w:b/>
          <w:color w:val="000000"/>
          <w:sz w:val="28"/>
          <w:szCs w:val="28"/>
          <w:lang w:val="en-GB"/>
        </w:rPr>
        <w:t>and</w:t>
      </w:r>
      <w:r w:rsidR="00030E25" w:rsidRPr="005D087F">
        <w:rPr>
          <w:b/>
          <w:color w:val="000000"/>
          <w:sz w:val="28"/>
          <w:szCs w:val="28"/>
          <w:lang w:val="en-GB"/>
        </w:rPr>
        <w:t xml:space="preserve"> Long-Term Budget Expenditure Strategy </w:t>
      </w:r>
    </w:p>
    <w:p w:rsidR="00A7715C" w:rsidRPr="005D087F" w:rsidRDefault="00A7715C" w:rsidP="00A7715C">
      <w:pPr>
        <w:tabs>
          <w:tab w:val="left" w:pos="1276"/>
        </w:tabs>
        <w:autoSpaceDE w:val="0"/>
        <w:autoSpaceDN w:val="0"/>
        <w:adjustRightInd w:val="0"/>
        <w:ind w:firstLine="426"/>
        <w:jc w:val="center"/>
        <w:rPr>
          <w:i/>
          <w:color w:val="000000"/>
          <w:sz w:val="28"/>
          <w:szCs w:val="28"/>
          <w:lang w:val="en-GB"/>
        </w:rPr>
      </w:pPr>
    </w:p>
    <w:p w:rsidR="00FC2963" w:rsidRPr="005D087F" w:rsidRDefault="00A7715C" w:rsidP="00A7715C">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54. </w:t>
      </w:r>
      <w:r w:rsidR="009F5E41" w:rsidRPr="005D087F">
        <w:rPr>
          <w:color w:val="000000"/>
          <w:sz w:val="28"/>
          <w:szCs w:val="28"/>
          <w:lang w:val="en-GB"/>
        </w:rPr>
        <w:t xml:space="preserve">The </w:t>
      </w:r>
      <w:r w:rsidRPr="005D087F">
        <w:rPr>
          <w:color w:val="000000"/>
          <w:sz w:val="28"/>
          <w:szCs w:val="28"/>
          <w:lang w:val="en-GB"/>
        </w:rPr>
        <w:t>Energy S</w:t>
      </w:r>
      <w:r w:rsidRPr="005D087F">
        <w:rPr>
          <w:sz w:val="28"/>
          <w:szCs w:val="28"/>
          <w:lang w:val="en-GB"/>
        </w:rPr>
        <w:t>ector Expenditure Strategy was approved for the first time in 2012 as a separate chapter within the Midterm Budget Framework</w:t>
      </w:r>
      <w:r w:rsidR="00FC2963" w:rsidRPr="005D087F">
        <w:rPr>
          <w:color w:val="000000"/>
          <w:sz w:val="28"/>
          <w:szCs w:val="28"/>
          <w:lang w:val="en-GB"/>
        </w:rPr>
        <w:t>.</w:t>
      </w:r>
    </w:p>
    <w:p w:rsidR="00527E79" w:rsidRPr="005D087F" w:rsidRDefault="00527E79" w:rsidP="007D6A7D">
      <w:pPr>
        <w:tabs>
          <w:tab w:val="left" w:pos="1276"/>
        </w:tabs>
        <w:autoSpaceDE w:val="0"/>
        <w:autoSpaceDN w:val="0"/>
        <w:adjustRightInd w:val="0"/>
        <w:ind w:firstLine="426"/>
        <w:jc w:val="both"/>
        <w:rPr>
          <w:color w:val="000000"/>
          <w:sz w:val="28"/>
          <w:szCs w:val="28"/>
          <w:lang w:val="en-GB"/>
        </w:rPr>
      </w:pPr>
    </w:p>
    <w:p w:rsidR="00FC2963" w:rsidRPr="005D087F" w:rsidRDefault="00A7715C"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55. </w:t>
      </w:r>
      <w:r w:rsidR="0029567C" w:rsidRPr="005D087F">
        <w:rPr>
          <w:color w:val="000000"/>
          <w:sz w:val="28"/>
          <w:szCs w:val="28"/>
          <w:lang w:val="en-GB"/>
        </w:rPr>
        <w:t>T</w:t>
      </w:r>
      <w:r w:rsidR="00030E25" w:rsidRPr="005D087F">
        <w:rPr>
          <w:color w:val="000000"/>
          <w:sz w:val="28"/>
          <w:szCs w:val="28"/>
          <w:lang w:val="en-GB"/>
        </w:rPr>
        <w:t>he volume of financing for the fuel and energy complex at the expense of the national public budget made up</w:t>
      </w:r>
      <w:r w:rsidR="00FC2963" w:rsidRPr="005D087F">
        <w:rPr>
          <w:color w:val="000000"/>
          <w:sz w:val="28"/>
          <w:szCs w:val="28"/>
          <w:lang w:val="en-GB"/>
        </w:rPr>
        <w:t xml:space="preserve"> 0</w:t>
      </w:r>
      <w:r w:rsidR="00030E25" w:rsidRPr="005D087F">
        <w:rPr>
          <w:color w:val="000000"/>
          <w:sz w:val="28"/>
          <w:szCs w:val="28"/>
          <w:lang w:val="en-GB"/>
        </w:rPr>
        <w:t>.</w:t>
      </w:r>
      <w:r w:rsidR="00FC2963" w:rsidRPr="005D087F">
        <w:rPr>
          <w:color w:val="000000"/>
          <w:sz w:val="28"/>
          <w:szCs w:val="28"/>
          <w:lang w:val="en-GB"/>
        </w:rPr>
        <w:t xml:space="preserve">9% </w:t>
      </w:r>
      <w:r w:rsidR="00030E25" w:rsidRPr="005D087F">
        <w:rPr>
          <w:color w:val="000000"/>
          <w:sz w:val="28"/>
          <w:szCs w:val="28"/>
          <w:lang w:val="en-GB"/>
        </w:rPr>
        <w:t>of</w:t>
      </w:r>
      <w:r w:rsidR="00FC2963" w:rsidRPr="005D087F">
        <w:rPr>
          <w:color w:val="000000"/>
          <w:sz w:val="28"/>
          <w:szCs w:val="28"/>
          <w:lang w:val="en-GB"/>
        </w:rPr>
        <w:t xml:space="preserve"> </w:t>
      </w:r>
      <w:r w:rsidR="0072353A" w:rsidRPr="005D087F">
        <w:rPr>
          <w:color w:val="000000"/>
          <w:sz w:val="28"/>
          <w:szCs w:val="28"/>
          <w:lang w:val="en-GB"/>
        </w:rPr>
        <w:t>GDP</w:t>
      </w:r>
      <w:r w:rsidR="00AD4C2A" w:rsidRPr="005D087F">
        <w:rPr>
          <w:color w:val="000000"/>
          <w:sz w:val="28"/>
          <w:szCs w:val="28"/>
          <w:lang w:val="en-GB"/>
        </w:rPr>
        <w:t xml:space="preserve"> in </w:t>
      </w:r>
      <w:r w:rsidR="00FC2963" w:rsidRPr="005D087F">
        <w:rPr>
          <w:color w:val="000000"/>
          <w:sz w:val="28"/>
          <w:szCs w:val="28"/>
          <w:lang w:val="en-GB"/>
        </w:rPr>
        <w:t>2005</w:t>
      </w:r>
      <w:r w:rsidR="00B116D0" w:rsidRPr="005D087F">
        <w:rPr>
          <w:color w:val="000000"/>
          <w:sz w:val="28"/>
          <w:szCs w:val="28"/>
          <w:lang w:val="en-GB"/>
        </w:rPr>
        <w:t xml:space="preserve"> and </w:t>
      </w:r>
      <w:r w:rsidR="00030E25" w:rsidRPr="005D087F">
        <w:rPr>
          <w:color w:val="000000"/>
          <w:sz w:val="28"/>
          <w:szCs w:val="28"/>
          <w:lang w:val="en-GB"/>
        </w:rPr>
        <w:t>only</w:t>
      </w:r>
      <w:r w:rsidR="00FC2963" w:rsidRPr="005D087F">
        <w:rPr>
          <w:color w:val="000000"/>
          <w:sz w:val="28"/>
          <w:szCs w:val="28"/>
          <w:lang w:val="en-GB"/>
        </w:rPr>
        <w:t xml:space="preserve"> 0</w:t>
      </w:r>
      <w:r w:rsidR="00030E25" w:rsidRPr="005D087F">
        <w:rPr>
          <w:color w:val="000000"/>
          <w:sz w:val="28"/>
          <w:szCs w:val="28"/>
          <w:lang w:val="en-GB"/>
        </w:rPr>
        <w:t>.</w:t>
      </w:r>
      <w:r w:rsidR="00FC2963" w:rsidRPr="005D087F">
        <w:rPr>
          <w:color w:val="000000"/>
          <w:sz w:val="28"/>
          <w:szCs w:val="28"/>
          <w:lang w:val="en-GB"/>
        </w:rPr>
        <w:t>1%</w:t>
      </w:r>
      <w:r w:rsidR="00AD4C2A" w:rsidRPr="005D087F">
        <w:rPr>
          <w:color w:val="000000"/>
          <w:sz w:val="28"/>
          <w:szCs w:val="28"/>
          <w:lang w:val="en-GB"/>
        </w:rPr>
        <w:t xml:space="preserve"> in </w:t>
      </w:r>
      <w:r w:rsidR="00FC2963" w:rsidRPr="005D087F">
        <w:rPr>
          <w:color w:val="000000"/>
          <w:sz w:val="28"/>
          <w:szCs w:val="28"/>
          <w:lang w:val="en-GB"/>
        </w:rPr>
        <w:t xml:space="preserve">2011. </w:t>
      </w:r>
      <w:r w:rsidR="00030E25" w:rsidRPr="005D087F">
        <w:rPr>
          <w:color w:val="000000"/>
          <w:sz w:val="28"/>
          <w:szCs w:val="28"/>
          <w:lang w:val="en-GB"/>
        </w:rPr>
        <w:t xml:space="preserve">The largest investment made by the state was </w:t>
      </w:r>
      <w:r w:rsidR="00E70DB9" w:rsidRPr="005D087F">
        <w:rPr>
          <w:color w:val="000000"/>
          <w:sz w:val="28"/>
          <w:szCs w:val="28"/>
          <w:lang w:val="en-GB"/>
        </w:rPr>
        <w:t xml:space="preserve">for </w:t>
      </w:r>
      <w:r w:rsidR="00030E25" w:rsidRPr="005D087F">
        <w:rPr>
          <w:color w:val="000000"/>
          <w:sz w:val="28"/>
          <w:szCs w:val="28"/>
          <w:lang w:val="en-GB"/>
        </w:rPr>
        <w:t xml:space="preserve">the National Gasification </w:t>
      </w:r>
      <w:r w:rsidR="006D6AB8" w:rsidRPr="005D087F">
        <w:rPr>
          <w:color w:val="000000"/>
          <w:sz w:val="28"/>
          <w:szCs w:val="28"/>
          <w:lang w:val="en-GB"/>
        </w:rPr>
        <w:t>Programme</w:t>
      </w:r>
      <w:r w:rsidR="00030E25" w:rsidRPr="005D087F">
        <w:rPr>
          <w:color w:val="000000"/>
          <w:sz w:val="28"/>
          <w:szCs w:val="28"/>
          <w:lang w:val="en-GB"/>
        </w:rPr>
        <w:t xml:space="preserve"> unfolded during </w:t>
      </w:r>
      <w:r w:rsidR="00FC2963" w:rsidRPr="005D087F">
        <w:rPr>
          <w:color w:val="000000"/>
          <w:sz w:val="28"/>
          <w:szCs w:val="28"/>
          <w:lang w:val="en-GB"/>
        </w:rPr>
        <w:t>2004-2007. D</w:t>
      </w:r>
      <w:r w:rsidR="00E1690E" w:rsidRPr="005D087F">
        <w:rPr>
          <w:color w:val="000000"/>
          <w:sz w:val="28"/>
          <w:szCs w:val="28"/>
          <w:lang w:val="en-GB"/>
        </w:rPr>
        <w:t xml:space="preserve">ue to the great importance of the energy sector for the national economy, </w:t>
      </w:r>
      <w:r w:rsidR="0096262A" w:rsidRPr="005D087F">
        <w:rPr>
          <w:color w:val="000000"/>
          <w:sz w:val="28"/>
          <w:szCs w:val="28"/>
          <w:lang w:val="en-GB"/>
        </w:rPr>
        <w:t>the Government</w:t>
      </w:r>
      <w:r w:rsidR="00FC2963" w:rsidRPr="005D087F">
        <w:rPr>
          <w:color w:val="000000"/>
          <w:sz w:val="28"/>
          <w:szCs w:val="28"/>
          <w:lang w:val="en-GB"/>
        </w:rPr>
        <w:t xml:space="preserve"> </w:t>
      </w:r>
      <w:r w:rsidR="00E1690E" w:rsidRPr="005D087F">
        <w:rPr>
          <w:color w:val="000000"/>
          <w:sz w:val="28"/>
          <w:szCs w:val="28"/>
          <w:lang w:val="en-GB"/>
        </w:rPr>
        <w:t xml:space="preserve">called for drafting </w:t>
      </w:r>
      <w:r w:rsidR="00751473" w:rsidRPr="005D087F">
        <w:rPr>
          <w:color w:val="000000"/>
          <w:sz w:val="28"/>
          <w:szCs w:val="28"/>
          <w:lang w:val="en-GB"/>
        </w:rPr>
        <w:t>an</w:t>
      </w:r>
      <w:r w:rsidR="00E1690E" w:rsidRPr="005D087F">
        <w:rPr>
          <w:color w:val="000000"/>
          <w:sz w:val="28"/>
          <w:szCs w:val="28"/>
          <w:lang w:val="en-GB"/>
        </w:rPr>
        <w:t xml:space="preserve"> </w:t>
      </w:r>
      <w:r w:rsidR="00267C95" w:rsidRPr="005D087F">
        <w:rPr>
          <w:color w:val="000000"/>
          <w:sz w:val="28"/>
          <w:szCs w:val="28"/>
          <w:lang w:val="en-GB"/>
        </w:rPr>
        <w:t xml:space="preserve">Energy Sector Expenditure Strategy </w:t>
      </w:r>
      <w:r w:rsidR="00AD4C2A" w:rsidRPr="005D087F">
        <w:rPr>
          <w:color w:val="000000"/>
          <w:sz w:val="28"/>
          <w:szCs w:val="28"/>
          <w:lang w:val="en-GB"/>
        </w:rPr>
        <w:t>for</w:t>
      </w:r>
      <w:r w:rsidR="00FC2963" w:rsidRPr="005D087F">
        <w:rPr>
          <w:color w:val="000000"/>
          <w:sz w:val="28"/>
          <w:szCs w:val="28"/>
          <w:lang w:val="en-GB"/>
        </w:rPr>
        <w:t xml:space="preserve"> 2013-2015</w:t>
      </w:r>
      <w:r w:rsidR="00E1690E" w:rsidRPr="005D087F">
        <w:rPr>
          <w:color w:val="000000"/>
          <w:sz w:val="28"/>
          <w:szCs w:val="28"/>
          <w:lang w:val="en-GB"/>
        </w:rPr>
        <w:t>,</w:t>
      </w:r>
      <w:r w:rsidR="00FC2963" w:rsidRPr="005D087F">
        <w:rPr>
          <w:color w:val="000000"/>
          <w:sz w:val="28"/>
          <w:szCs w:val="28"/>
          <w:lang w:val="en-GB"/>
        </w:rPr>
        <w:t xml:space="preserve"> </w:t>
      </w:r>
      <w:r w:rsidR="00E1690E" w:rsidRPr="005D087F">
        <w:rPr>
          <w:color w:val="000000"/>
          <w:sz w:val="28"/>
          <w:szCs w:val="28"/>
          <w:lang w:val="en-GB"/>
        </w:rPr>
        <w:t>comprising the following</w:t>
      </w:r>
      <w:r w:rsidR="00FC2963" w:rsidRPr="005D087F">
        <w:rPr>
          <w:color w:val="000000"/>
          <w:sz w:val="28"/>
          <w:szCs w:val="28"/>
          <w:lang w:val="en-GB"/>
        </w:rPr>
        <w:t xml:space="preserve"> sub-program</w:t>
      </w:r>
      <w:r w:rsidR="00E1690E" w:rsidRPr="005D087F">
        <w:rPr>
          <w:color w:val="000000"/>
          <w:sz w:val="28"/>
          <w:szCs w:val="28"/>
          <w:lang w:val="en-GB"/>
        </w:rPr>
        <w:t>m</w:t>
      </w:r>
      <w:r w:rsidR="00FC2963" w:rsidRPr="005D087F">
        <w:rPr>
          <w:color w:val="000000"/>
          <w:sz w:val="28"/>
          <w:szCs w:val="28"/>
          <w:lang w:val="en-GB"/>
        </w:rPr>
        <w:t>e</w:t>
      </w:r>
      <w:r w:rsidR="00E1690E" w:rsidRPr="005D087F">
        <w:rPr>
          <w:color w:val="000000"/>
          <w:sz w:val="28"/>
          <w:szCs w:val="28"/>
          <w:lang w:val="en-GB"/>
        </w:rPr>
        <w:t>s</w:t>
      </w:r>
      <w:r w:rsidR="00FC2963" w:rsidRPr="005D087F">
        <w:rPr>
          <w:color w:val="000000"/>
          <w:sz w:val="28"/>
          <w:szCs w:val="28"/>
          <w:lang w:val="en-GB"/>
        </w:rPr>
        <w:t xml:space="preserve"> (</w:t>
      </w:r>
      <w:r w:rsidR="008A4EA1" w:rsidRPr="005D087F">
        <w:rPr>
          <w:color w:val="000000"/>
          <w:sz w:val="28"/>
          <w:szCs w:val="28"/>
          <w:lang w:val="en-GB"/>
        </w:rPr>
        <w:t>Table</w:t>
      </w:r>
      <w:r w:rsidR="00FC2963" w:rsidRPr="005D087F">
        <w:rPr>
          <w:color w:val="000000"/>
          <w:sz w:val="28"/>
          <w:szCs w:val="28"/>
          <w:lang w:val="en-GB"/>
        </w:rPr>
        <w:t xml:space="preserve"> </w:t>
      </w:r>
      <w:r w:rsidR="00E90E32" w:rsidRPr="005D087F">
        <w:rPr>
          <w:color w:val="000000"/>
          <w:sz w:val="28"/>
          <w:szCs w:val="28"/>
          <w:lang w:val="en-GB"/>
        </w:rPr>
        <w:t>5</w:t>
      </w:r>
      <w:r w:rsidR="00FC2963" w:rsidRPr="005D087F">
        <w:rPr>
          <w:color w:val="000000"/>
          <w:sz w:val="28"/>
          <w:szCs w:val="28"/>
          <w:lang w:val="en-GB"/>
        </w:rPr>
        <w:t>):</w:t>
      </w:r>
    </w:p>
    <w:p w:rsidR="00FC2963" w:rsidRPr="005D087F" w:rsidRDefault="00FC2963" w:rsidP="002C132D">
      <w:pPr>
        <w:pStyle w:val="3"/>
        <w:numPr>
          <w:ilvl w:val="0"/>
          <w:numId w:val="33"/>
        </w:numPr>
        <w:tabs>
          <w:tab w:val="left" w:pos="240"/>
        </w:tabs>
        <w:spacing w:after="0" w:line="240" w:lineRule="auto"/>
        <w:jc w:val="both"/>
        <w:rPr>
          <w:rFonts w:ascii="Times New Roman" w:hAnsi="Times New Roman"/>
          <w:sz w:val="28"/>
          <w:szCs w:val="28"/>
        </w:rPr>
      </w:pPr>
      <w:r w:rsidRPr="005D087F">
        <w:rPr>
          <w:rFonts w:ascii="Times New Roman" w:hAnsi="Times New Roman"/>
          <w:color w:val="000000"/>
          <w:sz w:val="28"/>
          <w:szCs w:val="28"/>
        </w:rPr>
        <w:t>de</w:t>
      </w:r>
      <w:r w:rsidR="00E1690E" w:rsidRPr="005D087F">
        <w:rPr>
          <w:rFonts w:ascii="Times New Roman" w:hAnsi="Times New Roman"/>
          <w:color w:val="000000"/>
          <w:sz w:val="28"/>
          <w:szCs w:val="28"/>
        </w:rPr>
        <w:t>velopment of the electricity sector</w:t>
      </w:r>
      <w:r w:rsidRPr="005D087F">
        <w:rPr>
          <w:rFonts w:ascii="Times New Roman" w:hAnsi="Times New Roman"/>
          <w:sz w:val="28"/>
          <w:szCs w:val="28"/>
        </w:rPr>
        <w:t>;</w:t>
      </w:r>
    </w:p>
    <w:p w:rsidR="00FC2963" w:rsidRPr="005D087F" w:rsidRDefault="00E1690E" w:rsidP="002C132D">
      <w:pPr>
        <w:pStyle w:val="3"/>
        <w:numPr>
          <w:ilvl w:val="0"/>
          <w:numId w:val="33"/>
        </w:numPr>
        <w:tabs>
          <w:tab w:val="left" w:pos="240"/>
        </w:tabs>
        <w:spacing w:after="0" w:line="240" w:lineRule="auto"/>
        <w:jc w:val="both"/>
        <w:rPr>
          <w:rFonts w:ascii="Times New Roman" w:hAnsi="Times New Roman"/>
          <w:color w:val="000000"/>
          <w:sz w:val="28"/>
          <w:szCs w:val="28"/>
        </w:rPr>
      </w:pPr>
      <w:r w:rsidRPr="005D087F">
        <w:rPr>
          <w:rFonts w:ascii="Times New Roman" w:hAnsi="Times New Roman"/>
          <w:color w:val="000000"/>
          <w:sz w:val="28"/>
          <w:szCs w:val="28"/>
        </w:rPr>
        <w:t>development</w:t>
      </w:r>
      <w:r w:rsidR="00FC2963" w:rsidRPr="005D087F">
        <w:rPr>
          <w:rFonts w:ascii="Times New Roman" w:hAnsi="Times New Roman"/>
          <w:color w:val="000000"/>
          <w:sz w:val="28"/>
          <w:szCs w:val="28"/>
        </w:rPr>
        <w:t xml:space="preserve"> </w:t>
      </w:r>
      <w:r w:rsidRPr="005D087F">
        <w:rPr>
          <w:rFonts w:ascii="Times New Roman" w:hAnsi="Times New Roman"/>
          <w:color w:val="000000"/>
          <w:sz w:val="28"/>
          <w:szCs w:val="28"/>
        </w:rPr>
        <w:t xml:space="preserve">of the </w:t>
      </w:r>
      <w:r w:rsidR="0029567C" w:rsidRPr="005D087F">
        <w:rPr>
          <w:rFonts w:ascii="Times New Roman" w:hAnsi="Times New Roman"/>
          <w:color w:val="000000"/>
          <w:sz w:val="28"/>
          <w:szCs w:val="28"/>
        </w:rPr>
        <w:t>heating</w:t>
      </w:r>
      <w:r w:rsidRPr="005D087F">
        <w:rPr>
          <w:rFonts w:ascii="Times New Roman" w:hAnsi="Times New Roman"/>
          <w:color w:val="000000"/>
          <w:sz w:val="28"/>
          <w:szCs w:val="28"/>
        </w:rPr>
        <w:t xml:space="preserve"> sector</w:t>
      </w:r>
      <w:r w:rsidR="00FC2963" w:rsidRPr="005D087F">
        <w:rPr>
          <w:rFonts w:ascii="Times New Roman" w:hAnsi="Times New Roman"/>
          <w:color w:val="000000"/>
          <w:sz w:val="28"/>
          <w:szCs w:val="28"/>
        </w:rPr>
        <w:t>;</w:t>
      </w:r>
    </w:p>
    <w:p w:rsidR="00FC2963" w:rsidRPr="005D087F" w:rsidRDefault="00E1690E" w:rsidP="002C132D">
      <w:pPr>
        <w:pStyle w:val="3"/>
        <w:numPr>
          <w:ilvl w:val="0"/>
          <w:numId w:val="33"/>
        </w:numPr>
        <w:tabs>
          <w:tab w:val="left" w:pos="240"/>
        </w:tabs>
        <w:spacing w:after="0" w:line="240" w:lineRule="auto"/>
        <w:jc w:val="both"/>
        <w:rPr>
          <w:rFonts w:ascii="Times New Roman" w:hAnsi="Times New Roman"/>
          <w:color w:val="000000"/>
          <w:sz w:val="28"/>
          <w:szCs w:val="28"/>
        </w:rPr>
      </w:pPr>
      <w:r w:rsidRPr="005D087F">
        <w:rPr>
          <w:rFonts w:ascii="Times New Roman" w:hAnsi="Times New Roman"/>
          <w:color w:val="000000"/>
          <w:sz w:val="28"/>
          <w:szCs w:val="28"/>
        </w:rPr>
        <w:t>development</w:t>
      </w:r>
      <w:r w:rsidR="00FC2963" w:rsidRPr="005D087F">
        <w:rPr>
          <w:rFonts w:ascii="Times New Roman" w:hAnsi="Times New Roman"/>
          <w:color w:val="000000"/>
          <w:sz w:val="28"/>
          <w:szCs w:val="28"/>
        </w:rPr>
        <w:t xml:space="preserve"> </w:t>
      </w:r>
      <w:r w:rsidRPr="005D087F">
        <w:rPr>
          <w:rFonts w:ascii="Times New Roman" w:hAnsi="Times New Roman"/>
          <w:color w:val="000000"/>
          <w:sz w:val="28"/>
          <w:szCs w:val="28"/>
        </w:rPr>
        <w:t xml:space="preserve">of the </w:t>
      </w:r>
      <w:r w:rsidR="00E70DB9" w:rsidRPr="005D087F">
        <w:rPr>
          <w:rFonts w:ascii="Times New Roman" w:hAnsi="Times New Roman"/>
          <w:color w:val="000000"/>
          <w:sz w:val="28"/>
          <w:szCs w:val="28"/>
        </w:rPr>
        <w:t>n</w:t>
      </w:r>
      <w:r w:rsidRPr="005D087F">
        <w:rPr>
          <w:rFonts w:ascii="Times New Roman" w:hAnsi="Times New Roman"/>
          <w:color w:val="000000"/>
          <w:sz w:val="28"/>
          <w:szCs w:val="28"/>
        </w:rPr>
        <w:t>ational natural gas supply system</w:t>
      </w:r>
      <w:r w:rsidR="00FC2963" w:rsidRPr="005D087F">
        <w:rPr>
          <w:rFonts w:ascii="Times New Roman" w:hAnsi="Times New Roman"/>
          <w:color w:val="000000"/>
          <w:sz w:val="28"/>
          <w:szCs w:val="28"/>
        </w:rPr>
        <w:t>;</w:t>
      </w:r>
    </w:p>
    <w:p w:rsidR="00FC2963" w:rsidRPr="005D087F" w:rsidRDefault="0029567C" w:rsidP="002C132D">
      <w:pPr>
        <w:pStyle w:val="3"/>
        <w:numPr>
          <w:ilvl w:val="0"/>
          <w:numId w:val="33"/>
        </w:numPr>
        <w:tabs>
          <w:tab w:val="left" w:pos="240"/>
        </w:tabs>
        <w:spacing w:after="0" w:line="240" w:lineRule="auto"/>
        <w:jc w:val="both"/>
        <w:rPr>
          <w:rFonts w:ascii="Times New Roman" w:hAnsi="Times New Roman"/>
          <w:color w:val="000000"/>
          <w:sz w:val="28"/>
          <w:szCs w:val="28"/>
        </w:rPr>
      </w:pPr>
      <w:r w:rsidRPr="005D087F">
        <w:rPr>
          <w:rFonts w:ascii="Times New Roman" w:hAnsi="Times New Roman"/>
          <w:color w:val="000000"/>
          <w:sz w:val="28"/>
          <w:szCs w:val="28"/>
        </w:rPr>
        <w:t xml:space="preserve">enhancement of </w:t>
      </w:r>
      <w:r w:rsidR="000C2424" w:rsidRPr="005D087F">
        <w:rPr>
          <w:rFonts w:ascii="Times New Roman" w:hAnsi="Times New Roman"/>
          <w:color w:val="000000"/>
          <w:sz w:val="28"/>
          <w:szCs w:val="28"/>
        </w:rPr>
        <w:t>energy efficiency</w:t>
      </w:r>
      <w:r w:rsidR="00E23AC3" w:rsidRPr="005D087F">
        <w:rPr>
          <w:rFonts w:ascii="Times New Roman" w:hAnsi="Times New Roman"/>
          <w:color w:val="000000"/>
          <w:sz w:val="28"/>
          <w:szCs w:val="28"/>
        </w:rPr>
        <w:t xml:space="preserve"> and </w:t>
      </w:r>
      <w:r w:rsidR="00E1690E" w:rsidRPr="005D087F">
        <w:rPr>
          <w:rFonts w:ascii="Times New Roman" w:hAnsi="Times New Roman"/>
          <w:color w:val="000000"/>
          <w:sz w:val="28"/>
          <w:szCs w:val="28"/>
        </w:rPr>
        <w:t>employment of</w:t>
      </w:r>
      <w:r w:rsidR="00FC2963" w:rsidRPr="005D087F">
        <w:rPr>
          <w:rFonts w:ascii="Times New Roman" w:hAnsi="Times New Roman"/>
          <w:color w:val="000000"/>
          <w:sz w:val="28"/>
          <w:szCs w:val="28"/>
        </w:rPr>
        <w:t xml:space="preserve"> </w:t>
      </w:r>
      <w:r w:rsidR="00E1690E" w:rsidRPr="005D087F">
        <w:rPr>
          <w:rFonts w:ascii="Times New Roman" w:hAnsi="Times New Roman"/>
          <w:color w:val="000000"/>
          <w:sz w:val="28"/>
          <w:szCs w:val="28"/>
        </w:rPr>
        <w:t>renewable energy sources</w:t>
      </w:r>
      <w:r w:rsidR="00FC2963" w:rsidRPr="005D087F">
        <w:rPr>
          <w:rFonts w:ascii="Times New Roman" w:hAnsi="Times New Roman"/>
          <w:color w:val="000000"/>
          <w:sz w:val="28"/>
          <w:szCs w:val="28"/>
        </w:rPr>
        <w:t>;</w:t>
      </w:r>
    </w:p>
    <w:p w:rsidR="00FC2963" w:rsidRPr="005D087F" w:rsidRDefault="00E1690E" w:rsidP="002C132D">
      <w:pPr>
        <w:pStyle w:val="3"/>
        <w:numPr>
          <w:ilvl w:val="0"/>
          <w:numId w:val="33"/>
        </w:numPr>
        <w:tabs>
          <w:tab w:val="left" w:pos="240"/>
        </w:tabs>
        <w:spacing w:after="0" w:line="240" w:lineRule="auto"/>
        <w:jc w:val="both"/>
        <w:rPr>
          <w:rFonts w:ascii="Times New Roman" w:hAnsi="Times New Roman"/>
          <w:color w:val="000000"/>
          <w:sz w:val="28"/>
          <w:szCs w:val="28"/>
        </w:rPr>
      </w:pPr>
      <w:r w:rsidRPr="005D087F">
        <w:rPr>
          <w:rFonts w:ascii="Times New Roman" w:hAnsi="Times New Roman"/>
          <w:color w:val="000000"/>
          <w:sz w:val="28"/>
          <w:szCs w:val="28"/>
        </w:rPr>
        <w:t>strengthening the capacity for the development and implementation of energy sector policy</w:t>
      </w:r>
      <w:r w:rsidR="00FC2963" w:rsidRPr="005D087F">
        <w:rPr>
          <w:rFonts w:ascii="Times New Roman" w:hAnsi="Times New Roman"/>
          <w:color w:val="000000"/>
          <w:sz w:val="28"/>
          <w:szCs w:val="28"/>
        </w:rPr>
        <w:t>.</w:t>
      </w:r>
    </w:p>
    <w:p w:rsidR="00FC2963" w:rsidRPr="005D087F" w:rsidRDefault="00FC2963" w:rsidP="007D6A7D">
      <w:pPr>
        <w:tabs>
          <w:tab w:val="left" w:pos="1276"/>
        </w:tabs>
        <w:ind w:firstLine="426"/>
        <w:jc w:val="both"/>
        <w:rPr>
          <w:sz w:val="28"/>
          <w:szCs w:val="28"/>
          <w:lang w:val="en-GB"/>
        </w:rPr>
      </w:pPr>
    </w:p>
    <w:p w:rsidR="00FC2963" w:rsidRPr="005D087F" w:rsidRDefault="00A323DC" w:rsidP="007D6A7D">
      <w:pPr>
        <w:pStyle w:val="Default"/>
        <w:tabs>
          <w:tab w:val="left" w:pos="1276"/>
        </w:tabs>
        <w:ind w:firstLine="426"/>
        <w:jc w:val="center"/>
        <w:rPr>
          <w:rFonts w:ascii="Times New Roman" w:hAnsi="Times New Roman" w:cs="Times New Roman"/>
          <w:b/>
          <w:sz w:val="28"/>
          <w:szCs w:val="28"/>
          <w:lang w:val="en-GB"/>
        </w:rPr>
      </w:pPr>
      <w:r w:rsidRPr="005D087F">
        <w:rPr>
          <w:rFonts w:ascii="Times New Roman" w:hAnsi="Times New Roman" w:cs="Times New Roman"/>
          <w:b/>
          <w:sz w:val="28"/>
          <w:szCs w:val="28"/>
          <w:lang w:val="en-GB"/>
        </w:rPr>
        <w:t xml:space="preserve">Table </w:t>
      </w:r>
      <w:r w:rsidR="00D538AE" w:rsidRPr="005D087F">
        <w:rPr>
          <w:rFonts w:ascii="Times New Roman" w:hAnsi="Times New Roman" w:cs="Times New Roman"/>
          <w:b/>
          <w:sz w:val="28"/>
          <w:szCs w:val="28"/>
          <w:lang w:val="en-GB"/>
        </w:rPr>
        <w:t>5</w:t>
      </w:r>
      <w:r w:rsidR="00FC2963" w:rsidRPr="005D087F">
        <w:rPr>
          <w:rFonts w:ascii="Times New Roman" w:hAnsi="Times New Roman" w:cs="Times New Roman"/>
          <w:b/>
          <w:sz w:val="28"/>
          <w:szCs w:val="28"/>
          <w:lang w:val="en-GB"/>
        </w:rPr>
        <w:t xml:space="preserve">. </w:t>
      </w:r>
      <w:r w:rsidR="00E1690E" w:rsidRPr="005D087F">
        <w:rPr>
          <w:rFonts w:ascii="Times New Roman" w:hAnsi="Times New Roman" w:cs="Times New Roman"/>
          <w:b/>
          <w:sz w:val="28"/>
          <w:szCs w:val="28"/>
          <w:lang w:val="en-GB"/>
        </w:rPr>
        <w:t xml:space="preserve">Estimated </w:t>
      </w:r>
      <w:r w:rsidR="00B464DA" w:rsidRPr="005D087F">
        <w:rPr>
          <w:rFonts w:ascii="Times New Roman" w:hAnsi="Times New Roman" w:cs="Times New Roman"/>
          <w:b/>
          <w:sz w:val="28"/>
          <w:szCs w:val="28"/>
          <w:lang w:val="en-GB"/>
        </w:rPr>
        <w:t>energy sector</w:t>
      </w:r>
      <w:r w:rsidR="00FC2963" w:rsidRPr="005D087F">
        <w:rPr>
          <w:rFonts w:ascii="Times New Roman" w:hAnsi="Times New Roman" w:cs="Times New Roman"/>
          <w:b/>
          <w:sz w:val="28"/>
          <w:szCs w:val="28"/>
          <w:lang w:val="en-GB"/>
        </w:rPr>
        <w:t xml:space="preserve"> </w:t>
      </w:r>
      <w:r w:rsidR="00E1690E" w:rsidRPr="005D087F">
        <w:rPr>
          <w:rFonts w:ascii="Times New Roman" w:hAnsi="Times New Roman" w:cs="Times New Roman"/>
          <w:b/>
          <w:sz w:val="28"/>
          <w:szCs w:val="28"/>
          <w:lang w:val="en-GB"/>
        </w:rPr>
        <w:t>expenditures</w:t>
      </w:r>
      <w:r w:rsidR="0029567C" w:rsidRPr="005D087F">
        <w:rPr>
          <w:rFonts w:ascii="Times New Roman" w:hAnsi="Times New Roman" w:cs="Times New Roman"/>
          <w:b/>
          <w:sz w:val="28"/>
          <w:szCs w:val="28"/>
          <w:lang w:val="en-GB"/>
        </w:rPr>
        <w:t>,</w:t>
      </w:r>
      <w:r w:rsidR="0029567C" w:rsidRPr="005D087F">
        <w:rPr>
          <w:rFonts w:ascii="Times New Roman" w:hAnsi="Times New Roman" w:cs="Times New Roman"/>
          <w:b/>
          <w:sz w:val="28"/>
          <w:szCs w:val="28"/>
          <w:lang w:val="en-GB"/>
        </w:rPr>
        <w:br/>
        <w:t>2013-2015</w:t>
      </w:r>
    </w:p>
    <w:p w:rsidR="0029567C" w:rsidRPr="005D087F" w:rsidRDefault="0029567C" w:rsidP="007D6A7D">
      <w:pPr>
        <w:pStyle w:val="Default"/>
        <w:tabs>
          <w:tab w:val="left" w:pos="1276"/>
        </w:tabs>
        <w:ind w:firstLine="426"/>
        <w:jc w:val="center"/>
        <w:rPr>
          <w:rFonts w:ascii="Times New Roman" w:hAnsi="Times New Roman" w:cs="Times New Roman"/>
          <w:b/>
          <w:sz w:val="28"/>
          <w:szCs w:val="28"/>
          <w:lang w:val="en-GB"/>
        </w:rPr>
      </w:pPr>
    </w:p>
    <w:tbl>
      <w:tblPr>
        <w:tblW w:w="8373" w:type="dxa"/>
        <w:jc w:val="center"/>
        <w:tblInd w:w="-11" w:type="dxa"/>
        <w:tblLook w:val="0000" w:firstRow="0" w:lastRow="0" w:firstColumn="0" w:lastColumn="0" w:noHBand="0" w:noVBand="0"/>
      </w:tblPr>
      <w:tblGrid>
        <w:gridCol w:w="514"/>
        <w:gridCol w:w="2754"/>
        <w:gridCol w:w="1590"/>
        <w:gridCol w:w="1275"/>
        <w:gridCol w:w="1124"/>
        <w:gridCol w:w="1116"/>
      </w:tblGrid>
      <w:tr w:rsidR="0029567C" w:rsidRPr="005D087F" w:rsidTr="0029567C">
        <w:trPr>
          <w:trHeight w:val="692"/>
          <w:jc w:val="center"/>
        </w:trPr>
        <w:tc>
          <w:tcPr>
            <w:tcW w:w="519" w:type="dxa"/>
            <w:vMerge w:val="restart"/>
            <w:tcBorders>
              <w:top w:val="single" w:sz="4" w:space="0" w:color="auto"/>
              <w:left w:val="single" w:sz="4" w:space="0" w:color="auto"/>
              <w:right w:val="single" w:sz="4" w:space="0" w:color="auto"/>
            </w:tcBorders>
          </w:tcPr>
          <w:p w:rsidR="0029567C" w:rsidRPr="005D087F" w:rsidRDefault="0029567C" w:rsidP="0029567C">
            <w:pPr>
              <w:tabs>
                <w:tab w:val="left" w:pos="1276"/>
              </w:tabs>
              <w:jc w:val="center"/>
              <w:rPr>
                <w:b/>
                <w:bCs/>
                <w:lang w:val="en-GB"/>
              </w:rPr>
            </w:pPr>
          </w:p>
        </w:tc>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jc w:val="center"/>
              <w:rPr>
                <w:b/>
                <w:bCs/>
                <w:lang w:val="en-GB"/>
              </w:rPr>
            </w:pPr>
            <w:r w:rsidRPr="005D087F">
              <w:rPr>
                <w:b/>
                <w:bCs/>
                <w:lang w:val="en-GB"/>
              </w:rPr>
              <w:t>Programme/Sector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29567C" w:rsidRPr="005D087F" w:rsidRDefault="0029567C" w:rsidP="0029567C">
            <w:pPr>
              <w:tabs>
                <w:tab w:val="left" w:pos="1276"/>
              </w:tabs>
              <w:jc w:val="center"/>
              <w:rPr>
                <w:b/>
                <w:lang w:val="en-GB"/>
              </w:rPr>
            </w:pPr>
            <w:r w:rsidRPr="005D087F">
              <w:rPr>
                <w:b/>
                <w:lang w:val="en-GB"/>
              </w:rPr>
              <w:t>Total Public Expenditures (thousand MDL)</w:t>
            </w:r>
          </w:p>
        </w:tc>
        <w:tc>
          <w:tcPr>
            <w:tcW w:w="3515" w:type="dxa"/>
            <w:gridSpan w:val="3"/>
            <w:tcBorders>
              <w:top w:val="single" w:sz="4" w:space="0" w:color="auto"/>
              <w:left w:val="nil"/>
              <w:bottom w:val="single" w:sz="4" w:space="0" w:color="auto"/>
              <w:right w:val="nil"/>
            </w:tcBorders>
            <w:shd w:val="clear" w:color="auto" w:fill="auto"/>
            <w:vAlign w:val="center"/>
          </w:tcPr>
          <w:p w:rsidR="0029567C" w:rsidRPr="005D087F" w:rsidRDefault="0029567C" w:rsidP="0029567C">
            <w:pPr>
              <w:tabs>
                <w:tab w:val="left" w:pos="1276"/>
              </w:tabs>
              <w:jc w:val="center"/>
              <w:rPr>
                <w:b/>
                <w:lang w:val="en-GB"/>
              </w:rPr>
            </w:pPr>
            <w:r w:rsidRPr="005D087F">
              <w:rPr>
                <w:b/>
                <w:lang w:val="en-GB"/>
              </w:rPr>
              <w:t>Forecasts as per the MTBF (thousand MDL)</w:t>
            </w:r>
          </w:p>
        </w:tc>
      </w:tr>
      <w:tr w:rsidR="0029567C" w:rsidRPr="005D087F" w:rsidTr="0029567C">
        <w:trPr>
          <w:trHeight w:val="473"/>
          <w:jc w:val="center"/>
        </w:trPr>
        <w:tc>
          <w:tcPr>
            <w:tcW w:w="519" w:type="dxa"/>
            <w:vMerge/>
            <w:tcBorders>
              <w:left w:val="single" w:sz="4" w:space="0" w:color="auto"/>
              <w:bottom w:val="single" w:sz="4" w:space="0" w:color="auto"/>
              <w:right w:val="single" w:sz="4" w:space="0" w:color="auto"/>
            </w:tcBorders>
          </w:tcPr>
          <w:p w:rsidR="0029567C" w:rsidRPr="005D087F" w:rsidRDefault="0029567C" w:rsidP="0029567C">
            <w:pPr>
              <w:tabs>
                <w:tab w:val="left" w:pos="1276"/>
              </w:tabs>
              <w:rPr>
                <w:b/>
                <w:bCs/>
                <w:lang w:val="en-GB"/>
              </w:rPr>
            </w:pPr>
          </w:p>
        </w:tc>
        <w:tc>
          <w:tcPr>
            <w:tcW w:w="27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rPr>
                <w:b/>
                <w:bCs/>
                <w:lang w:val="en-GB"/>
              </w:rPr>
            </w:pPr>
          </w:p>
        </w:tc>
        <w:tc>
          <w:tcPr>
            <w:tcW w:w="1560" w:type="dxa"/>
            <w:tcBorders>
              <w:top w:val="nil"/>
              <w:left w:val="nil"/>
              <w:bottom w:val="single" w:sz="4" w:space="0" w:color="auto"/>
              <w:right w:val="single" w:sz="4" w:space="0" w:color="auto"/>
            </w:tcBorders>
            <w:shd w:val="clear" w:color="auto" w:fill="auto"/>
            <w:vAlign w:val="center"/>
          </w:tcPr>
          <w:p w:rsidR="0029567C" w:rsidRPr="005D087F" w:rsidRDefault="0029567C" w:rsidP="0029567C">
            <w:pPr>
              <w:tabs>
                <w:tab w:val="left" w:pos="1276"/>
              </w:tabs>
              <w:jc w:val="center"/>
              <w:rPr>
                <w:b/>
                <w:bCs/>
                <w:lang w:val="en-GB"/>
              </w:rPr>
            </w:pPr>
            <w:r w:rsidRPr="005D087F">
              <w:rPr>
                <w:b/>
                <w:bCs/>
                <w:lang w:val="en-GB"/>
              </w:rPr>
              <w:t>2012 approved</w:t>
            </w:r>
          </w:p>
        </w:tc>
        <w:tc>
          <w:tcPr>
            <w:tcW w:w="1275" w:type="dxa"/>
            <w:tcBorders>
              <w:top w:val="nil"/>
              <w:left w:val="nil"/>
              <w:bottom w:val="single" w:sz="4" w:space="0" w:color="auto"/>
              <w:right w:val="nil"/>
            </w:tcBorders>
            <w:shd w:val="clear" w:color="auto" w:fill="auto"/>
            <w:vAlign w:val="center"/>
          </w:tcPr>
          <w:p w:rsidR="0029567C" w:rsidRPr="005D087F" w:rsidRDefault="0029567C" w:rsidP="0029567C">
            <w:pPr>
              <w:tabs>
                <w:tab w:val="left" w:pos="1276"/>
              </w:tabs>
              <w:jc w:val="center"/>
              <w:rPr>
                <w:b/>
                <w:bCs/>
                <w:lang w:val="en-GB"/>
              </w:rPr>
            </w:pPr>
            <w:r w:rsidRPr="005D087F">
              <w:rPr>
                <w:b/>
                <w:bCs/>
                <w:lang w:val="en-GB"/>
              </w:rPr>
              <w:t>2013</w:t>
            </w:r>
          </w:p>
        </w:tc>
        <w:tc>
          <w:tcPr>
            <w:tcW w:w="1124" w:type="dxa"/>
            <w:tcBorders>
              <w:top w:val="nil"/>
              <w:left w:val="single" w:sz="4" w:space="0" w:color="auto"/>
              <w:bottom w:val="single" w:sz="4" w:space="0" w:color="auto"/>
              <w:right w:val="nil"/>
            </w:tcBorders>
            <w:shd w:val="clear" w:color="auto" w:fill="auto"/>
            <w:vAlign w:val="center"/>
          </w:tcPr>
          <w:p w:rsidR="0029567C" w:rsidRPr="005D087F" w:rsidRDefault="0029567C" w:rsidP="0029567C">
            <w:pPr>
              <w:tabs>
                <w:tab w:val="left" w:pos="1276"/>
              </w:tabs>
              <w:jc w:val="center"/>
              <w:rPr>
                <w:b/>
                <w:bCs/>
                <w:lang w:val="en-GB"/>
              </w:rPr>
            </w:pPr>
            <w:r w:rsidRPr="005D087F">
              <w:rPr>
                <w:b/>
                <w:bCs/>
                <w:lang w:val="en-GB"/>
              </w:rPr>
              <w:t>2014</w:t>
            </w:r>
          </w:p>
        </w:tc>
        <w:tc>
          <w:tcPr>
            <w:tcW w:w="1116" w:type="dxa"/>
            <w:tcBorders>
              <w:top w:val="nil"/>
              <w:left w:val="single" w:sz="4" w:space="0" w:color="auto"/>
              <w:bottom w:val="single" w:sz="4" w:space="0" w:color="auto"/>
              <w:right w:val="nil"/>
            </w:tcBorders>
            <w:shd w:val="clear" w:color="auto" w:fill="auto"/>
            <w:vAlign w:val="center"/>
          </w:tcPr>
          <w:p w:rsidR="0029567C" w:rsidRPr="005D087F" w:rsidRDefault="0029567C" w:rsidP="0029567C">
            <w:pPr>
              <w:tabs>
                <w:tab w:val="left" w:pos="1276"/>
              </w:tabs>
              <w:jc w:val="center"/>
              <w:rPr>
                <w:b/>
                <w:bCs/>
                <w:lang w:val="en-GB"/>
              </w:rPr>
            </w:pPr>
            <w:r w:rsidRPr="005D087F">
              <w:rPr>
                <w:b/>
                <w:bCs/>
                <w:lang w:val="en-GB"/>
              </w:rPr>
              <w:t>2015</w:t>
            </w:r>
          </w:p>
        </w:tc>
      </w:tr>
      <w:tr w:rsidR="0029567C" w:rsidRPr="005D087F" w:rsidTr="0029567C">
        <w:trPr>
          <w:trHeight w:val="305"/>
          <w:jc w:val="center"/>
        </w:trPr>
        <w:tc>
          <w:tcPr>
            <w:tcW w:w="519" w:type="dxa"/>
            <w:tcBorders>
              <w:top w:val="nil"/>
              <w:left w:val="single" w:sz="4" w:space="0" w:color="auto"/>
              <w:bottom w:val="single" w:sz="4" w:space="0" w:color="auto"/>
              <w:right w:val="single" w:sz="4" w:space="0" w:color="auto"/>
            </w:tcBorders>
          </w:tcPr>
          <w:p w:rsidR="0029567C" w:rsidRPr="005D087F" w:rsidRDefault="0029567C" w:rsidP="0029567C">
            <w:pPr>
              <w:tabs>
                <w:tab w:val="left" w:pos="1276"/>
              </w:tabs>
              <w:rPr>
                <w:bCs/>
                <w:iCs/>
                <w:lang w:val="en-GB"/>
              </w:rPr>
            </w:pPr>
            <w:r w:rsidRPr="005D087F">
              <w:rPr>
                <w:bCs/>
                <w:iCs/>
                <w:lang w:val="en-GB"/>
              </w:rPr>
              <w:t>1.</w:t>
            </w:r>
          </w:p>
        </w:tc>
        <w:tc>
          <w:tcPr>
            <w:tcW w:w="2779" w:type="dxa"/>
            <w:tcBorders>
              <w:top w:val="nil"/>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rPr>
                <w:bCs/>
                <w:lang w:val="en-GB"/>
              </w:rPr>
            </w:pPr>
            <w:r w:rsidRPr="005D087F">
              <w:rPr>
                <w:bCs/>
                <w:iCs/>
                <w:lang w:val="en-GB"/>
              </w:rPr>
              <w:t>Energy sector policy and management development</w:t>
            </w:r>
          </w:p>
        </w:tc>
        <w:tc>
          <w:tcPr>
            <w:tcW w:w="1560"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1352.3</w:t>
            </w:r>
          </w:p>
        </w:tc>
        <w:tc>
          <w:tcPr>
            <w:tcW w:w="1275"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40408.7</w:t>
            </w:r>
          </w:p>
        </w:tc>
        <w:tc>
          <w:tcPr>
            <w:tcW w:w="1124"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32580.6</w:t>
            </w:r>
          </w:p>
        </w:tc>
        <w:tc>
          <w:tcPr>
            <w:tcW w:w="1116"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60441.8</w:t>
            </w:r>
          </w:p>
        </w:tc>
      </w:tr>
      <w:tr w:rsidR="0029567C" w:rsidRPr="005D087F" w:rsidTr="0029567C">
        <w:trPr>
          <w:trHeight w:val="358"/>
          <w:jc w:val="center"/>
        </w:trPr>
        <w:tc>
          <w:tcPr>
            <w:tcW w:w="519" w:type="dxa"/>
            <w:tcBorders>
              <w:top w:val="nil"/>
              <w:left w:val="single" w:sz="4" w:space="0" w:color="auto"/>
              <w:bottom w:val="single" w:sz="4" w:space="0" w:color="auto"/>
              <w:right w:val="single" w:sz="4" w:space="0" w:color="auto"/>
            </w:tcBorders>
          </w:tcPr>
          <w:p w:rsidR="0029567C" w:rsidRPr="005D087F" w:rsidRDefault="0029567C" w:rsidP="0029567C">
            <w:pPr>
              <w:tabs>
                <w:tab w:val="left" w:pos="1276"/>
              </w:tabs>
              <w:rPr>
                <w:bCs/>
                <w:iCs/>
                <w:lang w:val="en-GB"/>
              </w:rPr>
            </w:pPr>
            <w:r w:rsidRPr="005D087F">
              <w:rPr>
                <w:bCs/>
                <w:iCs/>
                <w:lang w:val="en-GB"/>
              </w:rPr>
              <w:t>2.</w:t>
            </w:r>
          </w:p>
        </w:tc>
        <w:tc>
          <w:tcPr>
            <w:tcW w:w="2779" w:type="dxa"/>
            <w:tcBorders>
              <w:top w:val="nil"/>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rPr>
                <w:lang w:val="en-GB"/>
              </w:rPr>
            </w:pPr>
            <w:r w:rsidRPr="005D087F">
              <w:rPr>
                <w:bCs/>
                <w:iCs/>
                <w:lang w:val="en-GB"/>
              </w:rPr>
              <w:t xml:space="preserve">Capacity building of the national natural gas supply system </w:t>
            </w:r>
          </w:p>
        </w:tc>
        <w:tc>
          <w:tcPr>
            <w:tcW w:w="1560"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6940.8</w:t>
            </w:r>
          </w:p>
        </w:tc>
        <w:tc>
          <w:tcPr>
            <w:tcW w:w="1275"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19000.0</w:t>
            </w:r>
          </w:p>
        </w:tc>
        <w:tc>
          <w:tcPr>
            <w:tcW w:w="1124"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65014.0</w:t>
            </w:r>
          </w:p>
        </w:tc>
        <w:tc>
          <w:tcPr>
            <w:tcW w:w="1116"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w:t>
            </w:r>
          </w:p>
        </w:tc>
      </w:tr>
      <w:tr w:rsidR="0029567C" w:rsidRPr="005D087F" w:rsidTr="0029567C">
        <w:trPr>
          <w:trHeight w:val="313"/>
          <w:jc w:val="center"/>
        </w:trPr>
        <w:tc>
          <w:tcPr>
            <w:tcW w:w="519" w:type="dxa"/>
            <w:tcBorders>
              <w:top w:val="nil"/>
              <w:left w:val="single" w:sz="4" w:space="0" w:color="auto"/>
              <w:bottom w:val="single" w:sz="4" w:space="0" w:color="auto"/>
              <w:right w:val="single" w:sz="4" w:space="0" w:color="auto"/>
            </w:tcBorders>
          </w:tcPr>
          <w:p w:rsidR="0029567C" w:rsidRPr="005D087F" w:rsidRDefault="0029567C" w:rsidP="0029567C">
            <w:pPr>
              <w:tabs>
                <w:tab w:val="left" w:pos="1276"/>
              </w:tabs>
              <w:rPr>
                <w:bCs/>
                <w:iCs/>
                <w:lang w:val="en-GB"/>
              </w:rPr>
            </w:pPr>
            <w:r w:rsidRPr="005D087F">
              <w:rPr>
                <w:bCs/>
                <w:iCs/>
                <w:lang w:val="en-GB"/>
              </w:rPr>
              <w:t>3.</w:t>
            </w:r>
          </w:p>
        </w:tc>
        <w:tc>
          <w:tcPr>
            <w:tcW w:w="2779" w:type="dxa"/>
            <w:tcBorders>
              <w:top w:val="nil"/>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rPr>
                <w:lang w:val="en-GB"/>
              </w:rPr>
            </w:pPr>
            <w:r w:rsidRPr="005D087F">
              <w:rPr>
                <w:bCs/>
                <w:iCs/>
                <w:lang w:val="en-GB"/>
              </w:rPr>
              <w:t xml:space="preserve">Electricity sector development </w:t>
            </w:r>
          </w:p>
        </w:tc>
        <w:tc>
          <w:tcPr>
            <w:tcW w:w="1560"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10919.3</w:t>
            </w:r>
          </w:p>
        </w:tc>
        <w:tc>
          <w:tcPr>
            <w:tcW w:w="1275"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106702.8</w:t>
            </w:r>
          </w:p>
        </w:tc>
        <w:tc>
          <w:tcPr>
            <w:tcW w:w="1124"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337656.5</w:t>
            </w:r>
          </w:p>
        </w:tc>
        <w:tc>
          <w:tcPr>
            <w:tcW w:w="1116"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551114.8</w:t>
            </w:r>
          </w:p>
        </w:tc>
      </w:tr>
      <w:tr w:rsidR="0029567C" w:rsidRPr="005D087F" w:rsidTr="0029567C">
        <w:trPr>
          <w:trHeight w:val="313"/>
          <w:jc w:val="center"/>
        </w:trPr>
        <w:tc>
          <w:tcPr>
            <w:tcW w:w="519" w:type="dxa"/>
            <w:tcBorders>
              <w:top w:val="nil"/>
              <w:left w:val="single" w:sz="4" w:space="0" w:color="auto"/>
              <w:bottom w:val="single" w:sz="4" w:space="0" w:color="auto"/>
              <w:right w:val="single" w:sz="4" w:space="0" w:color="auto"/>
            </w:tcBorders>
          </w:tcPr>
          <w:p w:rsidR="0029567C" w:rsidRPr="005D087F" w:rsidRDefault="0029567C" w:rsidP="0029567C">
            <w:pPr>
              <w:tabs>
                <w:tab w:val="left" w:pos="1276"/>
              </w:tabs>
              <w:rPr>
                <w:bCs/>
                <w:iCs/>
                <w:lang w:val="en-GB"/>
              </w:rPr>
            </w:pPr>
            <w:r w:rsidRPr="005D087F">
              <w:rPr>
                <w:bCs/>
                <w:iCs/>
                <w:lang w:val="en-GB"/>
              </w:rPr>
              <w:t>4.</w:t>
            </w:r>
          </w:p>
        </w:tc>
        <w:tc>
          <w:tcPr>
            <w:tcW w:w="2779" w:type="dxa"/>
            <w:tcBorders>
              <w:top w:val="nil"/>
              <w:left w:val="single" w:sz="4" w:space="0" w:color="auto"/>
              <w:bottom w:val="single" w:sz="4" w:space="0" w:color="auto"/>
              <w:right w:val="single" w:sz="4" w:space="0" w:color="auto"/>
            </w:tcBorders>
            <w:shd w:val="clear" w:color="auto" w:fill="auto"/>
            <w:vAlign w:val="center"/>
          </w:tcPr>
          <w:p w:rsidR="0029567C" w:rsidRPr="005D087F" w:rsidRDefault="0029567C" w:rsidP="0029567C">
            <w:pPr>
              <w:tabs>
                <w:tab w:val="left" w:pos="1276"/>
              </w:tabs>
              <w:rPr>
                <w:lang w:val="en-GB"/>
              </w:rPr>
            </w:pPr>
            <w:r w:rsidRPr="005D087F">
              <w:rPr>
                <w:bCs/>
                <w:iCs/>
                <w:lang w:val="en-GB"/>
              </w:rPr>
              <w:t>Thermo-energetic system development</w:t>
            </w:r>
          </w:p>
        </w:tc>
        <w:tc>
          <w:tcPr>
            <w:tcW w:w="1560"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9000</w:t>
            </w:r>
          </w:p>
        </w:tc>
        <w:tc>
          <w:tcPr>
            <w:tcW w:w="1275"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4743.2</w:t>
            </w:r>
          </w:p>
        </w:tc>
        <w:tc>
          <w:tcPr>
            <w:tcW w:w="1124"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w:t>
            </w:r>
          </w:p>
        </w:tc>
        <w:tc>
          <w:tcPr>
            <w:tcW w:w="1116" w:type="dxa"/>
            <w:tcBorders>
              <w:top w:val="nil"/>
              <w:left w:val="nil"/>
              <w:bottom w:val="single" w:sz="4" w:space="0" w:color="auto"/>
              <w:right w:val="single" w:sz="4" w:space="0" w:color="auto"/>
            </w:tcBorders>
            <w:shd w:val="clear" w:color="auto" w:fill="auto"/>
            <w:noWrap/>
            <w:vAlign w:val="center"/>
          </w:tcPr>
          <w:p w:rsidR="0029567C" w:rsidRPr="005D087F" w:rsidRDefault="0029567C" w:rsidP="0029567C">
            <w:pPr>
              <w:tabs>
                <w:tab w:val="left" w:pos="1276"/>
              </w:tabs>
              <w:jc w:val="center"/>
              <w:rPr>
                <w:lang w:val="en-GB"/>
              </w:rPr>
            </w:pPr>
            <w:r w:rsidRPr="005D087F">
              <w:rPr>
                <w:lang w:val="en-GB"/>
              </w:rPr>
              <w:t>-</w:t>
            </w:r>
          </w:p>
        </w:tc>
      </w:tr>
    </w:tbl>
    <w:p w:rsidR="00FC2963" w:rsidRPr="005D087F" w:rsidRDefault="00FC2963" w:rsidP="007D6A7D">
      <w:pPr>
        <w:tabs>
          <w:tab w:val="left" w:pos="0"/>
          <w:tab w:val="left" w:pos="1276"/>
        </w:tabs>
        <w:ind w:firstLine="426"/>
        <w:jc w:val="both"/>
        <w:rPr>
          <w:sz w:val="28"/>
          <w:szCs w:val="28"/>
          <w:lang w:val="en-GB"/>
        </w:rPr>
      </w:pPr>
    </w:p>
    <w:p w:rsidR="00FC2963" w:rsidRPr="005D087F" w:rsidRDefault="0029567C" w:rsidP="007D6A7D">
      <w:pPr>
        <w:tabs>
          <w:tab w:val="left" w:pos="0"/>
          <w:tab w:val="left" w:pos="1276"/>
        </w:tabs>
        <w:ind w:firstLine="426"/>
        <w:jc w:val="both"/>
        <w:rPr>
          <w:sz w:val="28"/>
          <w:szCs w:val="28"/>
          <w:lang w:val="en-GB"/>
        </w:rPr>
      </w:pPr>
      <w:r w:rsidRPr="005D087F">
        <w:rPr>
          <w:sz w:val="28"/>
          <w:szCs w:val="28"/>
          <w:lang w:val="en-GB"/>
        </w:rPr>
        <w:t xml:space="preserve">56. </w:t>
      </w:r>
      <w:r w:rsidR="00247429" w:rsidRPr="005D087F">
        <w:rPr>
          <w:sz w:val="28"/>
          <w:szCs w:val="28"/>
          <w:lang w:val="en-GB"/>
        </w:rPr>
        <w:t xml:space="preserve">Priority measures for each </w:t>
      </w:r>
      <w:r w:rsidR="00FC2963" w:rsidRPr="005D087F">
        <w:rPr>
          <w:sz w:val="28"/>
          <w:szCs w:val="28"/>
          <w:lang w:val="en-GB"/>
        </w:rPr>
        <w:t>sub-sector</w:t>
      </w:r>
      <w:r w:rsidR="00247429" w:rsidRPr="005D087F">
        <w:rPr>
          <w:sz w:val="28"/>
          <w:szCs w:val="28"/>
          <w:lang w:val="en-GB"/>
        </w:rPr>
        <w:t xml:space="preserve"> are displayed below</w:t>
      </w:r>
      <w:r w:rsidR="00FC2963" w:rsidRPr="005D087F">
        <w:rPr>
          <w:sz w:val="28"/>
          <w:szCs w:val="28"/>
          <w:lang w:val="en-GB"/>
        </w:rPr>
        <w:t>:</w:t>
      </w:r>
    </w:p>
    <w:p w:rsidR="00FC2963" w:rsidRPr="005D087F" w:rsidRDefault="00247429" w:rsidP="002C132D">
      <w:pPr>
        <w:pStyle w:val="3"/>
        <w:numPr>
          <w:ilvl w:val="0"/>
          <w:numId w:val="34"/>
        </w:numPr>
        <w:tabs>
          <w:tab w:val="left" w:pos="360"/>
        </w:tabs>
        <w:spacing w:after="0" w:line="240" w:lineRule="auto"/>
        <w:ind w:firstLine="207"/>
        <w:jc w:val="both"/>
        <w:rPr>
          <w:rFonts w:ascii="Times New Roman" w:hAnsi="Times New Roman"/>
          <w:sz w:val="28"/>
          <w:szCs w:val="28"/>
        </w:rPr>
      </w:pPr>
      <w:r w:rsidRPr="005D087F">
        <w:rPr>
          <w:rFonts w:ascii="Times New Roman" w:hAnsi="Times New Roman"/>
          <w:sz w:val="28"/>
          <w:szCs w:val="28"/>
        </w:rPr>
        <w:t>enhance</w:t>
      </w:r>
      <w:r w:rsidR="00FC2963" w:rsidRPr="005D087F">
        <w:rPr>
          <w:rFonts w:ascii="Times New Roman" w:hAnsi="Times New Roman"/>
          <w:sz w:val="28"/>
          <w:szCs w:val="28"/>
        </w:rPr>
        <w:t xml:space="preserve"> </w:t>
      </w:r>
      <w:r w:rsidR="000C2424" w:rsidRPr="005D087F">
        <w:rPr>
          <w:rFonts w:ascii="Times New Roman" w:hAnsi="Times New Roman"/>
          <w:sz w:val="28"/>
          <w:szCs w:val="28"/>
        </w:rPr>
        <w:t>energy efficiency</w:t>
      </w:r>
      <w:r w:rsidR="00E23AC3" w:rsidRPr="005D087F">
        <w:rPr>
          <w:rFonts w:ascii="Times New Roman" w:hAnsi="Times New Roman"/>
          <w:sz w:val="28"/>
          <w:szCs w:val="28"/>
        </w:rPr>
        <w:t xml:space="preserve"> and </w:t>
      </w:r>
      <w:r w:rsidRPr="005D087F">
        <w:rPr>
          <w:rFonts w:ascii="Times New Roman" w:hAnsi="Times New Roman"/>
          <w:sz w:val="28"/>
          <w:szCs w:val="28"/>
        </w:rPr>
        <w:t>employ</w:t>
      </w:r>
      <w:r w:rsidR="00FC2963" w:rsidRPr="005D087F">
        <w:rPr>
          <w:rFonts w:ascii="Times New Roman" w:hAnsi="Times New Roman"/>
          <w:sz w:val="28"/>
          <w:szCs w:val="28"/>
        </w:rPr>
        <w:t xml:space="preserve"> </w:t>
      </w:r>
      <w:r w:rsidR="000C2424" w:rsidRPr="005D087F">
        <w:rPr>
          <w:rFonts w:ascii="Times New Roman" w:hAnsi="Times New Roman"/>
          <w:sz w:val="28"/>
          <w:szCs w:val="28"/>
        </w:rPr>
        <w:t>renewable energy sources</w:t>
      </w:r>
      <w:r w:rsidR="00FC2963" w:rsidRPr="005D087F">
        <w:rPr>
          <w:rFonts w:ascii="Times New Roman" w:hAnsi="Times New Roman"/>
          <w:sz w:val="28"/>
          <w:szCs w:val="28"/>
        </w:rPr>
        <w:t xml:space="preserve">, </w:t>
      </w:r>
      <w:r w:rsidRPr="005D087F">
        <w:rPr>
          <w:rFonts w:ascii="Times New Roman" w:hAnsi="Times New Roman"/>
          <w:sz w:val="28"/>
          <w:szCs w:val="28"/>
        </w:rPr>
        <w:t>through fostering investment projects</w:t>
      </w:r>
      <w:r w:rsidR="00FC2963" w:rsidRPr="005D087F">
        <w:rPr>
          <w:rFonts w:ascii="Times New Roman" w:hAnsi="Times New Roman"/>
          <w:sz w:val="28"/>
          <w:szCs w:val="28"/>
        </w:rPr>
        <w:t>;</w:t>
      </w:r>
    </w:p>
    <w:p w:rsidR="00FC2963" w:rsidRPr="005D087F" w:rsidRDefault="00E1690E" w:rsidP="002C132D">
      <w:pPr>
        <w:pStyle w:val="3"/>
        <w:numPr>
          <w:ilvl w:val="0"/>
          <w:numId w:val="34"/>
        </w:numPr>
        <w:tabs>
          <w:tab w:val="left" w:pos="360"/>
        </w:tabs>
        <w:spacing w:after="0" w:line="240" w:lineRule="auto"/>
        <w:ind w:firstLine="207"/>
        <w:jc w:val="both"/>
        <w:rPr>
          <w:rFonts w:ascii="Times New Roman" w:hAnsi="Times New Roman"/>
          <w:sz w:val="28"/>
          <w:szCs w:val="28"/>
        </w:rPr>
      </w:pPr>
      <w:r w:rsidRPr="005D087F">
        <w:rPr>
          <w:rFonts w:ascii="Times New Roman" w:hAnsi="Times New Roman"/>
          <w:sz w:val="28"/>
          <w:szCs w:val="28"/>
        </w:rPr>
        <w:t>develop</w:t>
      </w:r>
      <w:r w:rsidR="00247429" w:rsidRPr="005D087F">
        <w:rPr>
          <w:rFonts w:ascii="Times New Roman" w:hAnsi="Times New Roman"/>
          <w:sz w:val="28"/>
          <w:szCs w:val="28"/>
        </w:rPr>
        <w:t xml:space="preserve"> </w:t>
      </w:r>
      <w:r w:rsidR="00FC2963" w:rsidRPr="005D087F">
        <w:rPr>
          <w:rFonts w:ascii="Times New Roman" w:hAnsi="Times New Roman"/>
          <w:sz w:val="28"/>
          <w:szCs w:val="28"/>
        </w:rPr>
        <w:t>interco</w:t>
      </w:r>
      <w:r w:rsidR="00247429" w:rsidRPr="005D087F">
        <w:rPr>
          <w:rFonts w:ascii="Times New Roman" w:hAnsi="Times New Roman"/>
          <w:sz w:val="28"/>
          <w:szCs w:val="28"/>
        </w:rPr>
        <w:t>n</w:t>
      </w:r>
      <w:r w:rsidR="00FC2963" w:rsidRPr="005D087F">
        <w:rPr>
          <w:rFonts w:ascii="Times New Roman" w:hAnsi="Times New Roman"/>
          <w:sz w:val="28"/>
          <w:szCs w:val="28"/>
        </w:rPr>
        <w:t>ne</w:t>
      </w:r>
      <w:r w:rsidR="00247429" w:rsidRPr="005D087F">
        <w:rPr>
          <w:rFonts w:ascii="Times New Roman" w:hAnsi="Times New Roman"/>
          <w:sz w:val="28"/>
          <w:szCs w:val="28"/>
        </w:rPr>
        <w:t>c</w:t>
      </w:r>
      <w:r w:rsidR="00E32E17" w:rsidRPr="005D087F">
        <w:rPr>
          <w:rFonts w:ascii="Times New Roman" w:hAnsi="Times New Roman"/>
          <w:sz w:val="28"/>
          <w:szCs w:val="28"/>
        </w:rPr>
        <w:t>t</w:t>
      </w:r>
      <w:r w:rsidR="00247429" w:rsidRPr="005D087F">
        <w:rPr>
          <w:rFonts w:ascii="Times New Roman" w:hAnsi="Times New Roman"/>
          <w:sz w:val="28"/>
          <w:szCs w:val="28"/>
        </w:rPr>
        <w:t>ions for the transportation of energy resources and their integration with the European energy system</w:t>
      </w:r>
      <w:r w:rsidR="00FC2963" w:rsidRPr="005D087F">
        <w:rPr>
          <w:rFonts w:ascii="Times New Roman" w:hAnsi="Times New Roman"/>
          <w:sz w:val="28"/>
          <w:szCs w:val="28"/>
        </w:rPr>
        <w:t>;</w:t>
      </w:r>
    </w:p>
    <w:p w:rsidR="00FC2963" w:rsidRPr="005D087F" w:rsidRDefault="00E70DB9" w:rsidP="002C132D">
      <w:pPr>
        <w:pStyle w:val="3"/>
        <w:numPr>
          <w:ilvl w:val="0"/>
          <w:numId w:val="34"/>
        </w:numPr>
        <w:tabs>
          <w:tab w:val="left" w:pos="360"/>
        </w:tabs>
        <w:spacing w:after="0" w:line="240" w:lineRule="auto"/>
        <w:ind w:firstLine="207"/>
        <w:jc w:val="both"/>
        <w:rPr>
          <w:rFonts w:ascii="Times New Roman" w:hAnsi="Times New Roman"/>
          <w:sz w:val="28"/>
          <w:szCs w:val="28"/>
        </w:rPr>
      </w:pPr>
      <w:r w:rsidRPr="005D087F">
        <w:rPr>
          <w:rFonts w:ascii="Times New Roman" w:hAnsi="Times New Roman"/>
          <w:sz w:val="28"/>
          <w:szCs w:val="28"/>
        </w:rPr>
        <w:t>u</w:t>
      </w:r>
      <w:r w:rsidR="00247429" w:rsidRPr="005D087F">
        <w:rPr>
          <w:rFonts w:ascii="Times New Roman" w:hAnsi="Times New Roman"/>
          <w:sz w:val="28"/>
          <w:szCs w:val="28"/>
        </w:rPr>
        <w:t>pgrade the energy system</w:t>
      </w:r>
      <w:r w:rsidR="00FC2963" w:rsidRPr="005D087F">
        <w:rPr>
          <w:rFonts w:ascii="Times New Roman" w:hAnsi="Times New Roman"/>
          <w:sz w:val="28"/>
          <w:szCs w:val="28"/>
        </w:rPr>
        <w:t xml:space="preserve"> (produc</w:t>
      </w:r>
      <w:r w:rsidR="00247429" w:rsidRPr="005D087F">
        <w:rPr>
          <w:rFonts w:ascii="Times New Roman" w:hAnsi="Times New Roman"/>
          <w:sz w:val="28"/>
          <w:szCs w:val="28"/>
        </w:rPr>
        <w:t>tion</w:t>
      </w:r>
      <w:r w:rsidR="00FC2963" w:rsidRPr="005D087F">
        <w:rPr>
          <w:rFonts w:ascii="Times New Roman" w:hAnsi="Times New Roman"/>
          <w:sz w:val="28"/>
          <w:szCs w:val="28"/>
        </w:rPr>
        <w:t>, trans</w:t>
      </w:r>
      <w:r w:rsidR="0029567C" w:rsidRPr="005D087F">
        <w:rPr>
          <w:rFonts w:ascii="Times New Roman" w:hAnsi="Times New Roman"/>
          <w:sz w:val="28"/>
          <w:szCs w:val="28"/>
        </w:rPr>
        <w:t>mission</w:t>
      </w:r>
      <w:r w:rsidR="00FC2963" w:rsidRPr="005D087F">
        <w:rPr>
          <w:rFonts w:ascii="Times New Roman" w:hAnsi="Times New Roman"/>
          <w:sz w:val="28"/>
          <w:szCs w:val="28"/>
        </w:rPr>
        <w:t>, distribu</w:t>
      </w:r>
      <w:r w:rsidR="00247429" w:rsidRPr="005D087F">
        <w:rPr>
          <w:rFonts w:ascii="Times New Roman" w:hAnsi="Times New Roman"/>
          <w:sz w:val="28"/>
          <w:szCs w:val="28"/>
        </w:rPr>
        <w:t>tion</w:t>
      </w:r>
      <w:r w:rsidR="00FC2963" w:rsidRPr="005D087F">
        <w:rPr>
          <w:rFonts w:ascii="Times New Roman" w:hAnsi="Times New Roman"/>
          <w:sz w:val="28"/>
          <w:szCs w:val="28"/>
        </w:rPr>
        <w:t xml:space="preserve">, </w:t>
      </w:r>
      <w:r w:rsidR="00247429" w:rsidRPr="005D087F">
        <w:rPr>
          <w:rFonts w:ascii="Times New Roman" w:hAnsi="Times New Roman"/>
          <w:sz w:val="28"/>
          <w:szCs w:val="28"/>
        </w:rPr>
        <w:t xml:space="preserve">and </w:t>
      </w:r>
      <w:r w:rsidR="00FC2963" w:rsidRPr="005D087F">
        <w:rPr>
          <w:rFonts w:ascii="Times New Roman" w:hAnsi="Times New Roman"/>
          <w:sz w:val="28"/>
          <w:szCs w:val="28"/>
        </w:rPr>
        <w:t>consum</w:t>
      </w:r>
      <w:r w:rsidR="00247429" w:rsidRPr="005D087F">
        <w:rPr>
          <w:rFonts w:ascii="Times New Roman" w:hAnsi="Times New Roman"/>
          <w:sz w:val="28"/>
          <w:szCs w:val="28"/>
        </w:rPr>
        <w:t>ption</w:t>
      </w:r>
      <w:r w:rsidR="00FC2963" w:rsidRPr="005D087F">
        <w:rPr>
          <w:rFonts w:ascii="Times New Roman" w:hAnsi="Times New Roman"/>
          <w:sz w:val="28"/>
          <w:szCs w:val="28"/>
        </w:rPr>
        <w:t>).</w:t>
      </w:r>
    </w:p>
    <w:p w:rsidR="00FC2963" w:rsidRPr="005D087F" w:rsidRDefault="00FC2963" w:rsidP="007D6A7D">
      <w:pPr>
        <w:tabs>
          <w:tab w:val="left" w:pos="1276"/>
        </w:tabs>
        <w:autoSpaceDE w:val="0"/>
        <w:autoSpaceDN w:val="0"/>
        <w:adjustRightInd w:val="0"/>
        <w:ind w:firstLine="426"/>
        <w:jc w:val="both"/>
        <w:rPr>
          <w:i/>
          <w:sz w:val="28"/>
          <w:szCs w:val="28"/>
          <w:lang w:val="en-GB"/>
        </w:rPr>
      </w:pPr>
    </w:p>
    <w:p w:rsidR="00FC2963" w:rsidRPr="005D087F" w:rsidRDefault="003F2B74" w:rsidP="007D6A7D">
      <w:pPr>
        <w:ind w:firstLine="426"/>
        <w:rPr>
          <w:sz w:val="28"/>
          <w:szCs w:val="28"/>
          <w:lang w:val="en-GB"/>
        </w:rPr>
      </w:pPr>
      <w:r w:rsidRPr="005D087F">
        <w:rPr>
          <w:sz w:val="28"/>
          <w:szCs w:val="28"/>
          <w:lang w:val="en-GB"/>
        </w:rPr>
        <w:t xml:space="preserve">57. </w:t>
      </w:r>
      <w:r w:rsidR="00267C95" w:rsidRPr="005D087F">
        <w:rPr>
          <w:sz w:val="28"/>
          <w:szCs w:val="28"/>
          <w:lang w:val="en-GB"/>
        </w:rPr>
        <w:t>Overall</w:t>
      </w:r>
      <w:r w:rsidR="00FC2963" w:rsidRPr="005D087F">
        <w:rPr>
          <w:sz w:val="28"/>
          <w:szCs w:val="28"/>
          <w:lang w:val="en-GB"/>
        </w:rPr>
        <w:t xml:space="preserve">, </w:t>
      </w:r>
      <w:r w:rsidR="00267C95" w:rsidRPr="005D087F">
        <w:rPr>
          <w:sz w:val="28"/>
          <w:szCs w:val="28"/>
          <w:lang w:val="en-GB"/>
        </w:rPr>
        <w:t xml:space="preserve">the draft </w:t>
      </w:r>
      <w:r w:rsidR="00267C95" w:rsidRPr="005D087F">
        <w:rPr>
          <w:color w:val="000000"/>
          <w:sz w:val="28"/>
          <w:szCs w:val="28"/>
          <w:lang w:val="en-GB"/>
        </w:rPr>
        <w:t xml:space="preserve">Energy Sector Expenditure Strategy </w:t>
      </w:r>
      <w:r w:rsidR="00AD4C2A" w:rsidRPr="005D087F">
        <w:rPr>
          <w:sz w:val="28"/>
          <w:szCs w:val="28"/>
          <w:lang w:val="en-GB"/>
        </w:rPr>
        <w:t>for</w:t>
      </w:r>
      <w:r w:rsidR="00FC2963" w:rsidRPr="005D087F">
        <w:rPr>
          <w:sz w:val="28"/>
          <w:szCs w:val="28"/>
          <w:lang w:val="en-GB"/>
        </w:rPr>
        <w:t xml:space="preserve"> 2013 – 2015 </w:t>
      </w:r>
      <w:r w:rsidR="00267C95" w:rsidRPr="005D087F">
        <w:rPr>
          <w:sz w:val="28"/>
          <w:szCs w:val="28"/>
          <w:lang w:val="en-GB"/>
        </w:rPr>
        <w:t xml:space="preserve">envisages a </w:t>
      </w:r>
      <w:r w:rsidR="00FC2963" w:rsidRPr="005D087F">
        <w:rPr>
          <w:sz w:val="28"/>
          <w:szCs w:val="28"/>
          <w:lang w:val="en-GB"/>
        </w:rPr>
        <w:t>bu</w:t>
      </w:r>
      <w:r w:rsidR="00267C95" w:rsidRPr="005D087F">
        <w:rPr>
          <w:sz w:val="28"/>
          <w:szCs w:val="28"/>
          <w:lang w:val="en-GB"/>
        </w:rPr>
        <w:t>d</w:t>
      </w:r>
      <w:r w:rsidR="00FC2963" w:rsidRPr="005D087F">
        <w:rPr>
          <w:sz w:val="28"/>
          <w:szCs w:val="28"/>
          <w:lang w:val="en-GB"/>
        </w:rPr>
        <w:t>get total</w:t>
      </w:r>
      <w:r w:rsidR="00267C95" w:rsidRPr="005D087F">
        <w:rPr>
          <w:sz w:val="28"/>
          <w:szCs w:val="28"/>
          <w:lang w:val="en-GB"/>
        </w:rPr>
        <w:t>ling</w:t>
      </w:r>
      <w:r w:rsidR="00FC2963" w:rsidRPr="005D087F">
        <w:rPr>
          <w:sz w:val="28"/>
          <w:szCs w:val="28"/>
          <w:lang w:val="en-GB"/>
        </w:rPr>
        <w:t xml:space="preserve"> 1</w:t>
      </w:r>
      <w:r w:rsidR="00267C95" w:rsidRPr="005D087F">
        <w:rPr>
          <w:sz w:val="28"/>
          <w:szCs w:val="28"/>
          <w:lang w:val="en-GB"/>
        </w:rPr>
        <w:t>,</w:t>
      </w:r>
      <w:r w:rsidR="00FC2963" w:rsidRPr="005D087F">
        <w:rPr>
          <w:sz w:val="28"/>
          <w:szCs w:val="28"/>
          <w:lang w:val="en-GB"/>
        </w:rPr>
        <w:t>635</w:t>
      </w:r>
      <w:r w:rsidR="00267C95" w:rsidRPr="005D087F">
        <w:rPr>
          <w:sz w:val="28"/>
          <w:szCs w:val="28"/>
          <w:lang w:val="en-GB"/>
        </w:rPr>
        <w:t>,</w:t>
      </w:r>
      <w:r w:rsidR="00FC2963" w:rsidRPr="005D087F">
        <w:rPr>
          <w:sz w:val="28"/>
          <w:szCs w:val="28"/>
          <w:lang w:val="en-GB"/>
        </w:rPr>
        <w:t>564</w:t>
      </w:r>
      <w:r w:rsidR="00267C95" w:rsidRPr="005D087F">
        <w:rPr>
          <w:sz w:val="28"/>
          <w:szCs w:val="28"/>
          <w:lang w:val="en-GB"/>
        </w:rPr>
        <w:t>.</w:t>
      </w:r>
      <w:r w:rsidR="00FC2963" w:rsidRPr="005D087F">
        <w:rPr>
          <w:sz w:val="28"/>
          <w:szCs w:val="28"/>
          <w:lang w:val="en-GB"/>
        </w:rPr>
        <w:t xml:space="preserve">8 </w:t>
      </w:r>
      <w:r w:rsidR="00F1787A" w:rsidRPr="005D087F">
        <w:rPr>
          <w:sz w:val="28"/>
          <w:szCs w:val="28"/>
          <w:lang w:val="en-GB"/>
        </w:rPr>
        <w:t>thousand MDL</w:t>
      </w:r>
      <w:r w:rsidR="00FC2963" w:rsidRPr="005D087F">
        <w:rPr>
          <w:sz w:val="28"/>
          <w:szCs w:val="28"/>
          <w:lang w:val="en-GB"/>
        </w:rPr>
        <w:t xml:space="preserve">, </w:t>
      </w:r>
      <w:r w:rsidR="00267C95" w:rsidRPr="005D087F">
        <w:rPr>
          <w:sz w:val="28"/>
          <w:szCs w:val="28"/>
          <w:lang w:val="en-GB"/>
        </w:rPr>
        <w:t>allocated by years as follows</w:t>
      </w:r>
      <w:r w:rsidR="00FC2963" w:rsidRPr="005D087F">
        <w:rPr>
          <w:sz w:val="28"/>
          <w:szCs w:val="28"/>
          <w:lang w:val="en-GB"/>
        </w:rPr>
        <w:t xml:space="preserve">: </w:t>
      </w:r>
    </w:p>
    <w:p w:rsidR="00FC2963" w:rsidRPr="005D087F" w:rsidRDefault="00FC2963" w:rsidP="002C132D">
      <w:pPr>
        <w:numPr>
          <w:ilvl w:val="0"/>
          <w:numId w:val="35"/>
        </w:numPr>
        <w:tabs>
          <w:tab w:val="left" w:pos="360"/>
        </w:tabs>
        <w:autoSpaceDE w:val="0"/>
        <w:autoSpaceDN w:val="0"/>
        <w:adjustRightInd w:val="0"/>
        <w:ind w:hanging="11"/>
        <w:jc w:val="both"/>
        <w:rPr>
          <w:sz w:val="28"/>
          <w:szCs w:val="28"/>
          <w:lang w:val="en-GB"/>
        </w:rPr>
      </w:pPr>
      <w:r w:rsidRPr="005D087F">
        <w:rPr>
          <w:sz w:val="28"/>
          <w:szCs w:val="28"/>
          <w:lang w:val="en-GB"/>
        </w:rPr>
        <w:t xml:space="preserve">2013 </w:t>
      </w:r>
      <w:r w:rsidR="006D3422" w:rsidRPr="005D087F">
        <w:rPr>
          <w:sz w:val="28"/>
          <w:szCs w:val="28"/>
          <w:lang w:val="en-GB"/>
        </w:rPr>
        <w:t>–</w:t>
      </w:r>
      <w:r w:rsidRPr="005D087F">
        <w:rPr>
          <w:sz w:val="28"/>
          <w:szCs w:val="28"/>
          <w:lang w:val="en-GB"/>
        </w:rPr>
        <w:t xml:space="preserve"> 344</w:t>
      </w:r>
      <w:r w:rsidR="006D3422" w:rsidRPr="005D087F">
        <w:rPr>
          <w:sz w:val="28"/>
          <w:szCs w:val="28"/>
          <w:lang w:val="en-GB"/>
        </w:rPr>
        <w:t xml:space="preserve"> </w:t>
      </w:r>
      <w:r w:rsidRPr="005D087F">
        <w:rPr>
          <w:sz w:val="28"/>
          <w:szCs w:val="28"/>
          <w:lang w:val="en-GB"/>
        </w:rPr>
        <w:t>887</w:t>
      </w:r>
      <w:r w:rsidR="009F5E41" w:rsidRPr="005D087F">
        <w:rPr>
          <w:sz w:val="28"/>
          <w:szCs w:val="28"/>
          <w:lang w:val="en-GB"/>
        </w:rPr>
        <w:t>.</w:t>
      </w:r>
      <w:r w:rsidRPr="005D087F">
        <w:rPr>
          <w:sz w:val="28"/>
          <w:szCs w:val="28"/>
          <w:lang w:val="en-GB"/>
        </w:rPr>
        <w:t xml:space="preserve">6 </w:t>
      </w:r>
      <w:r w:rsidR="00F1787A" w:rsidRPr="005D087F">
        <w:rPr>
          <w:sz w:val="28"/>
          <w:szCs w:val="28"/>
          <w:lang w:val="en-GB"/>
        </w:rPr>
        <w:t>thousand MDL</w:t>
      </w:r>
      <w:r w:rsidRPr="005D087F">
        <w:rPr>
          <w:sz w:val="28"/>
          <w:szCs w:val="28"/>
          <w:lang w:val="en-GB"/>
        </w:rPr>
        <w:t xml:space="preserve">; </w:t>
      </w:r>
    </w:p>
    <w:p w:rsidR="00FC2963" w:rsidRPr="005D087F" w:rsidRDefault="00FC2963" w:rsidP="002C132D">
      <w:pPr>
        <w:numPr>
          <w:ilvl w:val="0"/>
          <w:numId w:val="35"/>
        </w:numPr>
        <w:tabs>
          <w:tab w:val="left" w:pos="360"/>
        </w:tabs>
        <w:autoSpaceDE w:val="0"/>
        <w:autoSpaceDN w:val="0"/>
        <w:adjustRightInd w:val="0"/>
        <w:ind w:hanging="11"/>
        <w:jc w:val="both"/>
        <w:rPr>
          <w:sz w:val="28"/>
          <w:szCs w:val="28"/>
          <w:lang w:val="en-GB"/>
        </w:rPr>
      </w:pPr>
      <w:r w:rsidRPr="005D087F">
        <w:rPr>
          <w:sz w:val="28"/>
          <w:szCs w:val="28"/>
          <w:lang w:val="en-GB"/>
        </w:rPr>
        <w:t xml:space="preserve">2014 </w:t>
      </w:r>
      <w:r w:rsidR="006D3422" w:rsidRPr="005D087F">
        <w:rPr>
          <w:sz w:val="28"/>
          <w:szCs w:val="28"/>
          <w:lang w:val="en-GB"/>
        </w:rPr>
        <w:t>–</w:t>
      </w:r>
      <w:r w:rsidRPr="005D087F">
        <w:rPr>
          <w:sz w:val="28"/>
          <w:szCs w:val="28"/>
          <w:lang w:val="en-GB"/>
        </w:rPr>
        <w:t xml:space="preserve"> 626</w:t>
      </w:r>
      <w:r w:rsidR="006D3422" w:rsidRPr="005D087F">
        <w:rPr>
          <w:sz w:val="28"/>
          <w:szCs w:val="28"/>
          <w:lang w:val="en-GB"/>
        </w:rPr>
        <w:t xml:space="preserve"> </w:t>
      </w:r>
      <w:r w:rsidRPr="005D087F">
        <w:rPr>
          <w:sz w:val="28"/>
          <w:szCs w:val="28"/>
          <w:lang w:val="en-GB"/>
        </w:rPr>
        <w:t>396</w:t>
      </w:r>
      <w:r w:rsidR="009F5E41" w:rsidRPr="005D087F">
        <w:rPr>
          <w:sz w:val="28"/>
          <w:szCs w:val="28"/>
          <w:lang w:val="en-GB"/>
        </w:rPr>
        <w:t>.</w:t>
      </w:r>
      <w:r w:rsidRPr="005D087F">
        <w:rPr>
          <w:sz w:val="28"/>
          <w:szCs w:val="28"/>
          <w:lang w:val="en-GB"/>
        </w:rPr>
        <w:t xml:space="preserve">8 </w:t>
      </w:r>
      <w:r w:rsidR="00F1787A" w:rsidRPr="005D087F">
        <w:rPr>
          <w:sz w:val="28"/>
          <w:szCs w:val="28"/>
          <w:lang w:val="en-GB"/>
        </w:rPr>
        <w:t>thousand MDL</w:t>
      </w:r>
      <w:r w:rsidRPr="005D087F">
        <w:rPr>
          <w:sz w:val="28"/>
          <w:szCs w:val="28"/>
          <w:lang w:val="en-GB"/>
        </w:rPr>
        <w:t>;</w:t>
      </w:r>
    </w:p>
    <w:p w:rsidR="00FC2963" w:rsidRPr="005D087F" w:rsidRDefault="00FC2963" w:rsidP="002C132D">
      <w:pPr>
        <w:numPr>
          <w:ilvl w:val="0"/>
          <w:numId w:val="35"/>
        </w:numPr>
        <w:tabs>
          <w:tab w:val="left" w:pos="360"/>
        </w:tabs>
        <w:autoSpaceDE w:val="0"/>
        <w:autoSpaceDN w:val="0"/>
        <w:adjustRightInd w:val="0"/>
        <w:ind w:hanging="11"/>
        <w:jc w:val="both"/>
        <w:rPr>
          <w:i/>
          <w:sz w:val="28"/>
          <w:szCs w:val="28"/>
          <w:lang w:val="en-GB"/>
        </w:rPr>
      </w:pPr>
      <w:r w:rsidRPr="005D087F">
        <w:rPr>
          <w:sz w:val="28"/>
          <w:szCs w:val="28"/>
          <w:lang w:val="en-GB"/>
        </w:rPr>
        <w:t xml:space="preserve">2015 </w:t>
      </w:r>
      <w:r w:rsidR="006D3422" w:rsidRPr="005D087F">
        <w:rPr>
          <w:sz w:val="28"/>
          <w:szCs w:val="28"/>
          <w:lang w:val="en-GB"/>
        </w:rPr>
        <w:t>–</w:t>
      </w:r>
      <w:r w:rsidRPr="005D087F">
        <w:rPr>
          <w:sz w:val="28"/>
          <w:szCs w:val="28"/>
          <w:lang w:val="en-GB"/>
        </w:rPr>
        <w:t xml:space="preserve"> 664</w:t>
      </w:r>
      <w:r w:rsidR="006D3422" w:rsidRPr="005D087F">
        <w:rPr>
          <w:sz w:val="28"/>
          <w:szCs w:val="28"/>
          <w:lang w:val="en-GB"/>
        </w:rPr>
        <w:t xml:space="preserve"> </w:t>
      </w:r>
      <w:r w:rsidRPr="005D087F">
        <w:rPr>
          <w:sz w:val="28"/>
          <w:szCs w:val="28"/>
          <w:lang w:val="en-GB"/>
        </w:rPr>
        <w:t>280</w:t>
      </w:r>
      <w:r w:rsidR="009F5E41" w:rsidRPr="005D087F">
        <w:rPr>
          <w:sz w:val="28"/>
          <w:szCs w:val="28"/>
          <w:lang w:val="en-GB"/>
        </w:rPr>
        <w:t>.</w:t>
      </w:r>
      <w:r w:rsidRPr="005D087F">
        <w:rPr>
          <w:sz w:val="28"/>
          <w:szCs w:val="28"/>
          <w:lang w:val="en-GB"/>
        </w:rPr>
        <w:t xml:space="preserve">4 </w:t>
      </w:r>
      <w:r w:rsidR="00F1787A" w:rsidRPr="005D087F">
        <w:rPr>
          <w:sz w:val="28"/>
          <w:szCs w:val="28"/>
          <w:lang w:val="en-GB"/>
        </w:rPr>
        <w:t>thousand MDL</w:t>
      </w:r>
      <w:r w:rsidRPr="005D087F">
        <w:rPr>
          <w:sz w:val="28"/>
          <w:szCs w:val="28"/>
          <w:lang w:val="en-GB"/>
        </w:rPr>
        <w:t>.</w:t>
      </w:r>
      <w:r w:rsidRPr="005D087F">
        <w:rPr>
          <w:b/>
          <w:sz w:val="28"/>
          <w:szCs w:val="28"/>
          <w:lang w:val="en-GB"/>
        </w:rPr>
        <w:t xml:space="preserve"> </w:t>
      </w:r>
    </w:p>
    <w:p w:rsidR="00FC2963" w:rsidRPr="005D087F" w:rsidRDefault="00FC2963" w:rsidP="007D6A7D">
      <w:pPr>
        <w:pStyle w:val="Heading1"/>
        <w:tabs>
          <w:tab w:val="left" w:pos="1276"/>
        </w:tabs>
        <w:spacing w:before="0"/>
        <w:ind w:firstLine="426"/>
        <w:jc w:val="both"/>
        <w:rPr>
          <w:rFonts w:ascii="Times New Roman" w:hAnsi="Times New Roman"/>
          <w:b w:val="0"/>
          <w:lang w:val="en-GB"/>
        </w:rPr>
      </w:pPr>
    </w:p>
    <w:p w:rsidR="003F2B74" w:rsidRPr="005D087F" w:rsidRDefault="003F2B74" w:rsidP="003F2B74">
      <w:pPr>
        <w:tabs>
          <w:tab w:val="left" w:pos="1276"/>
        </w:tabs>
        <w:autoSpaceDE w:val="0"/>
        <w:autoSpaceDN w:val="0"/>
        <w:adjustRightInd w:val="0"/>
        <w:ind w:firstLine="426"/>
        <w:jc w:val="center"/>
        <w:rPr>
          <w:b/>
          <w:color w:val="000000"/>
          <w:sz w:val="28"/>
          <w:szCs w:val="28"/>
          <w:lang w:val="en-GB"/>
        </w:rPr>
      </w:pPr>
      <w:r w:rsidRPr="005D087F">
        <w:rPr>
          <w:b/>
          <w:color w:val="000000"/>
          <w:sz w:val="28"/>
          <w:szCs w:val="28"/>
          <w:lang w:val="en-GB"/>
        </w:rPr>
        <w:t>Section 6. The National Energy Efficiency Programme 2011-2020</w:t>
      </w:r>
    </w:p>
    <w:p w:rsidR="003F2B74" w:rsidRPr="005D087F" w:rsidRDefault="003F2B74" w:rsidP="007D6A7D">
      <w:pPr>
        <w:tabs>
          <w:tab w:val="left" w:pos="1276"/>
        </w:tabs>
        <w:autoSpaceDE w:val="0"/>
        <w:autoSpaceDN w:val="0"/>
        <w:adjustRightInd w:val="0"/>
        <w:ind w:firstLine="426"/>
        <w:jc w:val="both"/>
        <w:rPr>
          <w:b/>
          <w:i/>
          <w:color w:val="000000"/>
          <w:sz w:val="28"/>
          <w:szCs w:val="28"/>
          <w:lang w:val="en-GB"/>
        </w:rPr>
      </w:pPr>
    </w:p>
    <w:p w:rsidR="00FC2963" w:rsidRPr="005D087F" w:rsidRDefault="003F2B74" w:rsidP="007D6A7D">
      <w:pPr>
        <w:tabs>
          <w:tab w:val="left" w:pos="1276"/>
        </w:tabs>
        <w:autoSpaceDE w:val="0"/>
        <w:autoSpaceDN w:val="0"/>
        <w:adjustRightInd w:val="0"/>
        <w:ind w:firstLine="426"/>
        <w:jc w:val="both"/>
        <w:rPr>
          <w:i/>
          <w:sz w:val="28"/>
          <w:szCs w:val="28"/>
          <w:lang w:val="en-GB"/>
        </w:rPr>
      </w:pPr>
      <w:r w:rsidRPr="005D087F">
        <w:rPr>
          <w:color w:val="000000"/>
          <w:sz w:val="28"/>
          <w:szCs w:val="28"/>
          <w:lang w:val="en-GB"/>
        </w:rPr>
        <w:t xml:space="preserve">56. </w:t>
      </w:r>
      <w:r w:rsidR="00267C95" w:rsidRPr="005D087F">
        <w:rPr>
          <w:color w:val="000000"/>
          <w:sz w:val="28"/>
          <w:szCs w:val="28"/>
          <w:lang w:val="en-GB"/>
        </w:rPr>
        <w:t xml:space="preserve">The </w:t>
      </w:r>
      <w:r w:rsidR="0072353A" w:rsidRPr="005D087F">
        <w:rPr>
          <w:color w:val="000000"/>
          <w:sz w:val="28"/>
          <w:szCs w:val="28"/>
          <w:lang w:val="en-GB"/>
        </w:rPr>
        <w:t>National Energy Efficiency Programme</w:t>
      </w:r>
      <w:r w:rsidR="00FC2963" w:rsidRPr="005D087F">
        <w:rPr>
          <w:color w:val="000000"/>
          <w:sz w:val="28"/>
          <w:szCs w:val="28"/>
          <w:lang w:val="en-GB"/>
        </w:rPr>
        <w:t xml:space="preserve"> 2011-2020 </w:t>
      </w:r>
      <w:r w:rsidR="009F5E41" w:rsidRPr="005D087F">
        <w:rPr>
          <w:color w:val="000000"/>
          <w:sz w:val="28"/>
          <w:szCs w:val="28"/>
          <w:lang w:val="en-GB"/>
        </w:rPr>
        <w:t>approved by</w:t>
      </w:r>
      <w:r w:rsidR="00FC2963" w:rsidRPr="005D087F">
        <w:rPr>
          <w:color w:val="000000"/>
          <w:sz w:val="28"/>
          <w:szCs w:val="28"/>
          <w:lang w:val="en-GB"/>
        </w:rPr>
        <w:t xml:space="preserve"> </w:t>
      </w:r>
      <w:r w:rsidR="00ED7E9C" w:rsidRPr="005D087F">
        <w:rPr>
          <w:color w:val="000000"/>
          <w:sz w:val="28"/>
          <w:szCs w:val="28"/>
          <w:lang w:val="en-GB"/>
        </w:rPr>
        <w:t>Government Decision</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833 d</w:t>
      </w:r>
      <w:r w:rsidR="00267C95" w:rsidRPr="005D087F">
        <w:rPr>
          <w:color w:val="000000"/>
          <w:sz w:val="28"/>
          <w:szCs w:val="28"/>
          <w:lang w:val="en-GB"/>
        </w:rPr>
        <w:t>ated</w:t>
      </w:r>
      <w:r w:rsidR="00FC2963" w:rsidRPr="005D087F">
        <w:rPr>
          <w:color w:val="000000"/>
          <w:sz w:val="28"/>
          <w:szCs w:val="28"/>
          <w:lang w:val="en-GB"/>
        </w:rPr>
        <w:t xml:space="preserve"> 10</w:t>
      </w:r>
      <w:r w:rsidRPr="005D087F">
        <w:rPr>
          <w:color w:val="000000"/>
          <w:sz w:val="28"/>
          <w:szCs w:val="28"/>
          <w:lang w:val="en-GB"/>
        </w:rPr>
        <w:t xml:space="preserve"> November </w:t>
      </w:r>
      <w:r w:rsidR="00FC2963" w:rsidRPr="005D087F">
        <w:rPr>
          <w:color w:val="000000"/>
          <w:sz w:val="28"/>
          <w:szCs w:val="28"/>
          <w:lang w:val="en-GB"/>
        </w:rPr>
        <w:t xml:space="preserve">2011 </w:t>
      </w:r>
      <w:r w:rsidR="00247429" w:rsidRPr="005D087F">
        <w:rPr>
          <w:color w:val="000000"/>
          <w:sz w:val="28"/>
          <w:szCs w:val="28"/>
          <w:lang w:val="en-GB"/>
        </w:rPr>
        <w:t xml:space="preserve">sets up the national objective aimed at making the overall primary energy consumption more efficient with </w:t>
      </w:r>
      <w:r w:rsidR="00FC2963" w:rsidRPr="005D087F">
        <w:rPr>
          <w:sz w:val="28"/>
          <w:szCs w:val="28"/>
          <w:lang w:val="en-GB"/>
        </w:rPr>
        <w:t xml:space="preserve">20% </w:t>
      </w:r>
      <w:r w:rsidR="00247429" w:rsidRPr="005D087F">
        <w:rPr>
          <w:sz w:val="28"/>
          <w:szCs w:val="28"/>
          <w:lang w:val="en-GB"/>
        </w:rPr>
        <w:t>by</w:t>
      </w:r>
      <w:r w:rsidR="00FC2963" w:rsidRPr="005D087F">
        <w:rPr>
          <w:sz w:val="28"/>
          <w:szCs w:val="28"/>
          <w:lang w:val="en-GB"/>
        </w:rPr>
        <w:t xml:space="preserve"> 2020</w:t>
      </w:r>
      <w:r w:rsidR="00B116D0" w:rsidRPr="005D087F">
        <w:rPr>
          <w:sz w:val="28"/>
          <w:szCs w:val="28"/>
          <w:lang w:val="en-GB"/>
        </w:rPr>
        <w:t xml:space="preserve"> and </w:t>
      </w:r>
      <w:r w:rsidR="00247429" w:rsidRPr="005D087F">
        <w:rPr>
          <w:sz w:val="28"/>
          <w:szCs w:val="28"/>
          <w:lang w:val="en-GB"/>
        </w:rPr>
        <w:t xml:space="preserve">cutting </w:t>
      </w:r>
      <w:r w:rsidR="00BD689A" w:rsidRPr="005D087F">
        <w:rPr>
          <w:sz w:val="28"/>
          <w:szCs w:val="28"/>
          <w:lang w:val="en-GB"/>
        </w:rPr>
        <w:t>the greenhouse gas emissions</w:t>
      </w:r>
      <w:r w:rsidR="00247429" w:rsidRPr="005D087F">
        <w:rPr>
          <w:sz w:val="28"/>
          <w:szCs w:val="28"/>
          <w:lang w:val="en-GB"/>
        </w:rPr>
        <w:t xml:space="preserve"> by</w:t>
      </w:r>
      <w:r w:rsidR="00FC2963" w:rsidRPr="005D087F">
        <w:rPr>
          <w:sz w:val="28"/>
          <w:szCs w:val="28"/>
          <w:lang w:val="en-GB"/>
        </w:rPr>
        <w:t xml:space="preserve"> 25% </w:t>
      </w:r>
      <w:r w:rsidR="00B464DA" w:rsidRPr="005D087F">
        <w:rPr>
          <w:sz w:val="28"/>
          <w:szCs w:val="28"/>
          <w:lang w:val="en-GB"/>
        </w:rPr>
        <w:t>relative to</w:t>
      </w:r>
      <w:r w:rsidRPr="005D087F">
        <w:rPr>
          <w:sz w:val="28"/>
          <w:szCs w:val="28"/>
          <w:lang w:val="en-GB"/>
        </w:rPr>
        <w:t xml:space="preserve"> 1990. </w:t>
      </w:r>
      <w:r w:rsidR="00247429" w:rsidRPr="005D087F">
        <w:rPr>
          <w:sz w:val="28"/>
          <w:szCs w:val="28"/>
          <w:lang w:val="en-GB"/>
        </w:rPr>
        <w:t>Greater consideration should be given to the energy transformation sector</w:t>
      </w:r>
      <w:r w:rsidR="00FC2963" w:rsidRPr="005D087F">
        <w:rPr>
          <w:sz w:val="28"/>
          <w:szCs w:val="28"/>
          <w:lang w:val="en-GB"/>
        </w:rPr>
        <w:t xml:space="preserve">, </w:t>
      </w:r>
      <w:r w:rsidR="00247429" w:rsidRPr="005D087F">
        <w:rPr>
          <w:sz w:val="28"/>
          <w:szCs w:val="28"/>
          <w:lang w:val="en-GB"/>
        </w:rPr>
        <w:t xml:space="preserve">which specific </w:t>
      </w:r>
      <w:r w:rsidR="00A92A28" w:rsidRPr="005D087F">
        <w:rPr>
          <w:sz w:val="28"/>
          <w:szCs w:val="28"/>
          <w:lang w:val="en-GB"/>
        </w:rPr>
        <w:t>objectives</w:t>
      </w:r>
      <w:r w:rsidR="00FC2963" w:rsidRPr="005D087F">
        <w:rPr>
          <w:sz w:val="28"/>
          <w:szCs w:val="28"/>
          <w:lang w:val="en-GB"/>
        </w:rPr>
        <w:t xml:space="preserve"> </w:t>
      </w:r>
      <w:r w:rsidR="00247429" w:rsidRPr="005D087F">
        <w:rPr>
          <w:sz w:val="28"/>
          <w:szCs w:val="28"/>
          <w:lang w:val="en-GB"/>
        </w:rPr>
        <w:t>include</w:t>
      </w:r>
      <w:r w:rsidR="00FC2963" w:rsidRPr="005D087F">
        <w:rPr>
          <w:sz w:val="28"/>
          <w:szCs w:val="28"/>
          <w:lang w:val="en-GB"/>
        </w:rPr>
        <w:t xml:space="preserve">: </w:t>
      </w:r>
    </w:p>
    <w:p w:rsidR="00FC2963" w:rsidRPr="005D087F" w:rsidRDefault="00E32E17"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P</w:t>
      </w:r>
      <w:r w:rsidR="00FC2963" w:rsidRPr="005D087F">
        <w:rPr>
          <w:color w:val="000000"/>
          <w:sz w:val="28"/>
          <w:szCs w:val="28"/>
          <w:lang w:val="en-GB"/>
        </w:rPr>
        <w:t>romo</w:t>
      </w:r>
      <w:r w:rsidRPr="005D087F">
        <w:rPr>
          <w:color w:val="000000"/>
          <w:sz w:val="28"/>
          <w:szCs w:val="28"/>
          <w:lang w:val="en-GB"/>
        </w:rPr>
        <w:t>ti</w:t>
      </w:r>
      <w:r w:rsidR="00D15F39" w:rsidRPr="005D087F">
        <w:rPr>
          <w:color w:val="000000"/>
          <w:sz w:val="28"/>
          <w:szCs w:val="28"/>
          <w:lang w:val="en-GB"/>
        </w:rPr>
        <w:t>ng</w:t>
      </w:r>
      <w:r w:rsidRPr="005D087F">
        <w:rPr>
          <w:color w:val="000000"/>
          <w:sz w:val="28"/>
          <w:szCs w:val="28"/>
          <w:lang w:val="en-GB"/>
        </w:rPr>
        <w:t xml:space="preserve"> electricity production in co</w:t>
      </w:r>
      <w:r w:rsidR="00C24705" w:rsidRPr="005D087F">
        <w:rPr>
          <w:color w:val="000000"/>
          <w:sz w:val="28"/>
          <w:szCs w:val="28"/>
          <w:lang w:val="en-GB"/>
        </w:rPr>
        <w:t>-</w:t>
      </w:r>
      <w:r w:rsidRPr="005D087F">
        <w:rPr>
          <w:color w:val="000000"/>
          <w:sz w:val="28"/>
          <w:szCs w:val="28"/>
          <w:lang w:val="en-GB"/>
        </w:rPr>
        <w:t xml:space="preserve">generation </w:t>
      </w:r>
      <w:r w:rsidR="00D15F39" w:rsidRPr="005D087F">
        <w:rPr>
          <w:color w:val="000000"/>
          <w:sz w:val="28"/>
          <w:szCs w:val="28"/>
          <w:lang w:val="en-GB"/>
        </w:rPr>
        <w:t>mode</w:t>
      </w:r>
      <w:r w:rsidRPr="005D087F">
        <w:rPr>
          <w:color w:val="000000"/>
          <w:sz w:val="28"/>
          <w:szCs w:val="28"/>
          <w:lang w:val="en-GB"/>
        </w:rPr>
        <w:t>, which is more efficient relative to separate production of electricity and heat</w:t>
      </w:r>
      <w:r w:rsidR="00FC2963" w:rsidRPr="005D087F">
        <w:rPr>
          <w:color w:val="000000"/>
          <w:sz w:val="28"/>
          <w:szCs w:val="28"/>
          <w:lang w:val="en-GB"/>
        </w:rPr>
        <w:t xml:space="preserve">. </w:t>
      </w:r>
      <w:r w:rsidR="004C7530" w:rsidRPr="005D087F">
        <w:rPr>
          <w:color w:val="000000"/>
          <w:sz w:val="28"/>
          <w:szCs w:val="28"/>
          <w:lang w:val="en-GB"/>
        </w:rPr>
        <w:t>The overall efficiency of new heat and power plants with combined cycle shall not be less that</w:t>
      </w:r>
      <w:r w:rsidR="00FC2963" w:rsidRPr="005D087F">
        <w:rPr>
          <w:color w:val="000000"/>
          <w:sz w:val="28"/>
          <w:szCs w:val="28"/>
          <w:lang w:val="en-GB"/>
        </w:rPr>
        <w:t xml:space="preserve"> 80 %, </w:t>
      </w:r>
      <w:r w:rsidR="004C7530" w:rsidRPr="005D087F">
        <w:rPr>
          <w:color w:val="000000"/>
          <w:sz w:val="28"/>
          <w:szCs w:val="28"/>
          <w:lang w:val="en-GB"/>
        </w:rPr>
        <w:t xml:space="preserve">while the power efficiency shall not be less </w:t>
      </w:r>
      <w:r w:rsidR="00751473" w:rsidRPr="005D087F">
        <w:rPr>
          <w:color w:val="000000"/>
          <w:sz w:val="28"/>
          <w:szCs w:val="28"/>
          <w:lang w:val="en-GB"/>
        </w:rPr>
        <w:t>than</w:t>
      </w:r>
      <w:r w:rsidR="004C7530" w:rsidRPr="005D087F">
        <w:rPr>
          <w:color w:val="000000"/>
          <w:sz w:val="28"/>
          <w:szCs w:val="28"/>
          <w:lang w:val="en-GB"/>
        </w:rPr>
        <w:t xml:space="preserve"> </w:t>
      </w:r>
      <w:r w:rsidR="00FC2963" w:rsidRPr="005D087F">
        <w:rPr>
          <w:color w:val="000000"/>
          <w:sz w:val="28"/>
          <w:szCs w:val="28"/>
          <w:lang w:val="en-GB"/>
        </w:rPr>
        <w:t>45-50 %;</w:t>
      </w:r>
    </w:p>
    <w:p w:rsidR="00FC2963" w:rsidRPr="005D087F" w:rsidRDefault="004C7530"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 xml:space="preserve">Curbing losses in power distribution grids from </w:t>
      </w:r>
      <w:r w:rsidR="00FC2963" w:rsidRPr="005D087F">
        <w:rPr>
          <w:color w:val="000000"/>
          <w:sz w:val="28"/>
          <w:szCs w:val="28"/>
          <w:lang w:val="en-GB"/>
        </w:rPr>
        <w:t>13%</w:t>
      </w:r>
      <w:r w:rsidR="00AD4C2A" w:rsidRPr="005D087F">
        <w:rPr>
          <w:color w:val="000000"/>
          <w:sz w:val="28"/>
          <w:szCs w:val="28"/>
          <w:lang w:val="en-GB"/>
        </w:rPr>
        <w:t xml:space="preserve"> in </w:t>
      </w:r>
      <w:r w:rsidR="00FC2963" w:rsidRPr="005D087F">
        <w:rPr>
          <w:color w:val="000000"/>
          <w:sz w:val="28"/>
          <w:szCs w:val="28"/>
          <w:lang w:val="en-GB"/>
        </w:rPr>
        <w:t xml:space="preserve">2011 </w:t>
      </w:r>
      <w:r w:rsidRPr="005D087F">
        <w:rPr>
          <w:color w:val="000000"/>
          <w:sz w:val="28"/>
          <w:szCs w:val="28"/>
          <w:lang w:val="en-GB"/>
        </w:rPr>
        <w:t>to</w:t>
      </w:r>
      <w:r w:rsidR="00FC2963" w:rsidRPr="005D087F">
        <w:rPr>
          <w:color w:val="000000"/>
          <w:sz w:val="28"/>
          <w:szCs w:val="28"/>
          <w:lang w:val="en-GB"/>
        </w:rPr>
        <w:t xml:space="preserve"> 7-10%</w:t>
      </w:r>
      <w:r w:rsidR="00AD4C2A" w:rsidRPr="005D087F">
        <w:rPr>
          <w:color w:val="000000"/>
          <w:sz w:val="28"/>
          <w:szCs w:val="28"/>
          <w:lang w:val="en-GB"/>
        </w:rPr>
        <w:t xml:space="preserve"> </w:t>
      </w:r>
      <w:r w:rsidRPr="005D087F">
        <w:rPr>
          <w:color w:val="000000"/>
          <w:sz w:val="28"/>
          <w:szCs w:val="28"/>
          <w:lang w:val="en-GB"/>
        </w:rPr>
        <w:t>by</w:t>
      </w:r>
      <w:r w:rsidR="00AD4C2A" w:rsidRPr="005D087F">
        <w:rPr>
          <w:color w:val="000000"/>
          <w:sz w:val="28"/>
          <w:szCs w:val="28"/>
          <w:lang w:val="en-GB"/>
        </w:rPr>
        <w:t xml:space="preserve"> </w:t>
      </w:r>
      <w:r w:rsidR="00FC2963" w:rsidRPr="005D087F">
        <w:rPr>
          <w:color w:val="000000"/>
          <w:sz w:val="28"/>
          <w:szCs w:val="28"/>
          <w:lang w:val="en-GB"/>
        </w:rPr>
        <w:t xml:space="preserve">2020, </w:t>
      </w:r>
      <w:r w:rsidRPr="005D087F">
        <w:rPr>
          <w:color w:val="000000"/>
          <w:sz w:val="28"/>
          <w:szCs w:val="28"/>
          <w:lang w:val="en-GB"/>
        </w:rPr>
        <w:t>imposing an annual loss reduction of</w:t>
      </w:r>
      <w:r w:rsidR="00FC2963" w:rsidRPr="005D087F">
        <w:rPr>
          <w:color w:val="000000"/>
          <w:sz w:val="28"/>
          <w:szCs w:val="28"/>
          <w:lang w:val="en-GB"/>
        </w:rPr>
        <w:t xml:space="preserve"> 0</w:t>
      </w:r>
      <w:r w:rsidRPr="005D087F">
        <w:rPr>
          <w:color w:val="000000"/>
          <w:sz w:val="28"/>
          <w:szCs w:val="28"/>
          <w:lang w:val="en-GB"/>
        </w:rPr>
        <w:t>.</w:t>
      </w:r>
      <w:r w:rsidR="00FC2963" w:rsidRPr="005D087F">
        <w:rPr>
          <w:color w:val="000000"/>
          <w:sz w:val="28"/>
          <w:szCs w:val="28"/>
          <w:lang w:val="en-GB"/>
        </w:rPr>
        <w:t>52% - 0</w:t>
      </w:r>
      <w:r w:rsidRPr="005D087F">
        <w:rPr>
          <w:color w:val="000000"/>
          <w:sz w:val="28"/>
          <w:szCs w:val="28"/>
          <w:lang w:val="en-GB"/>
        </w:rPr>
        <w:t>.</w:t>
      </w:r>
      <w:r w:rsidR="00FC2963" w:rsidRPr="005D087F">
        <w:rPr>
          <w:color w:val="000000"/>
          <w:sz w:val="28"/>
          <w:szCs w:val="28"/>
          <w:lang w:val="en-GB"/>
        </w:rPr>
        <w:t>82%;</w:t>
      </w:r>
    </w:p>
    <w:p w:rsidR="00FC2963" w:rsidRPr="005D087F" w:rsidRDefault="004C7530"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Metering the natural gas consumption at the level of</w:t>
      </w:r>
      <w:r w:rsidR="00FC2963" w:rsidRPr="005D087F">
        <w:rPr>
          <w:color w:val="000000"/>
          <w:sz w:val="28"/>
          <w:szCs w:val="28"/>
          <w:lang w:val="en-GB"/>
        </w:rPr>
        <w:t xml:space="preserve"> 100% </w:t>
      </w:r>
      <w:r w:rsidRPr="005D087F">
        <w:rPr>
          <w:color w:val="000000"/>
          <w:sz w:val="28"/>
          <w:szCs w:val="28"/>
          <w:lang w:val="en-GB"/>
        </w:rPr>
        <w:t>by</w:t>
      </w:r>
      <w:r w:rsidR="00FC2963" w:rsidRPr="005D087F">
        <w:rPr>
          <w:color w:val="000000"/>
          <w:sz w:val="28"/>
          <w:szCs w:val="28"/>
          <w:lang w:val="en-GB"/>
        </w:rPr>
        <w:t xml:space="preserve"> 2020;</w:t>
      </w:r>
    </w:p>
    <w:p w:rsidR="00FC2963" w:rsidRPr="005D087F" w:rsidRDefault="004C7530"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D</w:t>
      </w:r>
      <w:r w:rsidR="00E1690E" w:rsidRPr="005D087F">
        <w:rPr>
          <w:color w:val="000000"/>
          <w:sz w:val="28"/>
          <w:szCs w:val="28"/>
          <w:lang w:val="en-GB"/>
        </w:rPr>
        <w:t>evelop</w:t>
      </w:r>
      <w:r w:rsidR="00D15F39" w:rsidRPr="005D087F">
        <w:rPr>
          <w:color w:val="000000"/>
          <w:sz w:val="28"/>
          <w:szCs w:val="28"/>
          <w:lang w:val="en-GB"/>
        </w:rPr>
        <w:t>ing the</w:t>
      </w:r>
      <w:r w:rsidRPr="005D087F">
        <w:rPr>
          <w:color w:val="000000"/>
          <w:sz w:val="28"/>
          <w:szCs w:val="28"/>
          <w:lang w:val="en-GB"/>
        </w:rPr>
        <w:t xml:space="preserve"> heating distribution </w:t>
      </w:r>
      <w:r w:rsidR="00C24705" w:rsidRPr="005D087F">
        <w:rPr>
          <w:color w:val="000000"/>
          <w:sz w:val="28"/>
          <w:szCs w:val="28"/>
          <w:lang w:val="en-GB"/>
        </w:rPr>
        <w:t>network</w:t>
      </w:r>
      <w:r w:rsidRPr="005D087F">
        <w:rPr>
          <w:color w:val="000000"/>
          <w:sz w:val="28"/>
          <w:szCs w:val="28"/>
          <w:lang w:val="en-GB"/>
        </w:rPr>
        <w:t xml:space="preserve">s as per a Plan devised by the </w:t>
      </w:r>
      <w:r w:rsidR="00170C4B" w:rsidRPr="005D087F">
        <w:rPr>
          <w:color w:val="000000"/>
          <w:sz w:val="28"/>
          <w:szCs w:val="28"/>
          <w:lang w:val="en-GB"/>
        </w:rPr>
        <w:t>G</w:t>
      </w:r>
      <w:r w:rsidRPr="005D087F">
        <w:rPr>
          <w:color w:val="000000"/>
          <w:sz w:val="28"/>
          <w:szCs w:val="28"/>
          <w:lang w:val="en-GB"/>
        </w:rPr>
        <w:t>overnment</w:t>
      </w:r>
      <w:r w:rsidR="00FC2963" w:rsidRPr="005D087F">
        <w:rPr>
          <w:color w:val="000000"/>
          <w:sz w:val="28"/>
          <w:szCs w:val="28"/>
          <w:lang w:val="en-GB"/>
        </w:rPr>
        <w:t xml:space="preserve">; </w:t>
      </w:r>
    </w:p>
    <w:p w:rsidR="00FC2963" w:rsidRPr="005D087F" w:rsidRDefault="004C7530"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Completi</w:t>
      </w:r>
      <w:r w:rsidR="00D15F39" w:rsidRPr="005D087F">
        <w:rPr>
          <w:color w:val="000000"/>
          <w:sz w:val="28"/>
          <w:szCs w:val="28"/>
          <w:lang w:val="en-GB"/>
        </w:rPr>
        <w:t>ng</w:t>
      </w:r>
      <w:r w:rsidRPr="005D087F">
        <w:rPr>
          <w:color w:val="000000"/>
          <w:sz w:val="28"/>
          <w:szCs w:val="28"/>
          <w:lang w:val="en-GB"/>
        </w:rPr>
        <w:t xml:space="preserve">, by </w:t>
      </w:r>
      <w:r w:rsidR="00FC2963" w:rsidRPr="005D087F">
        <w:rPr>
          <w:color w:val="000000"/>
          <w:sz w:val="28"/>
          <w:szCs w:val="28"/>
          <w:lang w:val="en-GB"/>
        </w:rPr>
        <w:t xml:space="preserve">2016, </w:t>
      </w:r>
      <w:r w:rsidRPr="005D087F">
        <w:rPr>
          <w:color w:val="000000"/>
          <w:sz w:val="28"/>
          <w:szCs w:val="28"/>
          <w:lang w:val="en-GB"/>
        </w:rPr>
        <w:t xml:space="preserve">the installation of heat metering/measuring devices for </w:t>
      </w:r>
      <w:r w:rsidR="00FC2963" w:rsidRPr="005D087F">
        <w:rPr>
          <w:color w:val="000000"/>
          <w:sz w:val="28"/>
          <w:szCs w:val="28"/>
          <w:lang w:val="en-GB"/>
        </w:rPr>
        <w:t xml:space="preserve">100% </w:t>
      </w:r>
      <w:r w:rsidRPr="005D087F">
        <w:rPr>
          <w:color w:val="000000"/>
          <w:sz w:val="28"/>
          <w:szCs w:val="28"/>
          <w:lang w:val="en-GB"/>
        </w:rPr>
        <w:t xml:space="preserve">of buildings in the </w:t>
      </w:r>
      <w:r w:rsidR="005820BC" w:rsidRPr="005D087F">
        <w:rPr>
          <w:color w:val="000000"/>
          <w:sz w:val="28"/>
          <w:szCs w:val="28"/>
          <w:lang w:val="en-GB"/>
        </w:rPr>
        <w:t>Republic of Moldova</w:t>
      </w:r>
      <w:r w:rsidR="00FC2963" w:rsidRPr="005D087F">
        <w:rPr>
          <w:color w:val="000000"/>
          <w:sz w:val="28"/>
          <w:szCs w:val="28"/>
          <w:lang w:val="en-GB"/>
        </w:rPr>
        <w:t>;</w:t>
      </w:r>
    </w:p>
    <w:p w:rsidR="00FC2963" w:rsidRPr="005D087F" w:rsidRDefault="004C7530" w:rsidP="002C132D">
      <w:pPr>
        <w:numPr>
          <w:ilvl w:val="0"/>
          <w:numId w:val="36"/>
        </w:numPr>
        <w:tabs>
          <w:tab w:val="left" w:pos="360"/>
        </w:tabs>
        <w:ind w:hanging="11"/>
        <w:jc w:val="both"/>
        <w:rPr>
          <w:color w:val="000000"/>
          <w:sz w:val="28"/>
          <w:szCs w:val="28"/>
          <w:lang w:val="en-GB"/>
        </w:rPr>
      </w:pPr>
      <w:r w:rsidRPr="005D087F">
        <w:rPr>
          <w:color w:val="000000"/>
          <w:sz w:val="28"/>
          <w:szCs w:val="28"/>
          <w:lang w:val="en-GB"/>
        </w:rPr>
        <w:t>I</w:t>
      </w:r>
      <w:r w:rsidR="00FC2963" w:rsidRPr="005D087F">
        <w:rPr>
          <w:color w:val="000000"/>
          <w:sz w:val="28"/>
          <w:szCs w:val="28"/>
          <w:lang w:val="en-GB"/>
        </w:rPr>
        <w:t>ntroduc</w:t>
      </w:r>
      <w:r w:rsidR="00D15F39" w:rsidRPr="005D087F">
        <w:rPr>
          <w:color w:val="000000"/>
          <w:sz w:val="28"/>
          <w:szCs w:val="28"/>
          <w:lang w:val="en-GB"/>
        </w:rPr>
        <w:t>ing</w:t>
      </w:r>
      <w:r w:rsidRPr="005D087F">
        <w:rPr>
          <w:color w:val="000000"/>
          <w:sz w:val="28"/>
          <w:szCs w:val="28"/>
          <w:lang w:val="en-GB"/>
        </w:rPr>
        <w:t xml:space="preserve"> financing mechanisms for heating, cooling and domestic hot water installations based on renewable </w:t>
      </w:r>
      <w:r w:rsidR="00C24705" w:rsidRPr="005D087F">
        <w:rPr>
          <w:color w:val="000000"/>
          <w:sz w:val="28"/>
          <w:szCs w:val="28"/>
          <w:lang w:val="en-GB"/>
        </w:rPr>
        <w:t>e</w:t>
      </w:r>
      <w:r w:rsidRPr="005D087F">
        <w:rPr>
          <w:color w:val="000000"/>
          <w:sz w:val="28"/>
          <w:szCs w:val="28"/>
          <w:lang w:val="en-GB"/>
        </w:rPr>
        <w:t>nergy</w:t>
      </w:r>
      <w:r w:rsidR="00D15F39" w:rsidRPr="005D087F">
        <w:rPr>
          <w:color w:val="000000"/>
          <w:sz w:val="28"/>
          <w:szCs w:val="28"/>
          <w:lang w:val="en-GB"/>
        </w:rPr>
        <w:t>,</w:t>
      </w:r>
      <w:r w:rsidR="00FC2963" w:rsidRPr="005D087F">
        <w:rPr>
          <w:color w:val="000000"/>
          <w:sz w:val="28"/>
          <w:szCs w:val="28"/>
          <w:lang w:val="en-GB"/>
        </w:rPr>
        <w:t xml:space="preserve"> etc. </w:t>
      </w:r>
    </w:p>
    <w:p w:rsidR="00FC2963" w:rsidRPr="005D087F" w:rsidRDefault="00FC2963" w:rsidP="007D6A7D">
      <w:pPr>
        <w:tabs>
          <w:tab w:val="left" w:pos="1276"/>
        </w:tabs>
        <w:ind w:firstLine="426"/>
        <w:jc w:val="both"/>
        <w:rPr>
          <w:color w:val="000000"/>
          <w:sz w:val="28"/>
          <w:szCs w:val="28"/>
          <w:lang w:val="en-GB"/>
        </w:rPr>
      </w:pPr>
    </w:p>
    <w:p w:rsidR="00FC2963" w:rsidRPr="005D087F" w:rsidRDefault="00D15F39"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59. </w:t>
      </w:r>
      <w:r w:rsidR="00F62FDC" w:rsidRPr="005D087F">
        <w:rPr>
          <w:sz w:val="28"/>
          <w:szCs w:val="28"/>
          <w:lang w:val="en-GB"/>
        </w:rPr>
        <w:t>The energy sector</w:t>
      </w:r>
      <w:r w:rsidR="00FC2963" w:rsidRPr="005D087F">
        <w:rPr>
          <w:sz w:val="28"/>
          <w:szCs w:val="28"/>
          <w:lang w:val="en-GB"/>
        </w:rPr>
        <w:t xml:space="preserve"> </w:t>
      </w:r>
      <w:r w:rsidR="00F62FDC" w:rsidRPr="005D087F">
        <w:rPr>
          <w:sz w:val="28"/>
          <w:szCs w:val="28"/>
          <w:lang w:val="en-GB"/>
        </w:rPr>
        <w:t xml:space="preserve">has been tackled </w:t>
      </w:r>
      <w:r w:rsidR="00DB6F2B" w:rsidRPr="005D087F">
        <w:rPr>
          <w:sz w:val="28"/>
          <w:szCs w:val="28"/>
          <w:lang w:val="en-GB"/>
        </w:rPr>
        <w:t>by</w:t>
      </w:r>
      <w:r w:rsidR="00F62FDC" w:rsidRPr="005D087F">
        <w:rPr>
          <w:sz w:val="28"/>
          <w:szCs w:val="28"/>
          <w:lang w:val="en-GB"/>
        </w:rPr>
        <w:t xml:space="preserve"> all important strategies of the country</w:t>
      </w:r>
      <w:r w:rsidR="00FC2963" w:rsidRPr="005D087F">
        <w:rPr>
          <w:sz w:val="28"/>
          <w:szCs w:val="28"/>
          <w:lang w:val="en-GB"/>
        </w:rPr>
        <w:t xml:space="preserve">. </w:t>
      </w:r>
      <w:r w:rsidR="00DB6F2B" w:rsidRPr="005D087F">
        <w:rPr>
          <w:sz w:val="28"/>
          <w:szCs w:val="28"/>
          <w:lang w:val="en-GB"/>
        </w:rPr>
        <w:t xml:space="preserve">The main activities relating to primary energy with impact on </w:t>
      </w:r>
      <w:r w:rsidR="00A76D36" w:rsidRPr="005D087F">
        <w:rPr>
          <w:sz w:val="28"/>
          <w:szCs w:val="28"/>
          <w:lang w:val="en-GB"/>
        </w:rPr>
        <w:t>energy efficiency</w:t>
      </w:r>
      <w:r w:rsidR="00FC2963" w:rsidRPr="005D087F">
        <w:rPr>
          <w:sz w:val="28"/>
          <w:szCs w:val="28"/>
          <w:lang w:val="en-GB"/>
        </w:rPr>
        <w:t xml:space="preserve"> </w:t>
      </w:r>
      <w:r w:rsidR="00DB6F2B" w:rsidRPr="005D087F">
        <w:rPr>
          <w:sz w:val="28"/>
          <w:szCs w:val="28"/>
          <w:lang w:val="en-GB"/>
        </w:rPr>
        <w:t>are as follows</w:t>
      </w:r>
      <w:r w:rsidR="00FC2963" w:rsidRPr="005D087F">
        <w:rPr>
          <w:sz w:val="28"/>
          <w:szCs w:val="28"/>
          <w:lang w:val="en-GB"/>
        </w:rPr>
        <w:t xml:space="preserve">: </w:t>
      </w:r>
    </w:p>
    <w:p w:rsidR="00FC2963" w:rsidRPr="005D087F" w:rsidRDefault="00DB6F2B" w:rsidP="002C132D">
      <w:pPr>
        <w:numPr>
          <w:ilvl w:val="0"/>
          <w:numId w:val="37"/>
        </w:numPr>
        <w:tabs>
          <w:tab w:val="left" w:pos="360"/>
        </w:tabs>
        <w:autoSpaceDE w:val="0"/>
        <w:autoSpaceDN w:val="0"/>
        <w:adjustRightInd w:val="0"/>
        <w:ind w:hanging="11"/>
        <w:jc w:val="both"/>
        <w:rPr>
          <w:sz w:val="28"/>
          <w:szCs w:val="28"/>
          <w:lang w:val="en-GB"/>
        </w:rPr>
      </w:pPr>
      <w:r w:rsidRPr="005D087F">
        <w:rPr>
          <w:sz w:val="28"/>
          <w:szCs w:val="28"/>
          <w:lang w:val="en-GB"/>
        </w:rPr>
        <w:t>C</w:t>
      </w:r>
      <w:r w:rsidR="00FC2963" w:rsidRPr="005D087F">
        <w:rPr>
          <w:sz w:val="28"/>
          <w:szCs w:val="28"/>
          <w:lang w:val="en-GB"/>
        </w:rPr>
        <w:t>rea</w:t>
      </w:r>
      <w:r w:rsidRPr="005D087F">
        <w:rPr>
          <w:sz w:val="28"/>
          <w:szCs w:val="28"/>
          <w:lang w:val="en-GB"/>
        </w:rPr>
        <w:t>te an optimal energy</w:t>
      </w:r>
      <w:r w:rsidR="00FC2963" w:rsidRPr="005D087F">
        <w:rPr>
          <w:sz w:val="28"/>
          <w:szCs w:val="28"/>
          <w:lang w:val="en-GB"/>
        </w:rPr>
        <w:t xml:space="preserve"> mix; </w:t>
      </w:r>
    </w:p>
    <w:p w:rsidR="00FC2963" w:rsidRPr="005D087F" w:rsidRDefault="00DB6F2B" w:rsidP="002C132D">
      <w:pPr>
        <w:numPr>
          <w:ilvl w:val="0"/>
          <w:numId w:val="37"/>
        </w:numPr>
        <w:tabs>
          <w:tab w:val="left" w:pos="360"/>
        </w:tabs>
        <w:autoSpaceDE w:val="0"/>
        <w:autoSpaceDN w:val="0"/>
        <w:adjustRightInd w:val="0"/>
        <w:ind w:hanging="11"/>
        <w:jc w:val="both"/>
        <w:rPr>
          <w:sz w:val="28"/>
          <w:szCs w:val="28"/>
          <w:lang w:val="en-GB"/>
        </w:rPr>
      </w:pPr>
      <w:r w:rsidRPr="005D087F">
        <w:rPr>
          <w:sz w:val="28"/>
          <w:szCs w:val="28"/>
          <w:lang w:val="en-GB"/>
        </w:rPr>
        <w:t xml:space="preserve">Increase the share of renewable energy in the </w:t>
      </w:r>
      <w:r w:rsidR="00751473" w:rsidRPr="005D087F">
        <w:rPr>
          <w:sz w:val="28"/>
          <w:szCs w:val="28"/>
          <w:lang w:val="en-GB"/>
        </w:rPr>
        <w:t>energy</w:t>
      </w:r>
      <w:r w:rsidRPr="005D087F">
        <w:rPr>
          <w:sz w:val="28"/>
          <w:szCs w:val="28"/>
          <w:lang w:val="en-GB"/>
        </w:rPr>
        <w:t xml:space="preserve"> balance</w:t>
      </w:r>
      <w:r w:rsidR="00FC2963" w:rsidRPr="005D087F">
        <w:rPr>
          <w:sz w:val="28"/>
          <w:szCs w:val="28"/>
          <w:lang w:val="en-GB"/>
        </w:rPr>
        <w:t xml:space="preserve">; </w:t>
      </w:r>
    </w:p>
    <w:p w:rsidR="00FC2963" w:rsidRPr="005D087F" w:rsidRDefault="00DB6F2B" w:rsidP="002C132D">
      <w:pPr>
        <w:numPr>
          <w:ilvl w:val="0"/>
          <w:numId w:val="37"/>
        </w:numPr>
        <w:tabs>
          <w:tab w:val="left" w:pos="360"/>
        </w:tabs>
        <w:autoSpaceDE w:val="0"/>
        <w:autoSpaceDN w:val="0"/>
        <w:adjustRightInd w:val="0"/>
        <w:ind w:hanging="11"/>
        <w:jc w:val="both"/>
        <w:rPr>
          <w:sz w:val="28"/>
          <w:szCs w:val="28"/>
          <w:lang w:val="en-GB"/>
        </w:rPr>
      </w:pPr>
      <w:r w:rsidRPr="005D087F">
        <w:rPr>
          <w:sz w:val="28"/>
          <w:szCs w:val="28"/>
          <w:lang w:val="en-GB"/>
        </w:rPr>
        <w:t>Diminish energy intensity and reduce losses in the system of heat and power trans</w:t>
      </w:r>
      <w:r w:rsidR="002C295B" w:rsidRPr="005D087F">
        <w:rPr>
          <w:sz w:val="28"/>
          <w:szCs w:val="28"/>
          <w:lang w:val="en-GB"/>
        </w:rPr>
        <w:t>mission</w:t>
      </w:r>
      <w:r w:rsidR="00FC2963" w:rsidRPr="005D087F">
        <w:rPr>
          <w:sz w:val="28"/>
          <w:szCs w:val="28"/>
          <w:lang w:val="en-GB"/>
        </w:rPr>
        <w:t xml:space="preserve">; </w:t>
      </w:r>
    </w:p>
    <w:p w:rsidR="00FC2963" w:rsidRPr="005D087F" w:rsidRDefault="00DB6F2B" w:rsidP="002C132D">
      <w:pPr>
        <w:numPr>
          <w:ilvl w:val="0"/>
          <w:numId w:val="37"/>
        </w:numPr>
        <w:tabs>
          <w:tab w:val="left" w:pos="360"/>
        </w:tabs>
        <w:autoSpaceDE w:val="0"/>
        <w:autoSpaceDN w:val="0"/>
        <w:adjustRightInd w:val="0"/>
        <w:ind w:hanging="11"/>
        <w:rPr>
          <w:sz w:val="28"/>
          <w:szCs w:val="28"/>
          <w:lang w:val="en-GB"/>
        </w:rPr>
      </w:pPr>
      <w:r w:rsidRPr="005D087F">
        <w:rPr>
          <w:sz w:val="28"/>
          <w:szCs w:val="28"/>
          <w:lang w:val="en-GB"/>
        </w:rPr>
        <w:t>R</w:t>
      </w:r>
      <w:r w:rsidR="00FC2963" w:rsidRPr="005D087F">
        <w:rPr>
          <w:sz w:val="28"/>
          <w:szCs w:val="28"/>
          <w:lang w:val="en-GB"/>
        </w:rPr>
        <w:t>estructur</w:t>
      </w:r>
      <w:r w:rsidRPr="005D087F">
        <w:rPr>
          <w:sz w:val="28"/>
          <w:szCs w:val="28"/>
          <w:lang w:val="en-GB"/>
        </w:rPr>
        <w:t>e and upgrade the combined heat and power plants</w:t>
      </w:r>
      <w:r w:rsidR="00FC2963" w:rsidRPr="005D087F">
        <w:rPr>
          <w:sz w:val="28"/>
          <w:szCs w:val="28"/>
          <w:lang w:val="en-GB"/>
        </w:rPr>
        <w:t xml:space="preserve">; </w:t>
      </w:r>
    </w:p>
    <w:p w:rsidR="00FC2963" w:rsidRPr="005D087F" w:rsidRDefault="00DB6F2B" w:rsidP="002C132D">
      <w:pPr>
        <w:numPr>
          <w:ilvl w:val="0"/>
          <w:numId w:val="37"/>
        </w:numPr>
        <w:tabs>
          <w:tab w:val="left" w:pos="360"/>
        </w:tabs>
        <w:autoSpaceDE w:val="0"/>
        <w:autoSpaceDN w:val="0"/>
        <w:adjustRightInd w:val="0"/>
        <w:ind w:hanging="11"/>
        <w:rPr>
          <w:sz w:val="28"/>
          <w:szCs w:val="28"/>
          <w:lang w:val="en-GB"/>
        </w:rPr>
      </w:pPr>
      <w:r w:rsidRPr="005D087F">
        <w:rPr>
          <w:color w:val="000000"/>
          <w:sz w:val="28"/>
          <w:szCs w:val="28"/>
          <w:lang w:val="en-GB"/>
        </w:rPr>
        <w:t>R</w:t>
      </w:r>
      <w:r w:rsidR="00FC2963" w:rsidRPr="005D087F">
        <w:rPr>
          <w:color w:val="000000"/>
          <w:sz w:val="28"/>
          <w:szCs w:val="28"/>
          <w:lang w:val="en-GB"/>
        </w:rPr>
        <w:t>educe</w:t>
      </w:r>
      <w:r w:rsidRPr="005D087F">
        <w:rPr>
          <w:color w:val="000000"/>
          <w:sz w:val="28"/>
          <w:szCs w:val="28"/>
          <w:lang w:val="en-GB"/>
        </w:rPr>
        <w:t xml:space="preserve"> the energy losses in the </w:t>
      </w:r>
      <w:r w:rsidR="00F15CE7" w:rsidRPr="005D087F">
        <w:rPr>
          <w:color w:val="000000"/>
          <w:sz w:val="28"/>
          <w:szCs w:val="28"/>
          <w:lang w:val="en-GB"/>
        </w:rPr>
        <w:t>transmission</w:t>
      </w:r>
      <w:r w:rsidRPr="005D087F">
        <w:rPr>
          <w:color w:val="000000"/>
          <w:sz w:val="28"/>
          <w:szCs w:val="28"/>
          <w:lang w:val="en-GB"/>
        </w:rPr>
        <w:t xml:space="preserve"> and distribution networks</w:t>
      </w:r>
      <w:r w:rsidR="00FC2963" w:rsidRPr="005D087F">
        <w:rPr>
          <w:color w:val="000000"/>
          <w:sz w:val="28"/>
          <w:szCs w:val="28"/>
          <w:lang w:val="en-GB"/>
        </w:rPr>
        <w:t>;</w:t>
      </w:r>
    </w:p>
    <w:p w:rsidR="00FC2963" w:rsidRPr="005D087F" w:rsidRDefault="00DB6F2B" w:rsidP="002C132D">
      <w:pPr>
        <w:numPr>
          <w:ilvl w:val="0"/>
          <w:numId w:val="37"/>
        </w:numPr>
        <w:tabs>
          <w:tab w:val="left" w:pos="360"/>
        </w:tabs>
        <w:autoSpaceDE w:val="0"/>
        <w:autoSpaceDN w:val="0"/>
        <w:adjustRightInd w:val="0"/>
        <w:ind w:hanging="11"/>
        <w:rPr>
          <w:sz w:val="28"/>
          <w:szCs w:val="28"/>
          <w:lang w:val="en-GB"/>
        </w:rPr>
      </w:pPr>
      <w:r w:rsidRPr="005D087F">
        <w:rPr>
          <w:color w:val="000000"/>
          <w:sz w:val="28"/>
          <w:szCs w:val="28"/>
          <w:lang w:val="en-GB"/>
        </w:rPr>
        <w:t>O</w:t>
      </w:r>
      <w:r w:rsidR="00FC2963" w:rsidRPr="005D087F">
        <w:rPr>
          <w:color w:val="000000"/>
          <w:sz w:val="28"/>
          <w:szCs w:val="28"/>
          <w:lang w:val="en-GB"/>
        </w:rPr>
        <w:t>ptimi</w:t>
      </w:r>
      <w:r w:rsidRPr="005D087F">
        <w:rPr>
          <w:color w:val="000000"/>
          <w:sz w:val="28"/>
          <w:szCs w:val="28"/>
          <w:lang w:val="en-GB"/>
        </w:rPr>
        <w:t>se the existing capacities for heat production</w:t>
      </w:r>
      <w:r w:rsidR="00FC2963" w:rsidRPr="005D087F">
        <w:rPr>
          <w:color w:val="000000"/>
          <w:sz w:val="28"/>
          <w:szCs w:val="28"/>
          <w:lang w:val="en-GB"/>
        </w:rPr>
        <w:t>;</w:t>
      </w:r>
    </w:p>
    <w:p w:rsidR="00FC2963" w:rsidRPr="005D087F" w:rsidRDefault="00DB6F2B" w:rsidP="002C132D">
      <w:pPr>
        <w:numPr>
          <w:ilvl w:val="0"/>
          <w:numId w:val="37"/>
        </w:numPr>
        <w:tabs>
          <w:tab w:val="left" w:pos="360"/>
        </w:tabs>
        <w:autoSpaceDE w:val="0"/>
        <w:autoSpaceDN w:val="0"/>
        <w:adjustRightInd w:val="0"/>
        <w:ind w:hanging="11"/>
        <w:rPr>
          <w:sz w:val="28"/>
          <w:szCs w:val="28"/>
          <w:lang w:val="en-GB"/>
        </w:rPr>
      </w:pPr>
      <w:r w:rsidRPr="005D087F">
        <w:rPr>
          <w:color w:val="000000"/>
          <w:sz w:val="28"/>
          <w:szCs w:val="28"/>
          <w:lang w:val="en-GB"/>
        </w:rPr>
        <w:t>P</w:t>
      </w:r>
      <w:r w:rsidR="00FC2963" w:rsidRPr="005D087F">
        <w:rPr>
          <w:color w:val="000000"/>
          <w:sz w:val="28"/>
          <w:szCs w:val="28"/>
          <w:lang w:val="en-GB"/>
        </w:rPr>
        <w:t>romo</w:t>
      </w:r>
      <w:r w:rsidRPr="005D087F">
        <w:rPr>
          <w:color w:val="000000"/>
          <w:sz w:val="28"/>
          <w:szCs w:val="28"/>
          <w:lang w:val="en-GB"/>
        </w:rPr>
        <w:t>te high-</w:t>
      </w:r>
      <w:r w:rsidR="00751473" w:rsidRPr="005D087F">
        <w:rPr>
          <w:color w:val="000000"/>
          <w:sz w:val="28"/>
          <w:szCs w:val="28"/>
          <w:lang w:val="en-GB"/>
        </w:rPr>
        <w:t>efficient</w:t>
      </w:r>
      <w:r w:rsidRPr="005D087F">
        <w:rPr>
          <w:color w:val="000000"/>
          <w:sz w:val="28"/>
          <w:szCs w:val="28"/>
          <w:lang w:val="en-GB"/>
        </w:rPr>
        <w:t xml:space="preserve"> co</w:t>
      </w:r>
      <w:r w:rsidR="00C24705" w:rsidRPr="005D087F">
        <w:rPr>
          <w:color w:val="000000"/>
          <w:sz w:val="28"/>
          <w:szCs w:val="28"/>
          <w:lang w:val="en-GB"/>
        </w:rPr>
        <w:t>-</w:t>
      </w:r>
      <w:r w:rsidRPr="005D087F">
        <w:rPr>
          <w:color w:val="000000"/>
          <w:sz w:val="28"/>
          <w:szCs w:val="28"/>
          <w:lang w:val="en-GB"/>
        </w:rPr>
        <w:t xml:space="preserve">generation, </w:t>
      </w:r>
      <w:r w:rsidR="00FC2963" w:rsidRPr="005D087F">
        <w:rPr>
          <w:color w:val="000000"/>
          <w:sz w:val="28"/>
          <w:szCs w:val="28"/>
          <w:lang w:val="en-GB"/>
        </w:rPr>
        <w:t>etc.</w:t>
      </w:r>
    </w:p>
    <w:p w:rsidR="00FC2963" w:rsidRPr="005D087F" w:rsidRDefault="00FC2963" w:rsidP="007D6A7D">
      <w:pPr>
        <w:tabs>
          <w:tab w:val="left" w:pos="1276"/>
        </w:tabs>
        <w:autoSpaceDE w:val="0"/>
        <w:autoSpaceDN w:val="0"/>
        <w:adjustRightInd w:val="0"/>
        <w:ind w:firstLine="426"/>
        <w:jc w:val="both"/>
        <w:rPr>
          <w:sz w:val="28"/>
          <w:szCs w:val="28"/>
          <w:lang w:val="en-GB"/>
        </w:rPr>
      </w:pPr>
    </w:p>
    <w:p w:rsidR="00FC2963" w:rsidRPr="005D087F" w:rsidRDefault="00F15CE7" w:rsidP="007D6A7D">
      <w:pPr>
        <w:tabs>
          <w:tab w:val="left" w:pos="1276"/>
        </w:tabs>
        <w:autoSpaceDE w:val="0"/>
        <w:autoSpaceDN w:val="0"/>
        <w:adjustRightInd w:val="0"/>
        <w:ind w:firstLine="426"/>
        <w:jc w:val="both"/>
        <w:rPr>
          <w:bCs/>
          <w:sz w:val="28"/>
          <w:szCs w:val="28"/>
          <w:lang w:val="en-GB"/>
        </w:rPr>
      </w:pPr>
      <w:r w:rsidRPr="005D087F">
        <w:rPr>
          <w:bCs/>
          <w:sz w:val="28"/>
          <w:szCs w:val="28"/>
          <w:lang w:val="en-GB"/>
        </w:rPr>
        <w:t xml:space="preserve">60. </w:t>
      </w:r>
      <w:r w:rsidR="00751473" w:rsidRPr="005D087F">
        <w:rPr>
          <w:bCs/>
          <w:sz w:val="28"/>
          <w:szCs w:val="28"/>
          <w:lang w:val="en-GB"/>
        </w:rPr>
        <w:t>There is an increasing number of factors, which may negatively affect the successful implementation of the objectives outlined in the aforementioned Strategies, as well as risks, which may compromise the objective fulfilment, such as:</w:t>
      </w:r>
    </w:p>
    <w:p w:rsidR="00FC2963" w:rsidRPr="005D087F" w:rsidRDefault="002F71DD"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E</w:t>
      </w:r>
      <w:r w:rsidR="00FC2963" w:rsidRPr="005D087F">
        <w:rPr>
          <w:sz w:val="28"/>
          <w:szCs w:val="28"/>
          <w:lang w:val="en-GB"/>
        </w:rPr>
        <w:t>conomic</w:t>
      </w:r>
      <w:r w:rsidRPr="005D087F">
        <w:rPr>
          <w:sz w:val="28"/>
          <w:szCs w:val="28"/>
          <w:lang w:val="en-GB"/>
        </w:rPr>
        <w:t xml:space="preserve"> and </w:t>
      </w:r>
      <w:r w:rsidR="00FC2963" w:rsidRPr="005D087F">
        <w:rPr>
          <w:sz w:val="28"/>
          <w:szCs w:val="28"/>
          <w:lang w:val="en-GB"/>
        </w:rPr>
        <w:t>financia</w:t>
      </w:r>
      <w:r w:rsidRPr="005D087F">
        <w:rPr>
          <w:sz w:val="28"/>
          <w:szCs w:val="28"/>
          <w:lang w:val="en-GB"/>
        </w:rPr>
        <w:t>l crisis</w:t>
      </w:r>
      <w:r w:rsidR="00FC2963" w:rsidRPr="005D087F">
        <w:rPr>
          <w:sz w:val="28"/>
          <w:szCs w:val="28"/>
          <w:lang w:val="en-GB"/>
        </w:rPr>
        <w:t xml:space="preserve">; </w:t>
      </w:r>
    </w:p>
    <w:p w:rsidR="00FC2963" w:rsidRPr="005D087F" w:rsidRDefault="0072353A"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GDP</w:t>
      </w:r>
      <w:r w:rsidR="002F71DD" w:rsidRPr="005D087F">
        <w:rPr>
          <w:sz w:val="28"/>
          <w:szCs w:val="28"/>
          <w:lang w:val="en-GB"/>
        </w:rPr>
        <w:t xml:space="preserve"> </w:t>
      </w:r>
      <w:r w:rsidR="00751473" w:rsidRPr="005D087F">
        <w:rPr>
          <w:sz w:val="28"/>
          <w:szCs w:val="28"/>
          <w:lang w:val="en-GB"/>
        </w:rPr>
        <w:t>evolution</w:t>
      </w:r>
      <w:r w:rsidR="00FC2963" w:rsidRPr="005D087F">
        <w:rPr>
          <w:sz w:val="28"/>
          <w:szCs w:val="28"/>
          <w:lang w:val="en-GB"/>
        </w:rPr>
        <w:t>;</w:t>
      </w:r>
    </w:p>
    <w:p w:rsidR="00FC2963" w:rsidRPr="005D087F" w:rsidRDefault="002F71DD"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 xml:space="preserve">Banking system reticence to </w:t>
      </w:r>
      <w:r w:rsidR="00B3284B" w:rsidRPr="005D087F">
        <w:rPr>
          <w:sz w:val="28"/>
          <w:szCs w:val="28"/>
          <w:lang w:val="en-GB"/>
        </w:rPr>
        <w:t xml:space="preserve">support energy projects </w:t>
      </w:r>
      <w:r w:rsidR="00F15CE7" w:rsidRPr="005D087F">
        <w:rPr>
          <w:sz w:val="28"/>
          <w:szCs w:val="28"/>
          <w:lang w:val="en-GB"/>
        </w:rPr>
        <w:t>and</w:t>
      </w:r>
      <w:r w:rsidR="00B3284B" w:rsidRPr="005D087F">
        <w:rPr>
          <w:sz w:val="28"/>
          <w:szCs w:val="28"/>
          <w:lang w:val="en-GB"/>
        </w:rPr>
        <w:t xml:space="preserve"> grant </w:t>
      </w:r>
      <w:r w:rsidRPr="005D087F">
        <w:rPr>
          <w:sz w:val="28"/>
          <w:szCs w:val="28"/>
          <w:lang w:val="en-GB"/>
        </w:rPr>
        <w:t>lend</w:t>
      </w:r>
      <w:r w:rsidR="00B3284B" w:rsidRPr="005D087F">
        <w:rPr>
          <w:sz w:val="28"/>
          <w:szCs w:val="28"/>
          <w:lang w:val="en-GB"/>
        </w:rPr>
        <w:t>ing</w:t>
      </w:r>
      <w:r w:rsidRPr="005D087F">
        <w:rPr>
          <w:sz w:val="28"/>
          <w:szCs w:val="28"/>
          <w:lang w:val="en-GB"/>
        </w:rPr>
        <w:t xml:space="preserve"> </w:t>
      </w:r>
      <w:r w:rsidR="00B3284B" w:rsidRPr="005D087F">
        <w:rPr>
          <w:sz w:val="28"/>
          <w:szCs w:val="28"/>
          <w:lang w:val="en-GB"/>
        </w:rPr>
        <w:t>operations</w:t>
      </w:r>
      <w:r w:rsidR="00FC2963" w:rsidRPr="005D087F">
        <w:rPr>
          <w:sz w:val="28"/>
          <w:szCs w:val="28"/>
          <w:lang w:val="en-GB"/>
        </w:rPr>
        <w:t>;</w:t>
      </w:r>
    </w:p>
    <w:p w:rsidR="00FC2963" w:rsidRPr="005D087F" w:rsidRDefault="00B3284B"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Shortage of personnel at the institutional level</w:t>
      </w:r>
      <w:r w:rsidR="00FC2963" w:rsidRPr="005D087F">
        <w:rPr>
          <w:sz w:val="28"/>
          <w:szCs w:val="28"/>
          <w:lang w:val="en-GB"/>
        </w:rPr>
        <w:t xml:space="preserve">; </w:t>
      </w:r>
    </w:p>
    <w:p w:rsidR="00FC2963" w:rsidRPr="005D087F" w:rsidRDefault="00B3284B"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M</w:t>
      </w:r>
      <w:r w:rsidR="00FC2963" w:rsidRPr="005D087F">
        <w:rPr>
          <w:sz w:val="28"/>
          <w:szCs w:val="28"/>
          <w:lang w:val="en-GB"/>
        </w:rPr>
        <w:t>anagement</w:t>
      </w:r>
      <w:r w:rsidRPr="005D087F">
        <w:rPr>
          <w:sz w:val="28"/>
          <w:szCs w:val="28"/>
          <w:lang w:val="en-GB"/>
        </w:rPr>
        <w:t xml:space="preserve"> not compliant with market requirements</w:t>
      </w:r>
      <w:r w:rsidR="00FC2963" w:rsidRPr="005D087F">
        <w:rPr>
          <w:sz w:val="28"/>
          <w:szCs w:val="28"/>
          <w:lang w:val="en-GB"/>
        </w:rPr>
        <w:t xml:space="preserve">; </w:t>
      </w:r>
    </w:p>
    <w:p w:rsidR="00FC2963" w:rsidRPr="005D087F" w:rsidRDefault="00B3284B"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Low purchase power of consumers</w:t>
      </w:r>
      <w:r w:rsidR="00FC2963" w:rsidRPr="005D087F">
        <w:rPr>
          <w:sz w:val="28"/>
          <w:szCs w:val="28"/>
          <w:lang w:val="en-GB"/>
        </w:rPr>
        <w:t xml:space="preserve">; </w:t>
      </w:r>
    </w:p>
    <w:p w:rsidR="00FC2963" w:rsidRPr="005D087F" w:rsidRDefault="00B3284B" w:rsidP="002C132D">
      <w:pPr>
        <w:numPr>
          <w:ilvl w:val="0"/>
          <w:numId w:val="38"/>
        </w:numPr>
        <w:tabs>
          <w:tab w:val="left" w:pos="360"/>
        </w:tabs>
        <w:autoSpaceDE w:val="0"/>
        <w:autoSpaceDN w:val="0"/>
        <w:adjustRightInd w:val="0"/>
        <w:ind w:firstLine="207"/>
        <w:rPr>
          <w:sz w:val="28"/>
          <w:szCs w:val="28"/>
          <w:lang w:val="en-GB"/>
        </w:rPr>
      </w:pPr>
      <w:r w:rsidRPr="005D087F">
        <w:rPr>
          <w:sz w:val="28"/>
          <w:szCs w:val="28"/>
          <w:lang w:val="en-GB"/>
        </w:rPr>
        <w:t>Lack of supporting mechanisms or non-lucrative mechanisms in place</w:t>
      </w:r>
      <w:r w:rsidR="00FC2963" w:rsidRPr="005D087F">
        <w:rPr>
          <w:sz w:val="28"/>
          <w:szCs w:val="28"/>
          <w:lang w:val="en-GB"/>
        </w:rPr>
        <w:t xml:space="preserve">; etc. </w:t>
      </w:r>
    </w:p>
    <w:p w:rsidR="00FC2963" w:rsidRPr="005D087F" w:rsidRDefault="00FC2963" w:rsidP="007D6A7D">
      <w:pPr>
        <w:tabs>
          <w:tab w:val="left" w:pos="1276"/>
        </w:tabs>
        <w:autoSpaceDE w:val="0"/>
        <w:autoSpaceDN w:val="0"/>
        <w:adjustRightInd w:val="0"/>
        <w:ind w:firstLine="426"/>
        <w:rPr>
          <w:sz w:val="28"/>
          <w:szCs w:val="28"/>
          <w:lang w:val="en-GB"/>
        </w:rPr>
      </w:pPr>
    </w:p>
    <w:p w:rsidR="00B213C9" w:rsidRPr="005D087F" w:rsidRDefault="00B213C9" w:rsidP="00B213C9">
      <w:pPr>
        <w:tabs>
          <w:tab w:val="left" w:pos="1276"/>
        </w:tabs>
        <w:autoSpaceDE w:val="0"/>
        <w:autoSpaceDN w:val="0"/>
        <w:adjustRightInd w:val="0"/>
        <w:ind w:firstLine="426"/>
        <w:jc w:val="center"/>
        <w:rPr>
          <w:sz w:val="28"/>
          <w:szCs w:val="28"/>
          <w:lang w:val="en-GB"/>
        </w:rPr>
      </w:pPr>
    </w:p>
    <w:p w:rsidR="00FC2963" w:rsidRPr="005D087F" w:rsidRDefault="00B213C9" w:rsidP="00B213C9">
      <w:pPr>
        <w:pStyle w:val="Heading2"/>
        <w:ind w:firstLine="426"/>
        <w:jc w:val="center"/>
        <w:rPr>
          <w:b/>
          <w:color w:val="000000"/>
          <w:szCs w:val="28"/>
          <w:lang w:val="en-GB"/>
        </w:rPr>
      </w:pPr>
      <w:bookmarkStart w:id="13" w:name="_Toc338651372"/>
      <w:r w:rsidRPr="005D087F">
        <w:rPr>
          <w:b/>
          <w:color w:val="000000"/>
          <w:szCs w:val="28"/>
          <w:lang w:val="en-GB"/>
        </w:rPr>
        <w:t xml:space="preserve">Chapter </w:t>
      </w:r>
      <w:r w:rsidR="001C1140" w:rsidRPr="005D087F">
        <w:rPr>
          <w:b/>
          <w:color w:val="000000"/>
          <w:szCs w:val="28"/>
          <w:lang w:val="en-GB"/>
        </w:rPr>
        <w:t>2</w:t>
      </w:r>
      <w:r w:rsidRPr="005D087F">
        <w:rPr>
          <w:b/>
          <w:color w:val="000000"/>
          <w:szCs w:val="28"/>
          <w:lang w:val="en-GB"/>
        </w:rPr>
        <w:br/>
        <w:t>MEASURES AIMED AT PRIMARY ENERGY SAVING</w:t>
      </w:r>
      <w:bookmarkEnd w:id="13"/>
    </w:p>
    <w:p w:rsidR="00613C7E" w:rsidRPr="005D087F" w:rsidRDefault="00613C7E" w:rsidP="007D6A7D">
      <w:pPr>
        <w:pStyle w:val="Heading3"/>
        <w:spacing w:before="0"/>
        <w:ind w:firstLine="426"/>
        <w:rPr>
          <w:rFonts w:ascii="Times New Roman" w:hAnsi="Times New Roman"/>
          <w:color w:val="000000"/>
          <w:sz w:val="28"/>
          <w:szCs w:val="28"/>
          <w:lang w:val="en-GB"/>
        </w:rPr>
      </w:pPr>
    </w:p>
    <w:p w:rsidR="00FC2963" w:rsidRPr="005D087F" w:rsidRDefault="00B213C9" w:rsidP="00B213C9">
      <w:pPr>
        <w:pStyle w:val="Heading3"/>
        <w:spacing w:before="0"/>
        <w:ind w:firstLine="426"/>
        <w:jc w:val="center"/>
        <w:rPr>
          <w:rFonts w:ascii="Times New Roman" w:hAnsi="Times New Roman"/>
          <w:color w:val="000000"/>
          <w:sz w:val="28"/>
          <w:szCs w:val="28"/>
          <w:lang w:val="en-GB"/>
        </w:rPr>
      </w:pPr>
      <w:bookmarkStart w:id="14" w:name="_Toc338651373"/>
      <w:r w:rsidRPr="005D087F">
        <w:rPr>
          <w:rFonts w:ascii="Times New Roman" w:hAnsi="Times New Roman"/>
          <w:color w:val="000000"/>
          <w:sz w:val="28"/>
          <w:szCs w:val="28"/>
          <w:lang w:val="en-GB"/>
        </w:rPr>
        <w:t xml:space="preserve">Section </w:t>
      </w:r>
      <w:r w:rsidR="00FC2963" w:rsidRPr="005D087F">
        <w:rPr>
          <w:rFonts w:ascii="Times New Roman" w:hAnsi="Times New Roman"/>
          <w:color w:val="000000"/>
          <w:sz w:val="28"/>
          <w:szCs w:val="28"/>
          <w:lang w:val="en-GB"/>
        </w:rPr>
        <w:t>1</w:t>
      </w:r>
      <w:r w:rsidR="007065C5" w:rsidRPr="005D087F">
        <w:rPr>
          <w:rFonts w:ascii="Times New Roman" w:hAnsi="Times New Roman"/>
          <w:color w:val="000000"/>
          <w:sz w:val="28"/>
          <w:szCs w:val="28"/>
          <w:lang w:val="en-GB"/>
        </w:rPr>
        <w:t>.</w:t>
      </w:r>
      <w:r w:rsidR="00FC2963" w:rsidRPr="005D087F">
        <w:rPr>
          <w:rFonts w:ascii="Times New Roman" w:hAnsi="Times New Roman"/>
          <w:color w:val="000000"/>
          <w:sz w:val="28"/>
          <w:szCs w:val="28"/>
          <w:lang w:val="en-GB"/>
        </w:rPr>
        <w:t xml:space="preserve"> </w:t>
      </w:r>
      <w:r w:rsidR="00893908" w:rsidRPr="005D087F">
        <w:rPr>
          <w:rFonts w:ascii="Times New Roman" w:hAnsi="Times New Roman"/>
          <w:color w:val="000000"/>
          <w:sz w:val="28"/>
          <w:szCs w:val="28"/>
          <w:lang w:val="en-GB"/>
        </w:rPr>
        <w:t xml:space="preserve">Measures aimed at energy saving at the stage </w:t>
      </w:r>
      <w:r w:rsidRPr="005D087F">
        <w:rPr>
          <w:rFonts w:ascii="Times New Roman" w:hAnsi="Times New Roman"/>
          <w:color w:val="000000"/>
          <w:sz w:val="28"/>
          <w:szCs w:val="28"/>
          <w:lang w:val="en-GB"/>
        </w:rPr>
        <w:br/>
      </w:r>
      <w:r w:rsidR="00893908" w:rsidRPr="005D087F">
        <w:rPr>
          <w:rFonts w:ascii="Times New Roman" w:hAnsi="Times New Roman"/>
          <w:color w:val="000000"/>
          <w:sz w:val="28"/>
          <w:szCs w:val="28"/>
          <w:lang w:val="en-GB"/>
        </w:rPr>
        <w:t>of energy generation</w:t>
      </w:r>
      <w:bookmarkEnd w:id="14"/>
    </w:p>
    <w:p w:rsidR="00B213C9" w:rsidRPr="005D087F" w:rsidRDefault="00B213C9" w:rsidP="007D6A7D">
      <w:pPr>
        <w:tabs>
          <w:tab w:val="left" w:pos="1276"/>
        </w:tabs>
        <w:autoSpaceDE w:val="0"/>
        <w:autoSpaceDN w:val="0"/>
        <w:adjustRightInd w:val="0"/>
        <w:ind w:firstLine="426"/>
        <w:jc w:val="both"/>
        <w:rPr>
          <w:color w:val="000000"/>
          <w:sz w:val="28"/>
          <w:szCs w:val="28"/>
          <w:lang w:val="en-GB"/>
        </w:rPr>
      </w:pPr>
    </w:p>
    <w:p w:rsidR="00FC2963" w:rsidRPr="005D087F" w:rsidRDefault="00B213C9" w:rsidP="007D6A7D">
      <w:pPr>
        <w:tabs>
          <w:tab w:val="left" w:pos="1276"/>
        </w:tabs>
        <w:autoSpaceDE w:val="0"/>
        <w:autoSpaceDN w:val="0"/>
        <w:adjustRightInd w:val="0"/>
        <w:ind w:firstLine="426"/>
        <w:jc w:val="both"/>
        <w:rPr>
          <w:b/>
          <w:color w:val="000000"/>
          <w:sz w:val="28"/>
          <w:szCs w:val="28"/>
          <w:lang w:val="en-GB"/>
        </w:rPr>
      </w:pPr>
      <w:r w:rsidRPr="005D087F">
        <w:rPr>
          <w:color w:val="000000"/>
          <w:sz w:val="28"/>
          <w:szCs w:val="28"/>
          <w:lang w:val="en-GB"/>
        </w:rPr>
        <w:t xml:space="preserve">61. </w:t>
      </w:r>
      <w:r w:rsidR="00751473" w:rsidRPr="005D087F">
        <w:rPr>
          <w:color w:val="000000"/>
          <w:sz w:val="28"/>
          <w:szCs w:val="28"/>
          <w:lang w:val="en-GB"/>
        </w:rPr>
        <w:t>Electricity</w:t>
      </w:r>
      <w:r w:rsidR="001A6792" w:rsidRPr="005D087F">
        <w:rPr>
          <w:color w:val="000000"/>
          <w:sz w:val="28"/>
          <w:szCs w:val="28"/>
          <w:lang w:val="en-GB"/>
        </w:rPr>
        <w:t xml:space="preserve"> is produced by heat and power plants, hydroelectric stations and by other installations</w:t>
      </w:r>
      <w:r w:rsidR="00FC2963" w:rsidRPr="005D087F">
        <w:rPr>
          <w:color w:val="000000"/>
          <w:sz w:val="28"/>
          <w:szCs w:val="28"/>
          <w:lang w:val="en-GB"/>
        </w:rPr>
        <w:t xml:space="preserve">. </w:t>
      </w:r>
      <w:r w:rsidR="001A6792" w:rsidRPr="005D087F">
        <w:rPr>
          <w:color w:val="000000"/>
          <w:sz w:val="28"/>
          <w:szCs w:val="28"/>
          <w:lang w:val="en-GB"/>
        </w:rPr>
        <w:t>The production of both electricity and heat showed significant changes during the last years</w:t>
      </w:r>
      <w:r w:rsidR="00FC2963" w:rsidRPr="005D087F">
        <w:rPr>
          <w:color w:val="000000"/>
          <w:sz w:val="28"/>
          <w:szCs w:val="28"/>
          <w:lang w:val="en-GB"/>
        </w:rPr>
        <w:t xml:space="preserve">. </w:t>
      </w:r>
    </w:p>
    <w:p w:rsidR="00613C7E" w:rsidRPr="005D087F" w:rsidRDefault="00613C7E" w:rsidP="007D6A7D">
      <w:pPr>
        <w:tabs>
          <w:tab w:val="left" w:pos="1276"/>
        </w:tabs>
        <w:autoSpaceDE w:val="0"/>
        <w:autoSpaceDN w:val="0"/>
        <w:adjustRightInd w:val="0"/>
        <w:ind w:firstLine="426"/>
        <w:jc w:val="both"/>
        <w:rPr>
          <w:color w:val="000000"/>
          <w:sz w:val="28"/>
          <w:szCs w:val="28"/>
          <w:lang w:val="en-GB"/>
        </w:rPr>
      </w:pPr>
    </w:p>
    <w:p w:rsidR="003F378B" w:rsidRPr="005D087F" w:rsidRDefault="00B213C9" w:rsidP="007D6A7D">
      <w:pPr>
        <w:tabs>
          <w:tab w:val="left" w:pos="1276"/>
        </w:tabs>
        <w:autoSpaceDE w:val="0"/>
        <w:autoSpaceDN w:val="0"/>
        <w:adjustRightInd w:val="0"/>
        <w:ind w:firstLine="426"/>
        <w:jc w:val="both"/>
        <w:rPr>
          <w:b/>
          <w:color w:val="000000"/>
          <w:sz w:val="28"/>
          <w:szCs w:val="28"/>
          <w:lang w:val="en-GB"/>
        </w:rPr>
      </w:pPr>
      <w:r w:rsidRPr="005D087F">
        <w:rPr>
          <w:color w:val="000000"/>
          <w:sz w:val="28"/>
          <w:szCs w:val="28"/>
          <w:lang w:val="en-GB"/>
        </w:rPr>
        <w:t xml:space="preserve">62. </w:t>
      </w:r>
      <w:r w:rsidR="00171E5F" w:rsidRPr="005D087F">
        <w:rPr>
          <w:color w:val="000000"/>
          <w:sz w:val="28"/>
          <w:szCs w:val="28"/>
          <w:lang w:val="en-GB"/>
        </w:rPr>
        <w:t>At the same time</w:t>
      </w:r>
      <w:r w:rsidR="00FC2963" w:rsidRPr="005D087F">
        <w:rPr>
          <w:color w:val="000000"/>
          <w:sz w:val="28"/>
          <w:szCs w:val="28"/>
          <w:lang w:val="en-GB"/>
        </w:rPr>
        <w:t xml:space="preserve">, </w:t>
      </w:r>
      <w:r w:rsidR="00171E5F" w:rsidRPr="005D087F">
        <w:rPr>
          <w:color w:val="000000"/>
          <w:sz w:val="28"/>
          <w:szCs w:val="28"/>
          <w:lang w:val="en-GB"/>
        </w:rPr>
        <w:t xml:space="preserve">specific consumption </w:t>
      </w:r>
      <w:r w:rsidR="00265586" w:rsidRPr="005D087F">
        <w:rPr>
          <w:color w:val="000000"/>
          <w:sz w:val="28"/>
          <w:szCs w:val="28"/>
          <w:lang w:val="en-GB"/>
        </w:rPr>
        <w:t>of fuel for power generation at heat and power plants showed a decline</w:t>
      </w:r>
      <w:r w:rsidR="00EA59EA" w:rsidRPr="005D087F">
        <w:rPr>
          <w:color w:val="000000"/>
          <w:sz w:val="28"/>
          <w:szCs w:val="28"/>
          <w:lang w:val="en-GB"/>
        </w:rPr>
        <w:t xml:space="preserve">. </w:t>
      </w:r>
      <w:r w:rsidR="00527FF1" w:rsidRPr="005D087F">
        <w:rPr>
          <w:color w:val="000000"/>
          <w:sz w:val="28"/>
          <w:szCs w:val="28"/>
          <w:lang w:val="en-GB"/>
        </w:rPr>
        <w:t>It</w:t>
      </w:r>
      <w:r w:rsidR="00265586" w:rsidRPr="005D087F">
        <w:rPr>
          <w:color w:val="000000"/>
          <w:sz w:val="28"/>
          <w:szCs w:val="28"/>
          <w:lang w:val="en-GB"/>
        </w:rPr>
        <w:t xml:space="preserve"> was </w:t>
      </w:r>
      <w:r w:rsidR="00751473" w:rsidRPr="005D087F">
        <w:rPr>
          <w:color w:val="000000"/>
          <w:sz w:val="28"/>
          <w:szCs w:val="28"/>
          <w:lang w:val="en-GB"/>
        </w:rPr>
        <w:t>caused</w:t>
      </w:r>
      <w:r w:rsidR="00265586" w:rsidRPr="005D087F">
        <w:rPr>
          <w:color w:val="000000"/>
          <w:sz w:val="28"/>
          <w:szCs w:val="28"/>
          <w:lang w:val="en-GB"/>
        </w:rPr>
        <w:t xml:space="preserve"> by the increase of heat share produced by the plants, which had a positive impact on the overall efficiency of energy production </w:t>
      </w:r>
      <w:r w:rsidR="001C73EC" w:rsidRPr="005D087F">
        <w:rPr>
          <w:color w:val="000000"/>
          <w:sz w:val="28"/>
          <w:szCs w:val="28"/>
          <w:lang w:val="en-GB"/>
        </w:rPr>
        <w:t>(</w:t>
      </w:r>
      <w:r w:rsidR="00265586" w:rsidRPr="005D087F">
        <w:rPr>
          <w:color w:val="000000"/>
          <w:sz w:val="28"/>
          <w:szCs w:val="28"/>
          <w:lang w:val="en-GB"/>
        </w:rPr>
        <w:t xml:space="preserve">see </w:t>
      </w:r>
      <w:r w:rsidR="003136F8" w:rsidRPr="005D087F">
        <w:rPr>
          <w:color w:val="000000"/>
          <w:sz w:val="28"/>
          <w:szCs w:val="28"/>
          <w:lang w:val="en-GB"/>
        </w:rPr>
        <w:t>Table</w:t>
      </w:r>
      <w:r w:rsidR="001C73EC" w:rsidRPr="005D087F">
        <w:rPr>
          <w:color w:val="000000"/>
          <w:sz w:val="28"/>
          <w:szCs w:val="28"/>
          <w:lang w:val="en-GB"/>
        </w:rPr>
        <w:t xml:space="preserve"> </w:t>
      </w:r>
      <w:r w:rsidR="00D538AE" w:rsidRPr="005D087F">
        <w:rPr>
          <w:color w:val="000000"/>
          <w:sz w:val="28"/>
          <w:szCs w:val="28"/>
          <w:lang w:val="en-GB"/>
        </w:rPr>
        <w:t>6</w:t>
      </w:r>
      <w:r w:rsidR="001C73EC" w:rsidRPr="005D087F">
        <w:rPr>
          <w:color w:val="000000"/>
          <w:sz w:val="28"/>
          <w:szCs w:val="28"/>
          <w:lang w:val="en-GB"/>
        </w:rPr>
        <w:t xml:space="preserve">). </w:t>
      </w:r>
    </w:p>
    <w:p w:rsidR="001C73EC" w:rsidRPr="005D087F" w:rsidRDefault="001C73EC" w:rsidP="007D6A7D">
      <w:pPr>
        <w:tabs>
          <w:tab w:val="left" w:pos="1276"/>
        </w:tabs>
        <w:autoSpaceDE w:val="0"/>
        <w:autoSpaceDN w:val="0"/>
        <w:adjustRightInd w:val="0"/>
        <w:ind w:firstLine="426"/>
        <w:rPr>
          <w:b/>
          <w:color w:val="000000"/>
          <w:sz w:val="28"/>
          <w:szCs w:val="28"/>
          <w:lang w:val="en-GB"/>
        </w:rPr>
      </w:pPr>
    </w:p>
    <w:p w:rsidR="00FC2963" w:rsidRPr="005D087F" w:rsidRDefault="00A323DC" w:rsidP="007D6A7D">
      <w:pPr>
        <w:tabs>
          <w:tab w:val="left" w:pos="1276"/>
        </w:tabs>
        <w:autoSpaceDE w:val="0"/>
        <w:autoSpaceDN w:val="0"/>
        <w:adjustRightInd w:val="0"/>
        <w:ind w:firstLine="426"/>
        <w:jc w:val="center"/>
        <w:rPr>
          <w:b/>
          <w:color w:val="000000"/>
          <w:sz w:val="28"/>
          <w:szCs w:val="28"/>
          <w:lang w:val="en-GB"/>
        </w:rPr>
      </w:pPr>
      <w:r w:rsidRPr="005D087F">
        <w:rPr>
          <w:b/>
          <w:color w:val="000000"/>
          <w:sz w:val="28"/>
          <w:szCs w:val="28"/>
          <w:lang w:val="en-GB"/>
        </w:rPr>
        <w:t xml:space="preserve">Table </w:t>
      </w:r>
      <w:r w:rsidR="00D538AE" w:rsidRPr="005D087F">
        <w:rPr>
          <w:b/>
          <w:color w:val="000000"/>
          <w:sz w:val="28"/>
          <w:szCs w:val="28"/>
          <w:lang w:val="en-GB"/>
        </w:rPr>
        <w:t>6</w:t>
      </w:r>
      <w:r w:rsidR="00FC2963" w:rsidRPr="005D087F">
        <w:rPr>
          <w:b/>
          <w:color w:val="000000"/>
          <w:sz w:val="28"/>
          <w:szCs w:val="28"/>
          <w:lang w:val="en-GB"/>
        </w:rPr>
        <w:t xml:space="preserve">. </w:t>
      </w:r>
      <w:r w:rsidR="00265586" w:rsidRPr="005D087F">
        <w:rPr>
          <w:b/>
          <w:color w:val="000000"/>
          <w:sz w:val="28"/>
          <w:szCs w:val="28"/>
          <w:lang w:val="en-GB"/>
        </w:rPr>
        <w:t>S</w:t>
      </w:r>
      <w:r w:rsidR="00D207E3" w:rsidRPr="005D087F">
        <w:rPr>
          <w:b/>
          <w:color w:val="000000"/>
          <w:sz w:val="28"/>
          <w:szCs w:val="28"/>
          <w:lang w:val="en-GB"/>
        </w:rPr>
        <w:t xml:space="preserve">pecific </w:t>
      </w:r>
      <w:r w:rsidR="00265586" w:rsidRPr="005D087F">
        <w:rPr>
          <w:b/>
          <w:color w:val="000000"/>
          <w:sz w:val="28"/>
          <w:szCs w:val="28"/>
          <w:lang w:val="en-GB"/>
        </w:rPr>
        <w:t xml:space="preserve">consumption of fuel per unit of produced energy </w:t>
      </w:r>
      <w:r w:rsidR="00223E74" w:rsidRPr="005D087F">
        <w:rPr>
          <w:b/>
          <w:color w:val="000000"/>
          <w:sz w:val="28"/>
          <w:szCs w:val="28"/>
          <w:lang w:val="en-GB"/>
        </w:rPr>
        <w:t>(toe/toe</w:t>
      </w:r>
      <w:r w:rsidR="009B76DB" w:rsidRPr="005D087F">
        <w:rPr>
          <w:b/>
          <w:color w:val="000000"/>
          <w:sz w:val="28"/>
          <w:szCs w:val="28"/>
          <w:lang w:val="en-GB"/>
        </w:rPr>
        <w:t>)</w:t>
      </w:r>
      <w:r w:rsidR="00B116D0" w:rsidRPr="005D087F">
        <w:rPr>
          <w:b/>
          <w:color w:val="000000"/>
          <w:sz w:val="28"/>
          <w:szCs w:val="28"/>
          <w:lang w:val="en-GB"/>
        </w:rPr>
        <w:t xml:space="preserve"> and </w:t>
      </w:r>
      <w:r w:rsidR="00265586" w:rsidRPr="005D087F">
        <w:rPr>
          <w:b/>
          <w:color w:val="000000"/>
          <w:sz w:val="28"/>
          <w:szCs w:val="28"/>
          <w:lang w:val="en-GB"/>
        </w:rPr>
        <w:t>the share of electricity in the total volume of generated energy</w:t>
      </w:r>
      <w:r w:rsidR="006D5422" w:rsidRPr="005D087F">
        <w:rPr>
          <w:b/>
          <w:color w:val="000000"/>
          <w:sz w:val="28"/>
          <w:szCs w:val="28"/>
          <w:lang w:val="en-GB"/>
        </w:rPr>
        <w:t xml:space="preserve"> (%)</w:t>
      </w:r>
      <w:r w:rsidR="004C7530" w:rsidRPr="005D087F">
        <w:rPr>
          <w:b/>
          <w:color w:val="000000"/>
          <w:sz w:val="28"/>
          <w:szCs w:val="28"/>
          <w:lang w:val="en-GB"/>
        </w:rPr>
        <w:t>.</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537"/>
        <w:gridCol w:w="876"/>
        <w:gridCol w:w="1028"/>
        <w:gridCol w:w="876"/>
        <w:gridCol w:w="1028"/>
        <w:gridCol w:w="876"/>
        <w:gridCol w:w="1028"/>
        <w:gridCol w:w="882"/>
        <w:gridCol w:w="1020"/>
      </w:tblGrid>
      <w:tr w:rsidR="00B213C9" w:rsidRPr="005D087F" w:rsidTr="00B213C9">
        <w:tc>
          <w:tcPr>
            <w:tcW w:w="780" w:type="dxa"/>
            <w:vMerge w:val="restart"/>
          </w:tcPr>
          <w:p w:rsidR="00B213C9" w:rsidRPr="005D087F" w:rsidRDefault="00B213C9" w:rsidP="00B213C9">
            <w:pPr>
              <w:tabs>
                <w:tab w:val="left" w:pos="1276"/>
              </w:tabs>
              <w:autoSpaceDE w:val="0"/>
              <w:autoSpaceDN w:val="0"/>
              <w:adjustRightInd w:val="0"/>
              <w:jc w:val="center"/>
              <w:rPr>
                <w:color w:val="000000"/>
                <w:lang w:val="en-GB"/>
              </w:rPr>
            </w:pPr>
          </w:p>
        </w:tc>
        <w:tc>
          <w:tcPr>
            <w:tcW w:w="1537" w:type="dxa"/>
            <w:vMerge w:val="restart"/>
            <w:shd w:val="clear" w:color="auto" w:fill="auto"/>
            <w:vAlign w:val="center"/>
          </w:tcPr>
          <w:p w:rsidR="00B213C9" w:rsidRPr="005D087F" w:rsidRDefault="00B213C9" w:rsidP="009F0A2C">
            <w:pPr>
              <w:tabs>
                <w:tab w:val="left" w:pos="1276"/>
              </w:tabs>
              <w:autoSpaceDE w:val="0"/>
              <w:autoSpaceDN w:val="0"/>
              <w:adjustRightInd w:val="0"/>
              <w:jc w:val="center"/>
              <w:rPr>
                <w:b/>
                <w:color w:val="000000"/>
                <w:lang w:val="en-GB"/>
              </w:rPr>
            </w:pPr>
            <w:r w:rsidRPr="005D087F">
              <w:rPr>
                <w:b/>
                <w:color w:val="000000"/>
                <w:lang w:val="en-GB"/>
              </w:rPr>
              <w:t>Undertaking</w:t>
            </w:r>
          </w:p>
        </w:tc>
        <w:tc>
          <w:tcPr>
            <w:tcW w:w="1904" w:type="dxa"/>
            <w:gridSpan w:val="2"/>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2008</w:t>
            </w:r>
          </w:p>
        </w:tc>
        <w:tc>
          <w:tcPr>
            <w:tcW w:w="1904" w:type="dxa"/>
            <w:gridSpan w:val="2"/>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2009</w:t>
            </w:r>
          </w:p>
        </w:tc>
        <w:tc>
          <w:tcPr>
            <w:tcW w:w="1904" w:type="dxa"/>
            <w:gridSpan w:val="2"/>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2010</w:t>
            </w:r>
          </w:p>
        </w:tc>
        <w:tc>
          <w:tcPr>
            <w:tcW w:w="1902" w:type="dxa"/>
            <w:gridSpan w:val="2"/>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2011</w:t>
            </w:r>
          </w:p>
        </w:tc>
      </w:tr>
      <w:tr w:rsidR="00B213C9" w:rsidRPr="005D087F" w:rsidTr="00B213C9">
        <w:tc>
          <w:tcPr>
            <w:tcW w:w="780" w:type="dxa"/>
            <w:vMerge/>
          </w:tcPr>
          <w:p w:rsidR="00B213C9" w:rsidRPr="005D087F" w:rsidRDefault="00B213C9" w:rsidP="00B213C9">
            <w:pPr>
              <w:tabs>
                <w:tab w:val="left" w:pos="1276"/>
              </w:tabs>
              <w:autoSpaceDE w:val="0"/>
              <w:autoSpaceDN w:val="0"/>
              <w:adjustRightInd w:val="0"/>
              <w:jc w:val="center"/>
              <w:rPr>
                <w:color w:val="000000"/>
                <w:lang w:val="en-GB"/>
              </w:rPr>
            </w:pPr>
          </w:p>
        </w:tc>
        <w:tc>
          <w:tcPr>
            <w:tcW w:w="1537" w:type="dxa"/>
            <w:vMerge/>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p>
        </w:tc>
        <w:tc>
          <w:tcPr>
            <w:tcW w:w="876"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S.C.</w:t>
            </w:r>
          </w:p>
        </w:tc>
        <w:tc>
          <w:tcPr>
            <w:tcW w:w="1028"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Share</w:t>
            </w:r>
          </w:p>
        </w:tc>
        <w:tc>
          <w:tcPr>
            <w:tcW w:w="876"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S.C.</w:t>
            </w:r>
          </w:p>
        </w:tc>
        <w:tc>
          <w:tcPr>
            <w:tcW w:w="1028"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Share</w:t>
            </w:r>
          </w:p>
        </w:tc>
        <w:tc>
          <w:tcPr>
            <w:tcW w:w="876"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S.C.</w:t>
            </w:r>
          </w:p>
        </w:tc>
        <w:tc>
          <w:tcPr>
            <w:tcW w:w="1028"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Share</w:t>
            </w:r>
          </w:p>
        </w:tc>
        <w:tc>
          <w:tcPr>
            <w:tcW w:w="882"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S.C.</w:t>
            </w:r>
          </w:p>
        </w:tc>
        <w:tc>
          <w:tcPr>
            <w:tcW w:w="1020" w:type="dxa"/>
            <w:shd w:val="clear" w:color="auto" w:fill="auto"/>
            <w:vAlign w:val="center"/>
          </w:tcPr>
          <w:p w:rsidR="00B213C9" w:rsidRPr="005D087F" w:rsidRDefault="00B213C9" w:rsidP="00B213C9">
            <w:pPr>
              <w:tabs>
                <w:tab w:val="left" w:pos="1276"/>
              </w:tabs>
              <w:autoSpaceDE w:val="0"/>
              <w:autoSpaceDN w:val="0"/>
              <w:adjustRightInd w:val="0"/>
              <w:jc w:val="center"/>
              <w:rPr>
                <w:b/>
                <w:color w:val="000000"/>
                <w:lang w:val="en-GB"/>
              </w:rPr>
            </w:pPr>
            <w:r w:rsidRPr="005D087F">
              <w:rPr>
                <w:b/>
                <w:color w:val="000000"/>
                <w:lang w:val="en-GB"/>
              </w:rPr>
              <w:t>Share</w:t>
            </w:r>
          </w:p>
        </w:tc>
      </w:tr>
      <w:tr w:rsidR="00B213C9" w:rsidRPr="005D087F" w:rsidTr="00B213C9">
        <w:tc>
          <w:tcPr>
            <w:tcW w:w="780" w:type="dxa"/>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w:t>
            </w:r>
          </w:p>
        </w:tc>
        <w:tc>
          <w:tcPr>
            <w:tcW w:w="1537"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CHP-1</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1,4789</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24.51%</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1,5055</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26.96%</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1,2973</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22.32%</w:t>
            </w:r>
          </w:p>
        </w:tc>
        <w:tc>
          <w:tcPr>
            <w:tcW w:w="882"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1,2653</w:t>
            </w:r>
          </w:p>
        </w:tc>
        <w:tc>
          <w:tcPr>
            <w:tcW w:w="1020" w:type="dxa"/>
            <w:vAlign w:val="center"/>
          </w:tcPr>
          <w:p w:rsidR="00B213C9" w:rsidRPr="005D087F" w:rsidRDefault="00B213C9" w:rsidP="00B213C9">
            <w:pPr>
              <w:tabs>
                <w:tab w:val="left" w:pos="1276"/>
              </w:tabs>
              <w:jc w:val="center"/>
              <w:rPr>
                <w:color w:val="000000"/>
                <w:lang w:val="en-GB"/>
              </w:rPr>
            </w:pPr>
            <w:r w:rsidRPr="005D087F">
              <w:rPr>
                <w:color w:val="000000"/>
                <w:lang w:val="en-GB"/>
              </w:rPr>
              <w:t>20.17%</w:t>
            </w:r>
          </w:p>
        </w:tc>
      </w:tr>
      <w:tr w:rsidR="00B213C9" w:rsidRPr="005D087F" w:rsidTr="00B213C9">
        <w:tc>
          <w:tcPr>
            <w:tcW w:w="780" w:type="dxa"/>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2.</w:t>
            </w:r>
          </w:p>
        </w:tc>
        <w:tc>
          <w:tcPr>
            <w:tcW w:w="1537"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CHP-2</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1,3838</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32.32%</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1,3584</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32.80%</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1,3788</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32.41%</w:t>
            </w:r>
          </w:p>
        </w:tc>
        <w:tc>
          <w:tcPr>
            <w:tcW w:w="882"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1,3659</w:t>
            </w:r>
          </w:p>
        </w:tc>
        <w:tc>
          <w:tcPr>
            <w:tcW w:w="1020" w:type="dxa"/>
            <w:vAlign w:val="center"/>
          </w:tcPr>
          <w:p w:rsidR="00B213C9" w:rsidRPr="005D087F" w:rsidRDefault="00B213C9" w:rsidP="00B213C9">
            <w:pPr>
              <w:tabs>
                <w:tab w:val="left" w:pos="1276"/>
              </w:tabs>
              <w:jc w:val="center"/>
              <w:rPr>
                <w:color w:val="000000"/>
                <w:lang w:val="en-GB"/>
              </w:rPr>
            </w:pPr>
            <w:r w:rsidRPr="005D087F">
              <w:rPr>
                <w:color w:val="000000"/>
                <w:lang w:val="en-GB"/>
              </w:rPr>
              <w:t>32.61%</w:t>
            </w:r>
          </w:p>
        </w:tc>
      </w:tr>
      <w:tr w:rsidR="00B213C9" w:rsidRPr="005D087F" w:rsidTr="00B213C9">
        <w:tc>
          <w:tcPr>
            <w:tcW w:w="780" w:type="dxa"/>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3.</w:t>
            </w:r>
          </w:p>
        </w:tc>
        <w:tc>
          <w:tcPr>
            <w:tcW w:w="1537"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CHP-Nord</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1,2250</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19.19%</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1,1976</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18.22%</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1,1959</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17.70%</w:t>
            </w:r>
          </w:p>
        </w:tc>
        <w:tc>
          <w:tcPr>
            <w:tcW w:w="882"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1,1825</w:t>
            </w:r>
          </w:p>
        </w:tc>
        <w:tc>
          <w:tcPr>
            <w:tcW w:w="1020" w:type="dxa"/>
            <w:vAlign w:val="center"/>
          </w:tcPr>
          <w:p w:rsidR="00B213C9" w:rsidRPr="005D087F" w:rsidRDefault="00B213C9" w:rsidP="00B213C9">
            <w:pPr>
              <w:tabs>
                <w:tab w:val="left" w:pos="1276"/>
              </w:tabs>
              <w:jc w:val="center"/>
              <w:rPr>
                <w:color w:val="000000"/>
                <w:lang w:val="en-GB"/>
              </w:rPr>
            </w:pPr>
            <w:r w:rsidRPr="005D087F">
              <w:rPr>
                <w:color w:val="000000"/>
                <w:lang w:val="en-GB"/>
              </w:rPr>
              <w:t>18.78%</w:t>
            </w:r>
          </w:p>
        </w:tc>
      </w:tr>
      <w:tr w:rsidR="00B213C9" w:rsidRPr="005D087F" w:rsidTr="00B213C9">
        <w:tc>
          <w:tcPr>
            <w:tcW w:w="780" w:type="dxa"/>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4.</w:t>
            </w:r>
          </w:p>
        </w:tc>
        <w:tc>
          <w:tcPr>
            <w:tcW w:w="1537"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CT “Termocom”</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1,0771</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0.00%</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1,0734</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0.00%</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1,0725</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0.00%</w:t>
            </w:r>
          </w:p>
        </w:tc>
        <w:tc>
          <w:tcPr>
            <w:tcW w:w="882"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1,0659</w:t>
            </w:r>
          </w:p>
        </w:tc>
        <w:tc>
          <w:tcPr>
            <w:tcW w:w="1020" w:type="dxa"/>
            <w:vAlign w:val="center"/>
          </w:tcPr>
          <w:p w:rsidR="00B213C9" w:rsidRPr="005D087F" w:rsidRDefault="00B213C9" w:rsidP="00B213C9">
            <w:pPr>
              <w:tabs>
                <w:tab w:val="left" w:pos="1276"/>
              </w:tabs>
              <w:jc w:val="center"/>
              <w:rPr>
                <w:color w:val="000000"/>
                <w:lang w:val="en-GB"/>
              </w:rPr>
            </w:pPr>
            <w:r w:rsidRPr="005D087F">
              <w:rPr>
                <w:color w:val="000000"/>
                <w:lang w:val="en-GB"/>
              </w:rPr>
              <w:t>0.00%</w:t>
            </w:r>
          </w:p>
        </w:tc>
      </w:tr>
      <w:tr w:rsidR="00B213C9" w:rsidRPr="005D087F" w:rsidTr="00B213C9">
        <w:tc>
          <w:tcPr>
            <w:tcW w:w="780" w:type="dxa"/>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5.</w:t>
            </w:r>
          </w:p>
        </w:tc>
        <w:tc>
          <w:tcPr>
            <w:tcW w:w="1537"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Weighted Average</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1,3382</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25.13%</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1,3194</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25.57%</w:t>
            </w:r>
          </w:p>
        </w:tc>
        <w:tc>
          <w:tcPr>
            <w:tcW w:w="876"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1,3041</w:t>
            </w:r>
          </w:p>
        </w:tc>
        <w:tc>
          <w:tcPr>
            <w:tcW w:w="1028" w:type="dxa"/>
            <w:vAlign w:val="center"/>
          </w:tcPr>
          <w:p w:rsidR="00B213C9" w:rsidRPr="005D087F" w:rsidRDefault="00B213C9" w:rsidP="00B213C9">
            <w:pPr>
              <w:tabs>
                <w:tab w:val="left" w:pos="1276"/>
              </w:tabs>
              <w:jc w:val="center"/>
              <w:rPr>
                <w:color w:val="000000"/>
                <w:lang w:val="en-GB"/>
              </w:rPr>
            </w:pPr>
            <w:r w:rsidRPr="005D087F">
              <w:rPr>
                <w:color w:val="000000"/>
                <w:lang w:val="en-GB"/>
              </w:rPr>
              <w:t>24.80%</w:t>
            </w:r>
          </w:p>
        </w:tc>
        <w:tc>
          <w:tcPr>
            <w:tcW w:w="882" w:type="dxa"/>
            <w:vAlign w:val="center"/>
          </w:tcPr>
          <w:p w:rsidR="00B213C9" w:rsidRPr="005D087F" w:rsidRDefault="00B213C9" w:rsidP="00B213C9">
            <w:pPr>
              <w:tabs>
                <w:tab w:val="left" w:pos="1276"/>
              </w:tabs>
              <w:autoSpaceDE w:val="0"/>
              <w:autoSpaceDN w:val="0"/>
              <w:adjustRightInd w:val="0"/>
              <w:jc w:val="center"/>
              <w:rPr>
                <w:color w:val="000000"/>
                <w:lang w:val="en-GB"/>
              </w:rPr>
            </w:pPr>
            <w:r w:rsidRPr="005D087F">
              <w:rPr>
                <w:color w:val="000000"/>
                <w:lang w:val="en-GB"/>
              </w:rPr>
              <w:t>1,2930</w:t>
            </w:r>
          </w:p>
        </w:tc>
        <w:tc>
          <w:tcPr>
            <w:tcW w:w="1020" w:type="dxa"/>
            <w:vAlign w:val="center"/>
          </w:tcPr>
          <w:p w:rsidR="00B213C9" w:rsidRPr="005D087F" w:rsidRDefault="00B213C9" w:rsidP="00B213C9">
            <w:pPr>
              <w:tabs>
                <w:tab w:val="left" w:pos="1276"/>
              </w:tabs>
              <w:jc w:val="center"/>
              <w:rPr>
                <w:color w:val="000000"/>
                <w:lang w:val="en-GB"/>
              </w:rPr>
            </w:pPr>
            <w:r w:rsidRPr="005D087F">
              <w:rPr>
                <w:color w:val="000000"/>
                <w:lang w:val="en-GB"/>
              </w:rPr>
              <w:t>25.14%</w:t>
            </w:r>
          </w:p>
        </w:tc>
      </w:tr>
    </w:tbl>
    <w:p w:rsidR="000B6F01" w:rsidRPr="005D087F" w:rsidRDefault="000B6F01" w:rsidP="007D6A7D">
      <w:pPr>
        <w:tabs>
          <w:tab w:val="left" w:pos="1276"/>
        </w:tabs>
        <w:autoSpaceDE w:val="0"/>
        <w:autoSpaceDN w:val="0"/>
        <w:adjustRightInd w:val="0"/>
        <w:ind w:firstLine="426"/>
        <w:jc w:val="center"/>
        <w:rPr>
          <w:b/>
          <w:color w:val="000000"/>
          <w:sz w:val="28"/>
          <w:szCs w:val="28"/>
          <w:lang w:val="en-GB"/>
        </w:rPr>
      </w:pPr>
    </w:p>
    <w:p w:rsidR="0038749A" w:rsidRPr="005D087F" w:rsidRDefault="00B213C9"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63. </w:t>
      </w:r>
      <w:r w:rsidR="00E15388" w:rsidRPr="005D087F">
        <w:rPr>
          <w:color w:val="000000"/>
          <w:sz w:val="28"/>
          <w:szCs w:val="28"/>
          <w:lang w:val="en-GB"/>
        </w:rPr>
        <w:t xml:space="preserve">The fluctuant demand </w:t>
      </w:r>
      <w:r w:rsidR="00DB1B9D" w:rsidRPr="005D087F">
        <w:rPr>
          <w:color w:val="000000"/>
          <w:sz w:val="28"/>
          <w:szCs w:val="28"/>
          <w:lang w:val="en-GB"/>
        </w:rPr>
        <w:t>for</w:t>
      </w:r>
      <w:r w:rsidR="00E15388" w:rsidRPr="005D087F">
        <w:rPr>
          <w:color w:val="000000"/>
          <w:sz w:val="28"/>
          <w:szCs w:val="28"/>
          <w:lang w:val="en-GB"/>
        </w:rPr>
        <w:t xml:space="preserve"> heat forced the </w:t>
      </w:r>
      <w:r w:rsidR="00527FF1" w:rsidRPr="005D087F">
        <w:rPr>
          <w:color w:val="000000"/>
          <w:sz w:val="28"/>
          <w:szCs w:val="28"/>
          <w:lang w:val="en-GB"/>
        </w:rPr>
        <w:t>CHP</w:t>
      </w:r>
      <w:r w:rsidR="009B76DB" w:rsidRPr="005D087F">
        <w:rPr>
          <w:color w:val="000000"/>
          <w:sz w:val="28"/>
          <w:szCs w:val="28"/>
          <w:lang w:val="en-GB"/>
        </w:rPr>
        <w:t xml:space="preserve"> </w:t>
      </w:r>
      <w:r w:rsidR="00E15388" w:rsidRPr="005D087F">
        <w:rPr>
          <w:color w:val="000000"/>
          <w:sz w:val="28"/>
          <w:szCs w:val="28"/>
          <w:lang w:val="en-GB"/>
        </w:rPr>
        <w:t xml:space="preserve">to generate </w:t>
      </w:r>
      <w:r w:rsidR="00DB1B9D" w:rsidRPr="005D087F">
        <w:rPr>
          <w:color w:val="000000"/>
          <w:sz w:val="28"/>
          <w:szCs w:val="28"/>
          <w:lang w:val="en-GB"/>
        </w:rPr>
        <w:t>it</w:t>
      </w:r>
      <w:r w:rsidR="00E15388" w:rsidRPr="005D087F">
        <w:rPr>
          <w:color w:val="000000"/>
          <w:sz w:val="28"/>
          <w:szCs w:val="28"/>
          <w:lang w:val="en-GB"/>
        </w:rPr>
        <w:t xml:space="preserve"> in a regime</w:t>
      </w:r>
      <w:r w:rsidR="00E15388" w:rsidRPr="005D087F">
        <w:rPr>
          <w:sz w:val="28"/>
          <w:szCs w:val="28"/>
          <w:lang w:val="en-GB"/>
        </w:rPr>
        <w:t xml:space="preserve"> </w:t>
      </w:r>
      <w:r w:rsidR="00E15388" w:rsidRPr="005D087F">
        <w:rPr>
          <w:color w:val="000000"/>
          <w:sz w:val="28"/>
          <w:szCs w:val="28"/>
          <w:lang w:val="en-GB"/>
        </w:rPr>
        <w:t>different form co</w:t>
      </w:r>
      <w:r w:rsidR="00527FF1" w:rsidRPr="005D087F">
        <w:rPr>
          <w:color w:val="000000"/>
          <w:sz w:val="28"/>
          <w:szCs w:val="28"/>
          <w:lang w:val="en-GB"/>
        </w:rPr>
        <w:t>-</w:t>
      </w:r>
      <w:r w:rsidR="00E15388" w:rsidRPr="005D087F">
        <w:rPr>
          <w:color w:val="000000"/>
          <w:sz w:val="28"/>
          <w:szCs w:val="28"/>
          <w:lang w:val="en-GB"/>
        </w:rPr>
        <w:t>generation; hence, the production of electricity dropped, negative</w:t>
      </w:r>
      <w:r w:rsidR="00DB1B9D" w:rsidRPr="005D087F">
        <w:rPr>
          <w:color w:val="000000"/>
          <w:sz w:val="28"/>
          <w:szCs w:val="28"/>
          <w:lang w:val="en-GB"/>
        </w:rPr>
        <w:t>ly</w:t>
      </w:r>
      <w:r w:rsidR="00E15388" w:rsidRPr="005D087F">
        <w:rPr>
          <w:color w:val="000000"/>
          <w:sz w:val="28"/>
          <w:szCs w:val="28"/>
          <w:lang w:val="en-GB"/>
        </w:rPr>
        <w:t xml:space="preserve"> impact</w:t>
      </w:r>
      <w:r w:rsidR="00DB1B9D" w:rsidRPr="005D087F">
        <w:rPr>
          <w:color w:val="000000"/>
          <w:sz w:val="28"/>
          <w:szCs w:val="28"/>
          <w:lang w:val="en-GB"/>
        </w:rPr>
        <w:t>ing</w:t>
      </w:r>
      <w:r w:rsidR="00E15388" w:rsidRPr="005D087F">
        <w:rPr>
          <w:color w:val="000000"/>
          <w:sz w:val="28"/>
          <w:szCs w:val="28"/>
          <w:lang w:val="en-GB"/>
        </w:rPr>
        <w:t xml:space="preserve"> the country energy suppl</w:t>
      </w:r>
      <w:r w:rsidR="00DB1B9D" w:rsidRPr="005D087F">
        <w:rPr>
          <w:color w:val="000000"/>
          <w:sz w:val="28"/>
          <w:szCs w:val="28"/>
          <w:lang w:val="en-GB"/>
        </w:rPr>
        <w:t>y</w:t>
      </w:r>
      <w:r w:rsidR="00E15388" w:rsidRPr="005D087F">
        <w:rPr>
          <w:color w:val="000000"/>
          <w:sz w:val="28"/>
          <w:szCs w:val="28"/>
          <w:lang w:val="en-GB"/>
        </w:rPr>
        <w:t xml:space="preserve"> security</w:t>
      </w:r>
      <w:r w:rsidR="009B76DB" w:rsidRPr="005D087F">
        <w:rPr>
          <w:color w:val="000000"/>
          <w:sz w:val="28"/>
          <w:szCs w:val="28"/>
          <w:lang w:val="en-GB"/>
        </w:rPr>
        <w:t xml:space="preserve">.  </w:t>
      </w:r>
    </w:p>
    <w:p w:rsidR="0038749A" w:rsidRPr="005D087F" w:rsidRDefault="0038749A" w:rsidP="007D6A7D">
      <w:pPr>
        <w:tabs>
          <w:tab w:val="left" w:pos="1276"/>
        </w:tabs>
        <w:autoSpaceDE w:val="0"/>
        <w:autoSpaceDN w:val="0"/>
        <w:adjustRightInd w:val="0"/>
        <w:ind w:firstLine="426"/>
        <w:jc w:val="both"/>
        <w:rPr>
          <w:color w:val="000000"/>
          <w:sz w:val="28"/>
          <w:szCs w:val="28"/>
          <w:lang w:val="en-GB"/>
        </w:rPr>
      </w:pPr>
    </w:p>
    <w:p w:rsidR="00FC2963" w:rsidRPr="005D087F" w:rsidRDefault="007F3AE7"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64. </w:t>
      </w:r>
      <w:r w:rsidR="00DB1B9D" w:rsidRPr="005D087F">
        <w:rPr>
          <w:color w:val="000000"/>
          <w:sz w:val="28"/>
          <w:szCs w:val="28"/>
          <w:lang w:val="en-GB"/>
        </w:rPr>
        <w:t xml:space="preserve">Based on the emerged situation and on the country plans in the area of energy transformation, this </w:t>
      </w:r>
      <w:r w:rsidR="00A02216" w:rsidRPr="005D087F">
        <w:rPr>
          <w:color w:val="000000"/>
          <w:sz w:val="28"/>
          <w:szCs w:val="28"/>
          <w:lang w:val="en-GB"/>
        </w:rPr>
        <w:t>NEEAP</w:t>
      </w:r>
      <w:r w:rsidR="00FC2963" w:rsidRPr="005D087F">
        <w:rPr>
          <w:color w:val="000000"/>
          <w:sz w:val="28"/>
          <w:szCs w:val="28"/>
          <w:lang w:val="en-GB"/>
        </w:rPr>
        <w:t xml:space="preserve"> </w:t>
      </w:r>
      <w:r w:rsidR="00DB1B9D" w:rsidRPr="005D087F">
        <w:rPr>
          <w:color w:val="000000"/>
          <w:sz w:val="28"/>
          <w:szCs w:val="28"/>
          <w:lang w:val="en-GB"/>
        </w:rPr>
        <w:t xml:space="preserve">suggests the following specific measures intended to improve </w:t>
      </w:r>
      <w:r w:rsidR="00A76D36" w:rsidRPr="005D087F">
        <w:rPr>
          <w:color w:val="000000"/>
          <w:sz w:val="28"/>
          <w:szCs w:val="28"/>
          <w:lang w:val="en-GB"/>
        </w:rPr>
        <w:t>energy efficiency</w:t>
      </w:r>
      <w:r w:rsidR="00FC2963" w:rsidRPr="005D087F">
        <w:rPr>
          <w:color w:val="000000"/>
          <w:sz w:val="28"/>
          <w:szCs w:val="28"/>
          <w:lang w:val="en-GB"/>
        </w:rPr>
        <w:t xml:space="preserve"> </w:t>
      </w:r>
      <w:r w:rsidR="00DB1B9D" w:rsidRPr="005D087F">
        <w:rPr>
          <w:color w:val="000000"/>
          <w:sz w:val="28"/>
          <w:szCs w:val="28"/>
          <w:lang w:val="en-GB"/>
        </w:rPr>
        <w:t>at the stage of energy generation and supply</w:t>
      </w:r>
      <w:r w:rsidR="00FC2963" w:rsidRPr="005D087F">
        <w:rPr>
          <w:color w:val="000000"/>
          <w:sz w:val="28"/>
          <w:szCs w:val="28"/>
          <w:lang w:val="en-GB"/>
        </w:rPr>
        <w:t xml:space="preserve">:  </w:t>
      </w:r>
    </w:p>
    <w:p w:rsidR="00FC2963" w:rsidRPr="005D087F" w:rsidRDefault="00DB1B9D" w:rsidP="002C132D">
      <w:pPr>
        <w:numPr>
          <w:ilvl w:val="0"/>
          <w:numId w:val="39"/>
        </w:numPr>
        <w:tabs>
          <w:tab w:val="left" w:pos="360"/>
        </w:tabs>
        <w:autoSpaceDE w:val="0"/>
        <w:autoSpaceDN w:val="0"/>
        <w:adjustRightInd w:val="0"/>
        <w:ind w:firstLine="207"/>
        <w:rPr>
          <w:color w:val="000000"/>
          <w:sz w:val="28"/>
          <w:szCs w:val="28"/>
          <w:lang w:val="en-GB"/>
        </w:rPr>
      </w:pPr>
      <w:r w:rsidRPr="005D087F">
        <w:rPr>
          <w:color w:val="000000"/>
          <w:sz w:val="28"/>
          <w:szCs w:val="28"/>
          <w:lang w:val="en-GB"/>
        </w:rPr>
        <w:t>C</w:t>
      </w:r>
      <w:r w:rsidR="00FC2963" w:rsidRPr="005D087F">
        <w:rPr>
          <w:color w:val="000000"/>
          <w:sz w:val="28"/>
          <w:szCs w:val="28"/>
          <w:lang w:val="en-GB"/>
        </w:rPr>
        <w:t>rea</w:t>
      </w:r>
      <w:r w:rsidRPr="005D087F">
        <w:rPr>
          <w:color w:val="000000"/>
          <w:sz w:val="28"/>
          <w:szCs w:val="28"/>
          <w:lang w:val="en-GB"/>
        </w:rPr>
        <w:t xml:space="preserve">te the </w:t>
      </w:r>
      <w:r w:rsidR="00FC2963" w:rsidRPr="005D087F">
        <w:rPr>
          <w:color w:val="000000"/>
          <w:sz w:val="28"/>
          <w:szCs w:val="28"/>
          <w:lang w:val="en-GB"/>
        </w:rPr>
        <w:t>legal</w:t>
      </w:r>
      <w:r w:rsidR="00B116D0" w:rsidRPr="005D087F">
        <w:rPr>
          <w:color w:val="000000"/>
          <w:sz w:val="28"/>
          <w:szCs w:val="28"/>
          <w:lang w:val="en-GB"/>
        </w:rPr>
        <w:t xml:space="preserve"> and </w:t>
      </w:r>
      <w:r w:rsidR="00FC2963" w:rsidRPr="005D087F">
        <w:rPr>
          <w:color w:val="000000"/>
          <w:sz w:val="28"/>
          <w:szCs w:val="28"/>
          <w:lang w:val="en-GB"/>
        </w:rPr>
        <w:t>normativ</w:t>
      </w:r>
      <w:r w:rsidRPr="005D087F">
        <w:rPr>
          <w:color w:val="000000"/>
          <w:sz w:val="28"/>
          <w:szCs w:val="28"/>
          <w:lang w:val="en-GB"/>
        </w:rPr>
        <w:t>e framework</w:t>
      </w:r>
      <w:r w:rsidR="00FC2963" w:rsidRPr="005D087F">
        <w:rPr>
          <w:color w:val="000000"/>
          <w:sz w:val="28"/>
          <w:szCs w:val="28"/>
          <w:lang w:val="en-GB"/>
        </w:rPr>
        <w:t xml:space="preserve">, </w:t>
      </w:r>
      <w:r w:rsidR="00A76D36" w:rsidRPr="005D087F">
        <w:rPr>
          <w:color w:val="000000"/>
          <w:sz w:val="28"/>
          <w:szCs w:val="28"/>
          <w:lang w:val="en-GB"/>
        </w:rPr>
        <w:t>including</w:t>
      </w:r>
      <w:r w:rsidR="00FC2963" w:rsidRPr="005D087F">
        <w:rPr>
          <w:color w:val="000000"/>
          <w:sz w:val="28"/>
          <w:szCs w:val="28"/>
          <w:lang w:val="en-GB"/>
        </w:rPr>
        <w:t xml:space="preserve">: </w:t>
      </w:r>
    </w:p>
    <w:p w:rsidR="00FC2963" w:rsidRPr="005D087F" w:rsidRDefault="007F3AE7"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Approve the</w:t>
      </w:r>
      <w:r w:rsidR="00DB1B9D" w:rsidRPr="005D087F">
        <w:rPr>
          <w:color w:val="000000"/>
          <w:sz w:val="28"/>
          <w:szCs w:val="28"/>
          <w:lang w:val="en-GB"/>
        </w:rPr>
        <w:t xml:space="preserve"> draft </w:t>
      </w:r>
      <w:r w:rsidRPr="005D087F">
        <w:rPr>
          <w:color w:val="000000"/>
          <w:sz w:val="28"/>
          <w:szCs w:val="28"/>
          <w:lang w:val="en-GB"/>
        </w:rPr>
        <w:t xml:space="preserve">Heating </w:t>
      </w:r>
      <w:r w:rsidR="00527FF1" w:rsidRPr="005D087F">
        <w:rPr>
          <w:color w:val="000000"/>
          <w:sz w:val="28"/>
          <w:szCs w:val="28"/>
          <w:lang w:val="en-GB"/>
        </w:rPr>
        <w:t>L</w:t>
      </w:r>
      <w:r w:rsidR="00DB1B9D" w:rsidRPr="005D087F">
        <w:rPr>
          <w:color w:val="000000"/>
          <w:sz w:val="28"/>
          <w:szCs w:val="28"/>
          <w:lang w:val="en-GB"/>
        </w:rPr>
        <w:t xml:space="preserve">aw </w:t>
      </w:r>
      <w:r w:rsidR="00FC2963" w:rsidRPr="005D087F">
        <w:rPr>
          <w:color w:val="000000"/>
          <w:sz w:val="28"/>
          <w:szCs w:val="28"/>
          <w:lang w:val="en-GB"/>
        </w:rPr>
        <w:t>(201</w:t>
      </w:r>
      <w:r w:rsidRPr="005D087F">
        <w:rPr>
          <w:color w:val="000000"/>
          <w:sz w:val="28"/>
          <w:szCs w:val="28"/>
          <w:lang w:val="en-GB"/>
        </w:rPr>
        <w:t>3</w:t>
      </w:r>
      <w:r w:rsidR="00FC2963" w:rsidRPr="005D087F">
        <w:rPr>
          <w:color w:val="000000"/>
          <w:sz w:val="28"/>
          <w:szCs w:val="28"/>
          <w:lang w:val="en-GB"/>
        </w:rPr>
        <w:t xml:space="preserve">); </w:t>
      </w:r>
    </w:p>
    <w:p w:rsidR="00FC2963" w:rsidRPr="005D087F" w:rsidRDefault="00DB1B9D"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Transpos</w:t>
      </w:r>
      <w:r w:rsidR="007F3AE7" w:rsidRPr="005D087F">
        <w:rPr>
          <w:color w:val="000000"/>
          <w:sz w:val="28"/>
          <w:szCs w:val="28"/>
          <w:lang w:val="en-GB"/>
        </w:rPr>
        <w:t>e</w:t>
      </w:r>
      <w:r w:rsidRPr="005D087F">
        <w:rPr>
          <w:color w:val="000000"/>
          <w:sz w:val="28"/>
          <w:szCs w:val="28"/>
          <w:lang w:val="en-GB"/>
        </w:rPr>
        <w:t xml:space="preserve"> the </w:t>
      </w:r>
      <w:r w:rsidR="007F3AE7" w:rsidRPr="005D087F">
        <w:rPr>
          <w:color w:val="000000"/>
          <w:sz w:val="28"/>
          <w:szCs w:val="28"/>
          <w:lang w:val="en-GB"/>
        </w:rPr>
        <w:t xml:space="preserve">European </w:t>
      </w:r>
      <w:r w:rsidRPr="005D087F">
        <w:rPr>
          <w:color w:val="000000"/>
          <w:sz w:val="28"/>
          <w:szCs w:val="28"/>
          <w:lang w:val="en-GB"/>
        </w:rPr>
        <w:t>Directive on co</w:t>
      </w:r>
      <w:r w:rsidR="00527FF1" w:rsidRPr="005D087F">
        <w:rPr>
          <w:color w:val="000000"/>
          <w:sz w:val="28"/>
          <w:szCs w:val="28"/>
          <w:lang w:val="en-GB"/>
        </w:rPr>
        <w:t>-</w:t>
      </w:r>
      <w:r w:rsidRPr="005D087F">
        <w:rPr>
          <w:color w:val="000000"/>
          <w:sz w:val="28"/>
          <w:szCs w:val="28"/>
          <w:lang w:val="en-GB"/>
        </w:rPr>
        <w:t>generation</w:t>
      </w:r>
      <w:r w:rsidR="00FC2963" w:rsidRPr="005D087F">
        <w:rPr>
          <w:color w:val="000000"/>
          <w:sz w:val="28"/>
          <w:szCs w:val="28"/>
          <w:lang w:val="en-GB"/>
        </w:rPr>
        <w:t>;</w:t>
      </w:r>
    </w:p>
    <w:p w:rsidR="00FC2963" w:rsidRPr="005D087F" w:rsidRDefault="00DB1B9D"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 xml:space="preserve">Develop </w:t>
      </w:r>
      <w:r w:rsidR="007F3AE7" w:rsidRPr="005D087F">
        <w:rPr>
          <w:color w:val="000000"/>
          <w:sz w:val="28"/>
          <w:szCs w:val="28"/>
          <w:lang w:val="en-GB"/>
        </w:rPr>
        <w:t xml:space="preserve">the </w:t>
      </w:r>
      <w:r w:rsidRPr="005D087F">
        <w:rPr>
          <w:color w:val="000000"/>
          <w:sz w:val="28"/>
          <w:szCs w:val="28"/>
          <w:lang w:val="en-GB"/>
        </w:rPr>
        <w:t xml:space="preserve">secondary legal framework on </w:t>
      </w:r>
      <w:r w:rsidR="00FC2963" w:rsidRPr="005D087F">
        <w:rPr>
          <w:color w:val="000000"/>
          <w:sz w:val="28"/>
          <w:szCs w:val="28"/>
          <w:lang w:val="en-GB"/>
        </w:rPr>
        <w:t>co</w:t>
      </w:r>
      <w:r w:rsidR="00527FF1" w:rsidRPr="005D087F">
        <w:rPr>
          <w:color w:val="000000"/>
          <w:sz w:val="28"/>
          <w:szCs w:val="28"/>
          <w:lang w:val="en-GB"/>
        </w:rPr>
        <w:t>-</w:t>
      </w:r>
      <w:r w:rsidR="00FC2963" w:rsidRPr="005D087F">
        <w:rPr>
          <w:color w:val="000000"/>
          <w:sz w:val="28"/>
          <w:szCs w:val="28"/>
          <w:lang w:val="en-GB"/>
        </w:rPr>
        <w:t>genera</w:t>
      </w:r>
      <w:r w:rsidRPr="005D087F">
        <w:rPr>
          <w:color w:val="000000"/>
          <w:sz w:val="28"/>
          <w:szCs w:val="28"/>
          <w:lang w:val="en-GB"/>
        </w:rPr>
        <w:t>tion</w:t>
      </w:r>
      <w:r w:rsidR="00FC2963" w:rsidRPr="005D087F">
        <w:rPr>
          <w:color w:val="000000"/>
          <w:sz w:val="28"/>
          <w:szCs w:val="28"/>
          <w:lang w:val="en-GB"/>
        </w:rPr>
        <w:t>;</w:t>
      </w:r>
    </w:p>
    <w:p w:rsidR="00FC2963" w:rsidRPr="005D087F" w:rsidRDefault="00DB1B9D"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Updat</w:t>
      </w:r>
      <w:r w:rsidR="007F3AE7" w:rsidRPr="005D087F">
        <w:rPr>
          <w:color w:val="000000"/>
          <w:sz w:val="28"/>
          <w:szCs w:val="28"/>
          <w:lang w:val="en-GB"/>
        </w:rPr>
        <w:t>e</w:t>
      </w:r>
      <w:r w:rsidRPr="005D087F">
        <w:rPr>
          <w:color w:val="000000"/>
          <w:sz w:val="28"/>
          <w:szCs w:val="28"/>
          <w:lang w:val="en-GB"/>
        </w:rPr>
        <w:t xml:space="preserve"> </w:t>
      </w:r>
      <w:r w:rsidR="00A02216" w:rsidRPr="005D087F">
        <w:rPr>
          <w:color w:val="000000"/>
          <w:sz w:val="28"/>
          <w:szCs w:val="28"/>
          <w:lang w:val="en-GB"/>
        </w:rPr>
        <w:t>Government Decision</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189 d</w:t>
      </w:r>
      <w:r w:rsidRPr="005D087F">
        <w:rPr>
          <w:color w:val="000000"/>
          <w:sz w:val="28"/>
          <w:szCs w:val="28"/>
          <w:lang w:val="en-GB"/>
        </w:rPr>
        <w:t>ated</w:t>
      </w:r>
      <w:r w:rsidR="00FC2963" w:rsidRPr="005D087F">
        <w:rPr>
          <w:color w:val="000000"/>
          <w:sz w:val="28"/>
          <w:szCs w:val="28"/>
          <w:lang w:val="en-GB"/>
        </w:rPr>
        <w:t xml:space="preserve"> 20 </w:t>
      </w:r>
      <w:r w:rsidRPr="005D087F">
        <w:rPr>
          <w:color w:val="000000"/>
          <w:sz w:val="28"/>
          <w:szCs w:val="28"/>
          <w:lang w:val="en-GB"/>
        </w:rPr>
        <w:t>February</w:t>
      </w:r>
      <w:r w:rsidR="00FC2963" w:rsidRPr="005D087F">
        <w:rPr>
          <w:color w:val="000000"/>
          <w:sz w:val="28"/>
          <w:szCs w:val="28"/>
          <w:lang w:val="en-GB"/>
        </w:rPr>
        <w:t xml:space="preserve"> 2003 </w:t>
      </w:r>
      <w:r w:rsidRPr="005D087F">
        <w:rPr>
          <w:color w:val="000000"/>
          <w:sz w:val="28"/>
          <w:szCs w:val="28"/>
          <w:lang w:val="en-GB"/>
        </w:rPr>
        <w:t xml:space="preserve">on the </w:t>
      </w:r>
      <w:r w:rsidR="007F3AE7" w:rsidRPr="005D087F">
        <w:rPr>
          <w:color w:val="000000"/>
          <w:sz w:val="28"/>
          <w:szCs w:val="28"/>
          <w:lang w:val="en-GB"/>
        </w:rPr>
        <w:t xml:space="preserve">approval of the Concept regarding the renovation of the </w:t>
      </w:r>
      <w:r w:rsidRPr="005D087F">
        <w:rPr>
          <w:color w:val="000000"/>
          <w:sz w:val="28"/>
          <w:szCs w:val="28"/>
          <w:lang w:val="en-GB"/>
        </w:rPr>
        <w:t>Republican Heat Supply System</w:t>
      </w:r>
      <w:r w:rsidR="007F3AE7" w:rsidRPr="005D087F">
        <w:rPr>
          <w:color w:val="000000"/>
          <w:sz w:val="28"/>
          <w:szCs w:val="28"/>
          <w:lang w:val="en-GB"/>
        </w:rPr>
        <w:t>;</w:t>
      </w:r>
      <w:r w:rsidR="00FC2963" w:rsidRPr="005D087F">
        <w:rPr>
          <w:color w:val="000000"/>
          <w:sz w:val="28"/>
          <w:szCs w:val="28"/>
          <w:lang w:val="en-GB"/>
        </w:rPr>
        <w:t xml:space="preserve"> </w:t>
      </w:r>
      <w:r w:rsidR="007F3AE7" w:rsidRPr="005D087F">
        <w:rPr>
          <w:color w:val="000000"/>
          <w:sz w:val="28"/>
          <w:szCs w:val="28"/>
          <w:lang w:val="en-GB"/>
        </w:rPr>
        <w:t>d</w:t>
      </w:r>
      <w:r w:rsidRPr="005D087F">
        <w:rPr>
          <w:color w:val="000000"/>
          <w:sz w:val="28"/>
          <w:szCs w:val="28"/>
          <w:lang w:val="en-GB"/>
        </w:rPr>
        <w:t>evelop and approv</w:t>
      </w:r>
      <w:r w:rsidR="007F3AE7" w:rsidRPr="005D087F">
        <w:rPr>
          <w:color w:val="000000"/>
          <w:sz w:val="28"/>
          <w:szCs w:val="28"/>
          <w:lang w:val="en-GB"/>
        </w:rPr>
        <w:t>e</w:t>
      </w:r>
      <w:r w:rsidRPr="005D087F">
        <w:rPr>
          <w:color w:val="000000"/>
          <w:sz w:val="28"/>
          <w:szCs w:val="28"/>
          <w:lang w:val="en-GB"/>
        </w:rPr>
        <w:t xml:space="preserve"> </w:t>
      </w:r>
      <w:r w:rsidR="007F3AE7" w:rsidRPr="005D087F">
        <w:rPr>
          <w:color w:val="000000"/>
          <w:sz w:val="28"/>
          <w:szCs w:val="28"/>
          <w:lang w:val="en-GB"/>
        </w:rPr>
        <w:t xml:space="preserve">the </w:t>
      </w:r>
      <w:r w:rsidR="00751473" w:rsidRPr="005D087F">
        <w:rPr>
          <w:color w:val="000000"/>
          <w:sz w:val="28"/>
          <w:szCs w:val="28"/>
          <w:lang w:val="en-GB"/>
        </w:rPr>
        <w:t>plan</w:t>
      </w:r>
      <w:r w:rsidRPr="005D087F">
        <w:rPr>
          <w:color w:val="000000"/>
          <w:sz w:val="28"/>
          <w:szCs w:val="28"/>
          <w:lang w:val="en-GB"/>
        </w:rPr>
        <w:t xml:space="preserve"> aimed at upgrading the heating plants into co</w:t>
      </w:r>
      <w:r w:rsidR="00527FF1" w:rsidRPr="005D087F">
        <w:rPr>
          <w:color w:val="000000"/>
          <w:sz w:val="28"/>
          <w:szCs w:val="28"/>
          <w:lang w:val="en-GB"/>
        </w:rPr>
        <w:t>-</w:t>
      </w:r>
      <w:r w:rsidRPr="005D087F">
        <w:rPr>
          <w:color w:val="000000"/>
          <w:sz w:val="28"/>
          <w:szCs w:val="28"/>
          <w:lang w:val="en-GB"/>
        </w:rPr>
        <w:t>generation power plants</w:t>
      </w:r>
      <w:r w:rsidR="00FC2963" w:rsidRPr="005D087F">
        <w:rPr>
          <w:color w:val="000000"/>
          <w:sz w:val="28"/>
          <w:szCs w:val="28"/>
          <w:lang w:val="en-GB"/>
        </w:rPr>
        <w:t xml:space="preserve">; </w:t>
      </w:r>
    </w:p>
    <w:p w:rsidR="00FC2963" w:rsidRPr="005D087F" w:rsidRDefault="00DB1B9D"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I</w:t>
      </w:r>
      <w:r w:rsidR="00FC2963" w:rsidRPr="005D087F">
        <w:rPr>
          <w:color w:val="000000"/>
          <w:sz w:val="28"/>
          <w:szCs w:val="28"/>
          <w:lang w:val="en-GB"/>
        </w:rPr>
        <w:t>ntroduc</w:t>
      </w:r>
      <w:r w:rsidR="007F3AE7" w:rsidRPr="005D087F">
        <w:rPr>
          <w:color w:val="000000"/>
          <w:sz w:val="28"/>
          <w:szCs w:val="28"/>
          <w:lang w:val="en-GB"/>
        </w:rPr>
        <w:t>e</w:t>
      </w:r>
      <w:r w:rsidRPr="005D087F">
        <w:rPr>
          <w:color w:val="000000"/>
          <w:sz w:val="28"/>
          <w:szCs w:val="28"/>
          <w:lang w:val="en-GB"/>
        </w:rPr>
        <w:t xml:space="preserve"> schemes to support </w:t>
      </w:r>
      <w:r w:rsidR="00B7632B" w:rsidRPr="005D087F">
        <w:rPr>
          <w:color w:val="000000"/>
          <w:sz w:val="28"/>
          <w:szCs w:val="28"/>
          <w:lang w:val="en-GB"/>
        </w:rPr>
        <w:t>the production of power in co</w:t>
      </w:r>
      <w:r w:rsidR="00527FF1" w:rsidRPr="005D087F">
        <w:rPr>
          <w:color w:val="000000"/>
          <w:sz w:val="28"/>
          <w:szCs w:val="28"/>
          <w:lang w:val="en-GB"/>
        </w:rPr>
        <w:t>-</w:t>
      </w:r>
      <w:r w:rsidR="00B7632B" w:rsidRPr="005D087F">
        <w:rPr>
          <w:color w:val="000000"/>
          <w:sz w:val="28"/>
          <w:szCs w:val="28"/>
          <w:lang w:val="en-GB"/>
        </w:rPr>
        <w:t xml:space="preserve">generation </w:t>
      </w:r>
      <w:r w:rsidR="00527FF1" w:rsidRPr="005D087F">
        <w:rPr>
          <w:color w:val="000000"/>
          <w:sz w:val="28"/>
          <w:szCs w:val="28"/>
          <w:lang w:val="en-GB"/>
        </w:rPr>
        <w:t>mode</w:t>
      </w:r>
      <w:r w:rsidR="00445B9C" w:rsidRPr="005D087F">
        <w:rPr>
          <w:color w:val="000000"/>
          <w:sz w:val="28"/>
          <w:szCs w:val="28"/>
          <w:lang w:val="en-GB"/>
        </w:rPr>
        <w:t>;</w:t>
      </w:r>
    </w:p>
    <w:p w:rsidR="00445B9C" w:rsidRPr="005D087F" w:rsidRDefault="00445B9C" w:rsidP="002C132D">
      <w:pPr>
        <w:numPr>
          <w:ilvl w:val="0"/>
          <w:numId w:val="40"/>
        </w:numPr>
        <w:tabs>
          <w:tab w:val="left" w:pos="1276"/>
        </w:tabs>
        <w:ind w:firstLine="414"/>
        <w:jc w:val="both"/>
        <w:rPr>
          <w:color w:val="000000"/>
          <w:sz w:val="28"/>
          <w:szCs w:val="28"/>
          <w:lang w:val="en-GB"/>
        </w:rPr>
      </w:pPr>
      <w:r w:rsidRPr="005D087F">
        <w:rPr>
          <w:color w:val="000000"/>
          <w:sz w:val="28"/>
          <w:szCs w:val="28"/>
          <w:lang w:val="en-GB"/>
        </w:rPr>
        <w:t>Implement</w:t>
      </w:r>
      <w:r w:rsidR="00B7632B" w:rsidRPr="005D087F">
        <w:rPr>
          <w:color w:val="000000"/>
          <w:sz w:val="28"/>
          <w:szCs w:val="28"/>
          <w:lang w:val="en-GB"/>
        </w:rPr>
        <w:t xml:space="preserve"> </w:t>
      </w:r>
      <w:r w:rsidR="00ED7E9C" w:rsidRPr="005D087F">
        <w:rPr>
          <w:color w:val="000000"/>
          <w:sz w:val="28"/>
          <w:szCs w:val="28"/>
          <w:lang w:val="en-GB"/>
        </w:rPr>
        <w:t>Government Decision</w:t>
      </w:r>
      <w:r w:rsidRPr="005D087F">
        <w:rPr>
          <w:color w:val="000000"/>
          <w:sz w:val="28"/>
          <w:szCs w:val="28"/>
          <w:lang w:val="en-GB"/>
        </w:rPr>
        <w:t xml:space="preserve"> </w:t>
      </w:r>
      <w:r w:rsidR="002B09FB" w:rsidRPr="005D087F">
        <w:rPr>
          <w:color w:val="000000"/>
          <w:sz w:val="28"/>
          <w:szCs w:val="28"/>
          <w:lang w:val="en-GB"/>
        </w:rPr>
        <w:t xml:space="preserve">No. </w:t>
      </w:r>
      <w:r w:rsidRPr="005D087F">
        <w:rPr>
          <w:color w:val="000000"/>
          <w:sz w:val="28"/>
          <w:szCs w:val="28"/>
          <w:lang w:val="en-GB"/>
        </w:rPr>
        <w:t>983 d</w:t>
      </w:r>
      <w:r w:rsidR="00B7632B" w:rsidRPr="005D087F">
        <w:rPr>
          <w:color w:val="000000"/>
          <w:sz w:val="28"/>
          <w:szCs w:val="28"/>
          <w:lang w:val="en-GB"/>
        </w:rPr>
        <w:t xml:space="preserve">ated </w:t>
      </w:r>
      <w:r w:rsidRPr="005D087F">
        <w:rPr>
          <w:color w:val="000000"/>
          <w:sz w:val="28"/>
          <w:szCs w:val="28"/>
          <w:lang w:val="en-GB"/>
        </w:rPr>
        <w:t>22</w:t>
      </w:r>
      <w:r w:rsidR="007F3AE7" w:rsidRPr="005D087F">
        <w:rPr>
          <w:color w:val="000000"/>
          <w:sz w:val="28"/>
          <w:szCs w:val="28"/>
          <w:lang w:val="en-GB"/>
        </w:rPr>
        <w:t xml:space="preserve"> December </w:t>
      </w:r>
      <w:r w:rsidRPr="005D087F">
        <w:rPr>
          <w:color w:val="000000"/>
          <w:sz w:val="28"/>
          <w:szCs w:val="28"/>
          <w:lang w:val="en-GB"/>
        </w:rPr>
        <w:t xml:space="preserve">2011 </w:t>
      </w:r>
      <w:r w:rsidR="00B7632B" w:rsidRPr="005D087F">
        <w:rPr>
          <w:color w:val="000000"/>
          <w:sz w:val="28"/>
          <w:szCs w:val="28"/>
          <w:lang w:val="en-GB"/>
        </w:rPr>
        <w:t>on the</w:t>
      </w:r>
      <w:r w:rsidRPr="005D087F">
        <w:rPr>
          <w:color w:val="000000"/>
          <w:sz w:val="28"/>
          <w:szCs w:val="28"/>
          <w:lang w:val="en-GB"/>
        </w:rPr>
        <w:t xml:space="preserve"> </w:t>
      </w:r>
      <w:r w:rsidR="00B7632B" w:rsidRPr="005D087F">
        <w:rPr>
          <w:color w:val="000000"/>
          <w:sz w:val="28"/>
          <w:szCs w:val="28"/>
          <w:lang w:val="en-GB"/>
        </w:rPr>
        <w:t>“</w:t>
      </w:r>
      <w:r w:rsidR="00751473" w:rsidRPr="005D087F">
        <w:rPr>
          <w:color w:val="000000"/>
          <w:sz w:val="28"/>
          <w:szCs w:val="28"/>
          <w:lang w:val="en-GB"/>
        </w:rPr>
        <w:t>C</w:t>
      </w:r>
      <w:r w:rsidR="00B7632B" w:rsidRPr="005D087F">
        <w:rPr>
          <w:color w:val="000000"/>
          <w:sz w:val="28"/>
          <w:szCs w:val="28"/>
          <w:lang w:val="en-GB"/>
        </w:rPr>
        <w:t xml:space="preserve">orporate, institutional and financial restructuring of the </w:t>
      </w:r>
      <w:r w:rsidR="007D4178" w:rsidRPr="005D087F">
        <w:rPr>
          <w:color w:val="000000"/>
          <w:sz w:val="28"/>
          <w:szCs w:val="28"/>
          <w:lang w:val="en-GB"/>
        </w:rPr>
        <w:t>district</w:t>
      </w:r>
      <w:r w:rsidR="00B7632B" w:rsidRPr="005D087F">
        <w:rPr>
          <w:color w:val="000000"/>
          <w:sz w:val="28"/>
          <w:szCs w:val="28"/>
          <w:lang w:val="en-GB"/>
        </w:rPr>
        <w:t xml:space="preserve"> heat supply system from the Municipality of Chisinau</w:t>
      </w:r>
      <w:r w:rsidRPr="005D087F">
        <w:rPr>
          <w:color w:val="000000"/>
          <w:sz w:val="28"/>
          <w:szCs w:val="28"/>
          <w:lang w:val="en-GB"/>
        </w:rPr>
        <w:t>”.</w:t>
      </w:r>
    </w:p>
    <w:p w:rsidR="00FC2963" w:rsidRPr="005D087F" w:rsidRDefault="005356F7" w:rsidP="005356F7">
      <w:pPr>
        <w:tabs>
          <w:tab w:val="left" w:pos="360"/>
        </w:tabs>
        <w:ind w:firstLine="786"/>
        <w:jc w:val="both"/>
        <w:rPr>
          <w:color w:val="000000"/>
          <w:sz w:val="28"/>
          <w:szCs w:val="28"/>
          <w:lang w:val="en-GB"/>
        </w:rPr>
      </w:pPr>
      <w:r w:rsidRPr="005D087F">
        <w:rPr>
          <w:color w:val="000000"/>
          <w:sz w:val="28"/>
          <w:szCs w:val="28"/>
          <w:lang w:val="en-GB"/>
        </w:rPr>
        <w:t>b) develop</w:t>
      </w:r>
      <w:r w:rsidR="006C4CCB" w:rsidRPr="005D087F">
        <w:rPr>
          <w:color w:val="000000"/>
          <w:sz w:val="28"/>
          <w:szCs w:val="28"/>
          <w:lang w:val="en-GB"/>
        </w:rPr>
        <w:t xml:space="preserve"> a feasibility study for the introduction of trigeneration </w:t>
      </w:r>
      <w:r w:rsidR="007D4178" w:rsidRPr="005D087F">
        <w:rPr>
          <w:color w:val="000000"/>
          <w:sz w:val="28"/>
          <w:szCs w:val="28"/>
          <w:lang w:val="en-GB"/>
        </w:rPr>
        <w:t>mode</w:t>
      </w:r>
      <w:r w:rsidR="006C4CCB" w:rsidRPr="005D087F">
        <w:rPr>
          <w:color w:val="000000"/>
          <w:sz w:val="28"/>
          <w:szCs w:val="28"/>
          <w:lang w:val="en-GB"/>
        </w:rPr>
        <w:t xml:space="preserve"> within industrial undertakings </w:t>
      </w:r>
      <w:r w:rsidR="00C3394A" w:rsidRPr="005D087F">
        <w:rPr>
          <w:color w:val="000000"/>
          <w:sz w:val="28"/>
          <w:szCs w:val="28"/>
          <w:lang w:val="en-GB"/>
        </w:rPr>
        <w:t>(p</w:t>
      </w:r>
      <w:r w:rsidR="006C4CCB" w:rsidRPr="005D087F">
        <w:rPr>
          <w:color w:val="000000"/>
          <w:sz w:val="28"/>
          <w:szCs w:val="28"/>
          <w:lang w:val="en-GB"/>
        </w:rPr>
        <w:t>ilot-projects supported by international financi</w:t>
      </w:r>
      <w:r w:rsidRPr="005D087F">
        <w:rPr>
          <w:color w:val="000000"/>
          <w:sz w:val="28"/>
          <w:szCs w:val="28"/>
          <w:lang w:val="en-GB"/>
        </w:rPr>
        <w:t>al institutions</w:t>
      </w:r>
      <w:r w:rsidR="00C3394A" w:rsidRPr="005D087F">
        <w:rPr>
          <w:color w:val="000000"/>
          <w:sz w:val="28"/>
          <w:szCs w:val="28"/>
          <w:lang w:val="en-GB"/>
        </w:rPr>
        <w:t>)</w:t>
      </w:r>
      <w:r w:rsidR="00FC2963" w:rsidRPr="005D087F">
        <w:rPr>
          <w:color w:val="000000"/>
          <w:sz w:val="28"/>
          <w:szCs w:val="28"/>
          <w:lang w:val="en-GB"/>
        </w:rPr>
        <w:t xml:space="preserve">; </w:t>
      </w:r>
    </w:p>
    <w:p w:rsidR="00FC2963" w:rsidRPr="005D087F" w:rsidRDefault="005356F7" w:rsidP="005356F7">
      <w:pPr>
        <w:tabs>
          <w:tab w:val="left" w:pos="360"/>
        </w:tabs>
        <w:ind w:firstLine="786"/>
        <w:jc w:val="both"/>
        <w:rPr>
          <w:color w:val="000000"/>
          <w:sz w:val="28"/>
          <w:szCs w:val="28"/>
          <w:lang w:val="en-GB"/>
        </w:rPr>
      </w:pPr>
      <w:r w:rsidRPr="005D087F">
        <w:rPr>
          <w:sz w:val="28"/>
          <w:szCs w:val="28"/>
          <w:lang w:val="en-GB"/>
        </w:rPr>
        <w:t>c) i</w:t>
      </w:r>
      <w:r w:rsidR="00FC2963" w:rsidRPr="005D087F">
        <w:rPr>
          <w:sz w:val="28"/>
          <w:szCs w:val="28"/>
          <w:lang w:val="en-GB"/>
        </w:rPr>
        <w:t>nsta</w:t>
      </w:r>
      <w:r w:rsidRPr="005D087F">
        <w:rPr>
          <w:sz w:val="28"/>
          <w:szCs w:val="28"/>
          <w:lang w:val="en-GB"/>
        </w:rPr>
        <w:t>ll</w:t>
      </w:r>
      <w:r w:rsidR="006C4CCB" w:rsidRPr="005D087F">
        <w:rPr>
          <w:sz w:val="28"/>
          <w:szCs w:val="28"/>
          <w:lang w:val="en-GB"/>
        </w:rPr>
        <w:t xml:space="preserve"> recording devices </w:t>
      </w:r>
      <w:r w:rsidRPr="005D087F">
        <w:rPr>
          <w:sz w:val="28"/>
          <w:szCs w:val="28"/>
          <w:lang w:val="en-GB"/>
        </w:rPr>
        <w:t xml:space="preserve">within the heating sector </w:t>
      </w:r>
      <w:r w:rsidR="006C4CCB" w:rsidRPr="005D087F">
        <w:rPr>
          <w:sz w:val="28"/>
          <w:szCs w:val="28"/>
          <w:lang w:val="en-GB"/>
        </w:rPr>
        <w:t xml:space="preserve">and </w:t>
      </w:r>
      <w:r w:rsidRPr="005D087F">
        <w:rPr>
          <w:sz w:val="28"/>
          <w:szCs w:val="28"/>
          <w:lang w:val="en-GB"/>
        </w:rPr>
        <w:t xml:space="preserve">install </w:t>
      </w:r>
      <w:r w:rsidR="006C4CCB" w:rsidRPr="005D087F">
        <w:rPr>
          <w:sz w:val="28"/>
          <w:szCs w:val="28"/>
          <w:lang w:val="en-GB"/>
        </w:rPr>
        <w:t xml:space="preserve">individual heat </w:t>
      </w:r>
      <w:r w:rsidRPr="005D087F">
        <w:rPr>
          <w:sz w:val="28"/>
          <w:szCs w:val="28"/>
          <w:lang w:val="en-GB"/>
        </w:rPr>
        <w:t>points</w:t>
      </w:r>
      <w:r w:rsidR="006C4CCB" w:rsidRPr="005D087F">
        <w:rPr>
          <w:sz w:val="28"/>
          <w:szCs w:val="28"/>
          <w:lang w:val="en-GB"/>
        </w:rPr>
        <w:t xml:space="preserve"> at </w:t>
      </w:r>
      <w:r w:rsidRPr="005D087F">
        <w:rPr>
          <w:sz w:val="28"/>
          <w:szCs w:val="28"/>
          <w:lang w:val="en-GB"/>
        </w:rPr>
        <w:t>heat</w:t>
      </w:r>
      <w:r w:rsidR="006C4CCB" w:rsidRPr="005D087F">
        <w:rPr>
          <w:sz w:val="28"/>
          <w:szCs w:val="28"/>
          <w:lang w:val="en-GB"/>
        </w:rPr>
        <w:t xml:space="preserve"> distribution points/stations</w:t>
      </w:r>
      <w:r w:rsidR="00FC2963" w:rsidRPr="005D087F">
        <w:rPr>
          <w:sz w:val="28"/>
          <w:szCs w:val="28"/>
          <w:lang w:val="en-GB"/>
        </w:rPr>
        <w:t>;</w:t>
      </w:r>
    </w:p>
    <w:p w:rsidR="005356F7" w:rsidRPr="005D087F" w:rsidRDefault="005356F7" w:rsidP="005356F7">
      <w:pPr>
        <w:tabs>
          <w:tab w:val="left" w:pos="360"/>
        </w:tabs>
        <w:autoSpaceDE w:val="0"/>
        <w:autoSpaceDN w:val="0"/>
        <w:adjustRightInd w:val="0"/>
        <w:ind w:firstLine="786"/>
        <w:jc w:val="both"/>
        <w:rPr>
          <w:color w:val="000000"/>
          <w:sz w:val="28"/>
          <w:szCs w:val="28"/>
          <w:lang w:val="en-GB"/>
        </w:rPr>
      </w:pPr>
      <w:r w:rsidRPr="005D087F">
        <w:rPr>
          <w:color w:val="000000"/>
          <w:sz w:val="28"/>
          <w:szCs w:val="28"/>
          <w:lang w:val="en-GB"/>
        </w:rPr>
        <w:t>d) d</w:t>
      </w:r>
      <w:r w:rsidR="006C4CCB" w:rsidRPr="005D087F">
        <w:rPr>
          <w:color w:val="000000"/>
          <w:sz w:val="28"/>
          <w:szCs w:val="28"/>
          <w:lang w:val="en-GB"/>
        </w:rPr>
        <w:t>evelop own local (district) energy efficiency plans</w:t>
      </w:r>
      <w:r w:rsidRPr="005D087F">
        <w:rPr>
          <w:color w:val="000000"/>
          <w:sz w:val="28"/>
          <w:szCs w:val="28"/>
          <w:lang w:val="en-GB"/>
        </w:rPr>
        <w:t>;</w:t>
      </w:r>
    </w:p>
    <w:p w:rsidR="00FC2963" w:rsidRPr="005D087F" w:rsidRDefault="005356F7" w:rsidP="005D1886">
      <w:pPr>
        <w:tabs>
          <w:tab w:val="left" w:pos="360"/>
        </w:tabs>
        <w:autoSpaceDE w:val="0"/>
        <w:autoSpaceDN w:val="0"/>
        <w:adjustRightInd w:val="0"/>
        <w:ind w:firstLine="786"/>
        <w:jc w:val="both"/>
        <w:rPr>
          <w:color w:val="000000"/>
          <w:sz w:val="28"/>
          <w:szCs w:val="28"/>
          <w:lang w:val="en-GB"/>
        </w:rPr>
      </w:pPr>
      <w:r w:rsidRPr="005D087F">
        <w:rPr>
          <w:color w:val="000000"/>
          <w:sz w:val="28"/>
          <w:szCs w:val="28"/>
          <w:lang w:val="en-GB"/>
        </w:rPr>
        <w:t xml:space="preserve">e) </w:t>
      </w:r>
      <w:r w:rsidR="005D1886" w:rsidRPr="005D087F">
        <w:rPr>
          <w:color w:val="000000"/>
          <w:sz w:val="28"/>
          <w:szCs w:val="28"/>
          <w:lang w:val="en-GB"/>
        </w:rPr>
        <w:t>p</w:t>
      </w:r>
      <w:r w:rsidR="0089237E" w:rsidRPr="005D087F">
        <w:rPr>
          <w:color w:val="000000"/>
          <w:sz w:val="28"/>
          <w:szCs w:val="28"/>
          <w:lang w:val="en-GB"/>
        </w:rPr>
        <w:t>repar</w:t>
      </w:r>
      <w:r w:rsidR="005D1886" w:rsidRPr="005D087F">
        <w:rPr>
          <w:color w:val="000000"/>
          <w:sz w:val="28"/>
          <w:szCs w:val="28"/>
          <w:lang w:val="en-GB"/>
        </w:rPr>
        <w:t>e</w:t>
      </w:r>
      <w:r w:rsidR="0089237E" w:rsidRPr="005D087F">
        <w:rPr>
          <w:color w:val="000000"/>
          <w:sz w:val="28"/>
          <w:szCs w:val="28"/>
          <w:lang w:val="en-GB"/>
        </w:rPr>
        <w:t xml:space="preserve"> annual reports based on the templates developed by the </w:t>
      </w:r>
      <w:r w:rsidR="00FC2963" w:rsidRPr="005D087F">
        <w:rPr>
          <w:color w:val="000000"/>
          <w:sz w:val="28"/>
          <w:szCs w:val="28"/>
          <w:lang w:val="en-GB"/>
        </w:rPr>
        <w:t xml:space="preserve">AEE; </w:t>
      </w:r>
    </w:p>
    <w:p w:rsidR="00FC2963" w:rsidRPr="005D087F" w:rsidRDefault="005D1886" w:rsidP="005356F7">
      <w:pPr>
        <w:autoSpaceDE w:val="0"/>
        <w:autoSpaceDN w:val="0"/>
        <w:adjustRightInd w:val="0"/>
        <w:ind w:left="786"/>
        <w:rPr>
          <w:color w:val="000000"/>
          <w:sz w:val="28"/>
          <w:szCs w:val="28"/>
          <w:lang w:val="en-GB"/>
        </w:rPr>
      </w:pPr>
      <w:r w:rsidRPr="005D087F">
        <w:rPr>
          <w:color w:val="000000"/>
          <w:sz w:val="28"/>
          <w:szCs w:val="28"/>
          <w:lang w:val="en-GB"/>
        </w:rPr>
        <w:t>f) i</w:t>
      </w:r>
      <w:r w:rsidR="00FC2963" w:rsidRPr="005D087F">
        <w:rPr>
          <w:color w:val="000000"/>
          <w:sz w:val="28"/>
          <w:szCs w:val="28"/>
          <w:lang w:val="en-GB"/>
        </w:rPr>
        <w:t>ntroduc</w:t>
      </w:r>
      <w:r w:rsidRPr="005D087F">
        <w:rPr>
          <w:color w:val="000000"/>
          <w:sz w:val="28"/>
          <w:szCs w:val="28"/>
          <w:lang w:val="en-GB"/>
        </w:rPr>
        <w:t>e</w:t>
      </w:r>
      <w:r w:rsidR="00FC2963" w:rsidRPr="005D087F">
        <w:rPr>
          <w:color w:val="000000"/>
          <w:sz w:val="28"/>
          <w:szCs w:val="28"/>
          <w:lang w:val="en-GB"/>
        </w:rPr>
        <w:t xml:space="preserve">, </w:t>
      </w:r>
      <w:r w:rsidR="0089237E" w:rsidRPr="005D087F">
        <w:rPr>
          <w:color w:val="000000"/>
          <w:sz w:val="28"/>
          <w:szCs w:val="28"/>
          <w:lang w:val="en-GB"/>
        </w:rPr>
        <w:t>upon case,</w:t>
      </w:r>
      <w:r w:rsidR="00FC2963" w:rsidRPr="005D087F">
        <w:rPr>
          <w:color w:val="000000"/>
          <w:sz w:val="28"/>
          <w:szCs w:val="28"/>
          <w:lang w:val="en-GB"/>
        </w:rPr>
        <w:t xml:space="preserve"> </w:t>
      </w:r>
      <w:r w:rsidR="0089237E" w:rsidRPr="005D087F">
        <w:rPr>
          <w:color w:val="000000"/>
          <w:sz w:val="28"/>
          <w:szCs w:val="28"/>
          <w:lang w:val="en-GB"/>
        </w:rPr>
        <w:t>energy</w:t>
      </w:r>
      <w:r w:rsidR="00FC2963" w:rsidRPr="005D087F">
        <w:rPr>
          <w:color w:val="000000"/>
          <w:sz w:val="28"/>
          <w:szCs w:val="28"/>
          <w:lang w:val="en-GB"/>
        </w:rPr>
        <w:t xml:space="preserve"> management; </w:t>
      </w:r>
    </w:p>
    <w:p w:rsidR="00FC2963" w:rsidRPr="005D087F" w:rsidRDefault="005D1886" w:rsidP="005356F7">
      <w:pPr>
        <w:autoSpaceDE w:val="0"/>
        <w:autoSpaceDN w:val="0"/>
        <w:adjustRightInd w:val="0"/>
        <w:ind w:left="786"/>
        <w:rPr>
          <w:color w:val="000000"/>
          <w:sz w:val="28"/>
          <w:szCs w:val="28"/>
          <w:lang w:val="en-GB"/>
        </w:rPr>
      </w:pPr>
      <w:r w:rsidRPr="005D087F">
        <w:rPr>
          <w:color w:val="000000"/>
          <w:sz w:val="28"/>
          <w:szCs w:val="28"/>
          <w:lang w:val="en-GB"/>
        </w:rPr>
        <w:t>g) c</w:t>
      </w:r>
      <w:r w:rsidR="0089237E" w:rsidRPr="005D087F">
        <w:rPr>
          <w:color w:val="000000"/>
          <w:sz w:val="28"/>
          <w:szCs w:val="28"/>
          <w:lang w:val="en-GB"/>
        </w:rPr>
        <w:t xml:space="preserve">onsider the possibility to introduce voluntary agreements. </w:t>
      </w:r>
    </w:p>
    <w:p w:rsidR="00855B10" w:rsidRPr="005D087F" w:rsidRDefault="00855B10" w:rsidP="007D6A7D">
      <w:pPr>
        <w:tabs>
          <w:tab w:val="left" w:pos="1276"/>
        </w:tabs>
        <w:autoSpaceDE w:val="0"/>
        <w:autoSpaceDN w:val="0"/>
        <w:adjustRightInd w:val="0"/>
        <w:ind w:firstLine="426"/>
        <w:rPr>
          <w:b/>
          <w:i/>
          <w:color w:val="000000"/>
          <w:sz w:val="28"/>
          <w:szCs w:val="28"/>
          <w:lang w:val="en-GB"/>
        </w:rPr>
      </w:pPr>
    </w:p>
    <w:p w:rsidR="00FC2963" w:rsidRPr="005D087F" w:rsidRDefault="003535D5" w:rsidP="003535D5">
      <w:pPr>
        <w:pStyle w:val="Heading3"/>
        <w:spacing w:before="0"/>
        <w:ind w:firstLine="426"/>
        <w:jc w:val="center"/>
        <w:rPr>
          <w:rFonts w:ascii="Times New Roman" w:hAnsi="Times New Roman"/>
          <w:color w:val="000000"/>
          <w:sz w:val="28"/>
          <w:szCs w:val="28"/>
          <w:lang w:val="en-GB"/>
        </w:rPr>
      </w:pPr>
      <w:bookmarkStart w:id="15" w:name="_Toc338651374"/>
      <w:r w:rsidRPr="005D087F">
        <w:rPr>
          <w:rFonts w:ascii="Times New Roman" w:hAnsi="Times New Roman"/>
          <w:color w:val="000000"/>
          <w:sz w:val="28"/>
          <w:szCs w:val="28"/>
          <w:lang w:val="en-GB"/>
        </w:rPr>
        <w:t xml:space="preserve">Section </w:t>
      </w:r>
      <w:r w:rsidR="00FC2963" w:rsidRPr="005D087F">
        <w:rPr>
          <w:rFonts w:ascii="Times New Roman" w:hAnsi="Times New Roman"/>
          <w:color w:val="000000"/>
          <w:sz w:val="28"/>
          <w:szCs w:val="28"/>
          <w:lang w:val="en-GB"/>
        </w:rPr>
        <w:t xml:space="preserve">2. </w:t>
      </w:r>
      <w:r w:rsidR="0089237E" w:rsidRPr="005D087F">
        <w:rPr>
          <w:rFonts w:ascii="Times New Roman" w:hAnsi="Times New Roman"/>
          <w:color w:val="000000"/>
          <w:sz w:val="28"/>
          <w:szCs w:val="28"/>
          <w:lang w:val="en-GB"/>
        </w:rPr>
        <w:t>Energy Operators’ Own Plans</w:t>
      </w:r>
      <w:bookmarkEnd w:id="15"/>
    </w:p>
    <w:p w:rsidR="003535D5" w:rsidRPr="005D087F" w:rsidRDefault="003535D5" w:rsidP="007D6A7D">
      <w:pPr>
        <w:tabs>
          <w:tab w:val="left" w:pos="1276"/>
        </w:tabs>
        <w:autoSpaceDE w:val="0"/>
        <w:autoSpaceDN w:val="0"/>
        <w:adjustRightInd w:val="0"/>
        <w:ind w:firstLine="426"/>
        <w:jc w:val="both"/>
        <w:rPr>
          <w:color w:val="000000"/>
          <w:sz w:val="28"/>
          <w:szCs w:val="28"/>
          <w:lang w:val="en-GB"/>
        </w:rPr>
      </w:pPr>
    </w:p>
    <w:p w:rsidR="00BF6B07" w:rsidRPr="005D087F" w:rsidRDefault="003535D5"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65. </w:t>
      </w:r>
      <w:r w:rsidR="00BF6B07" w:rsidRPr="005D087F">
        <w:rPr>
          <w:color w:val="000000"/>
          <w:sz w:val="28"/>
          <w:szCs w:val="28"/>
          <w:lang w:val="en-GB"/>
        </w:rPr>
        <w:t>Transmission system o</w:t>
      </w:r>
      <w:r w:rsidR="0089237E" w:rsidRPr="005D087F">
        <w:rPr>
          <w:color w:val="000000"/>
          <w:sz w:val="28"/>
          <w:szCs w:val="28"/>
          <w:lang w:val="en-GB"/>
        </w:rPr>
        <w:t>perators</w:t>
      </w:r>
      <w:r w:rsidR="00B116D0" w:rsidRPr="005D087F">
        <w:rPr>
          <w:color w:val="000000"/>
          <w:sz w:val="28"/>
          <w:szCs w:val="28"/>
          <w:lang w:val="en-GB"/>
        </w:rPr>
        <w:t xml:space="preserve"> </w:t>
      </w:r>
      <w:r w:rsidR="00BF6B07" w:rsidRPr="005D087F">
        <w:rPr>
          <w:color w:val="000000"/>
          <w:sz w:val="28"/>
          <w:szCs w:val="28"/>
          <w:lang w:val="en-GB"/>
        </w:rPr>
        <w:t xml:space="preserve">may </w:t>
      </w:r>
      <w:r w:rsidR="00DB4B1D" w:rsidRPr="005D087F">
        <w:rPr>
          <w:color w:val="000000"/>
          <w:sz w:val="28"/>
          <w:szCs w:val="28"/>
          <w:lang w:val="en-GB"/>
        </w:rPr>
        <w:t>have their own investment development plans</w:t>
      </w:r>
      <w:r w:rsidR="00FC2963" w:rsidRPr="005D087F">
        <w:rPr>
          <w:color w:val="000000"/>
          <w:sz w:val="28"/>
          <w:szCs w:val="28"/>
          <w:lang w:val="en-GB"/>
        </w:rPr>
        <w:t xml:space="preserve">. </w:t>
      </w:r>
    </w:p>
    <w:p w:rsidR="00BF6B07" w:rsidRPr="005D087F" w:rsidRDefault="00BF6B07" w:rsidP="007D6A7D">
      <w:pPr>
        <w:tabs>
          <w:tab w:val="left" w:pos="1276"/>
        </w:tabs>
        <w:autoSpaceDE w:val="0"/>
        <w:autoSpaceDN w:val="0"/>
        <w:adjustRightInd w:val="0"/>
        <w:ind w:firstLine="426"/>
        <w:jc w:val="both"/>
        <w:rPr>
          <w:color w:val="000000"/>
          <w:sz w:val="28"/>
          <w:szCs w:val="28"/>
          <w:lang w:val="en-GB"/>
        </w:rPr>
      </w:pPr>
    </w:p>
    <w:p w:rsidR="00FC2963" w:rsidRPr="005D087F" w:rsidRDefault="00BF6B07"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66. </w:t>
      </w:r>
      <w:r w:rsidR="00926AF8" w:rsidRPr="005D087F">
        <w:rPr>
          <w:color w:val="000000"/>
          <w:sz w:val="28"/>
          <w:szCs w:val="28"/>
          <w:lang w:val="en-GB"/>
        </w:rPr>
        <w:t xml:space="preserve">Transmission system operators </w:t>
      </w:r>
      <w:r w:rsidR="00DB4B1D" w:rsidRPr="005D087F">
        <w:rPr>
          <w:color w:val="000000"/>
          <w:sz w:val="28"/>
          <w:szCs w:val="28"/>
          <w:lang w:val="en-GB"/>
        </w:rPr>
        <w:t xml:space="preserve">will be suggested to indicate the measures aimed at improving the </w:t>
      </w:r>
      <w:r w:rsidR="00A76D36" w:rsidRPr="005D087F">
        <w:rPr>
          <w:color w:val="000000"/>
          <w:sz w:val="28"/>
          <w:szCs w:val="28"/>
          <w:lang w:val="en-GB"/>
        </w:rPr>
        <w:t>energy efficiency</w:t>
      </w:r>
      <w:r w:rsidR="00AD4C2A" w:rsidRPr="005D087F">
        <w:rPr>
          <w:color w:val="000000"/>
          <w:sz w:val="28"/>
          <w:szCs w:val="28"/>
          <w:lang w:val="en-GB"/>
        </w:rPr>
        <w:t xml:space="preserve"> in </w:t>
      </w:r>
      <w:r w:rsidR="00DB4B1D" w:rsidRPr="005D087F">
        <w:rPr>
          <w:color w:val="000000"/>
          <w:sz w:val="28"/>
          <w:szCs w:val="28"/>
          <w:lang w:val="en-GB"/>
        </w:rPr>
        <w:t>their investment plans</w:t>
      </w:r>
      <w:r w:rsidR="00FC2963" w:rsidRPr="005D087F">
        <w:rPr>
          <w:color w:val="000000"/>
          <w:sz w:val="28"/>
          <w:szCs w:val="28"/>
          <w:lang w:val="en-GB"/>
        </w:rPr>
        <w:t xml:space="preserve"> </w:t>
      </w:r>
      <w:r w:rsidR="00DB4B1D" w:rsidRPr="005D087F">
        <w:rPr>
          <w:color w:val="000000"/>
          <w:sz w:val="28"/>
          <w:szCs w:val="28"/>
          <w:lang w:val="en-GB"/>
        </w:rPr>
        <w:t>or</w:t>
      </w:r>
      <w:r w:rsidR="00FC2963" w:rsidRPr="005D087F">
        <w:rPr>
          <w:color w:val="000000"/>
          <w:sz w:val="28"/>
          <w:szCs w:val="28"/>
          <w:lang w:val="en-GB"/>
        </w:rPr>
        <w:t xml:space="preserve">, </w:t>
      </w:r>
      <w:r w:rsidR="0089237E" w:rsidRPr="005D087F">
        <w:rPr>
          <w:color w:val="000000"/>
          <w:sz w:val="28"/>
          <w:szCs w:val="28"/>
          <w:lang w:val="en-GB"/>
        </w:rPr>
        <w:t>upon case,</w:t>
      </w:r>
      <w:r w:rsidR="00FC2963" w:rsidRPr="005D087F">
        <w:rPr>
          <w:color w:val="000000"/>
          <w:sz w:val="28"/>
          <w:szCs w:val="28"/>
          <w:lang w:val="en-GB"/>
        </w:rPr>
        <w:t xml:space="preserve"> </w:t>
      </w:r>
      <w:r w:rsidR="00DB4B1D" w:rsidRPr="005D087F">
        <w:rPr>
          <w:color w:val="000000"/>
          <w:sz w:val="28"/>
          <w:szCs w:val="28"/>
          <w:lang w:val="en-GB"/>
        </w:rPr>
        <w:t xml:space="preserve">to develop their own plans with the aim to improve </w:t>
      </w:r>
      <w:r w:rsidR="00A76D36" w:rsidRPr="005D087F">
        <w:rPr>
          <w:color w:val="000000"/>
          <w:sz w:val="28"/>
          <w:szCs w:val="28"/>
          <w:lang w:val="en-GB"/>
        </w:rPr>
        <w:t>energy efficiency</w:t>
      </w:r>
      <w:r w:rsidR="00FC2963" w:rsidRPr="005D087F">
        <w:rPr>
          <w:color w:val="000000"/>
          <w:sz w:val="28"/>
          <w:szCs w:val="28"/>
          <w:lang w:val="en-GB"/>
        </w:rPr>
        <w:t xml:space="preserve"> </w:t>
      </w:r>
      <w:r w:rsidR="00DB4B1D" w:rsidRPr="005D087F">
        <w:rPr>
          <w:color w:val="000000"/>
          <w:sz w:val="28"/>
          <w:szCs w:val="28"/>
          <w:lang w:val="en-GB"/>
        </w:rPr>
        <w:t xml:space="preserve">in the short-, medium- and long-run, having stated the measures, deadlines and the </w:t>
      </w:r>
      <w:r w:rsidR="002C730C" w:rsidRPr="005D087F">
        <w:rPr>
          <w:color w:val="000000"/>
          <w:sz w:val="28"/>
          <w:szCs w:val="28"/>
          <w:lang w:val="en-GB"/>
        </w:rPr>
        <w:t>financial re</w:t>
      </w:r>
      <w:r w:rsidR="00DB4B1D" w:rsidRPr="005D087F">
        <w:rPr>
          <w:color w:val="000000"/>
          <w:sz w:val="28"/>
          <w:szCs w:val="28"/>
          <w:lang w:val="en-GB"/>
        </w:rPr>
        <w:t>sources available for this purpose</w:t>
      </w:r>
      <w:r w:rsidR="00FC2963" w:rsidRPr="005D087F">
        <w:rPr>
          <w:color w:val="000000"/>
          <w:sz w:val="28"/>
          <w:szCs w:val="28"/>
          <w:lang w:val="en-GB"/>
        </w:rPr>
        <w:t xml:space="preserve">. </w:t>
      </w:r>
    </w:p>
    <w:p w:rsidR="00613C7E" w:rsidRPr="005D087F" w:rsidRDefault="00613C7E" w:rsidP="007D6A7D">
      <w:pPr>
        <w:tabs>
          <w:tab w:val="left" w:pos="1276"/>
        </w:tabs>
        <w:autoSpaceDE w:val="0"/>
        <w:autoSpaceDN w:val="0"/>
        <w:adjustRightInd w:val="0"/>
        <w:ind w:firstLine="426"/>
        <w:jc w:val="both"/>
        <w:rPr>
          <w:color w:val="000000"/>
          <w:sz w:val="28"/>
          <w:szCs w:val="28"/>
          <w:lang w:val="en-GB"/>
        </w:rPr>
      </w:pPr>
    </w:p>
    <w:p w:rsidR="00FC2963" w:rsidRPr="005D087F" w:rsidRDefault="008766A0"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67. </w:t>
      </w:r>
      <w:r w:rsidR="00DB4B1D" w:rsidRPr="005D087F">
        <w:rPr>
          <w:color w:val="000000"/>
          <w:sz w:val="28"/>
          <w:szCs w:val="28"/>
          <w:lang w:val="en-GB"/>
        </w:rPr>
        <w:t xml:space="preserve">By the end of each year, the </w:t>
      </w:r>
      <w:bookmarkStart w:id="16" w:name="OLE_LINK11"/>
      <w:bookmarkStart w:id="17" w:name="OLE_LINK12"/>
      <w:r w:rsidRPr="005D087F">
        <w:rPr>
          <w:color w:val="000000"/>
          <w:sz w:val="28"/>
          <w:szCs w:val="28"/>
          <w:lang w:val="en-GB"/>
        </w:rPr>
        <w:t xml:space="preserve">transmission system operators </w:t>
      </w:r>
      <w:bookmarkEnd w:id="16"/>
      <w:bookmarkEnd w:id="17"/>
      <w:r w:rsidR="00DB4B1D" w:rsidRPr="005D087F">
        <w:rPr>
          <w:color w:val="000000"/>
          <w:sz w:val="28"/>
          <w:szCs w:val="28"/>
          <w:lang w:val="en-GB"/>
        </w:rPr>
        <w:t xml:space="preserve">shall submit a filled-in report on the basis of a questionnaire developed by the </w:t>
      </w:r>
      <w:r w:rsidR="00FC2963" w:rsidRPr="005D087F">
        <w:rPr>
          <w:color w:val="000000"/>
          <w:sz w:val="28"/>
          <w:szCs w:val="28"/>
          <w:lang w:val="en-GB"/>
        </w:rPr>
        <w:t xml:space="preserve">AEE, </w:t>
      </w:r>
      <w:r w:rsidR="00DB4B1D" w:rsidRPr="005D087F">
        <w:rPr>
          <w:color w:val="000000"/>
          <w:sz w:val="28"/>
          <w:szCs w:val="28"/>
          <w:lang w:val="en-GB"/>
        </w:rPr>
        <w:t>regarding the taken</w:t>
      </w:r>
      <w:r w:rsidRPr="005D087F">
        <w:rPr>
          <w:color w:val="000000"/>
          <w:sz w:val="28"/>
          <w:szCs w:val="28"/>
          <w:lang w:val="en-GB"/>
        </w:rPr>
        <w:t xml:space="preserve"> measures</w:t>
      </w:r>
      <w:r w:rsidR="00DB4B1D" w:rsidRPr="005D087F">
        <w:rPr>
          <w:color w:val="000000"/>
          <w:sz w:val="28"/>
          <w:szCs w:val="28"/>
          <w:lang w:val="en-GB"/>
        </w:rPr>
        <w:t xml:space="preserve">, </w:t>
      </w:r>
      <w:r w:rsidRPr="005D087F">
        <w:rPr>
          <w:color w:val="000000"/>
          <w:sz w:val="28"/>
          <w:szCs w:val="28"/>
          <w:lang w:val="en-GB"/>
        </w:rPr>
        <w:t xml:space="preserve">faced </w:t>
      </w:r>
      <w:r w:rsidR="00DB4B1D" w:rsidRPr="005D087F">
        <w:rPr>
          <w:color w:val="000000"/>
          <w:sz w:val="28"/>
          <w:szCs w:val="28"/>
          <w:lang w:val="en-GB"/>
        </w:rPr>
        <w:t>challenges</w:t>
      </w:r>
      <w:r w:rsidRPr="005D087F">
        <w:rPr>
          <w:color w:val="000000"/>
          <w:sz w:val="28"/>
          <w:szCs w:val="28"/>
          <w:lang w:val="en-GB"/>
        </w:rPr>
        <w:t xml:space="preserve"> </w:t>
      </w:r>
      <w:r w:rsidR="00DB4B1D" w:rsidRPr="005D087F">
        <w:rPr>
          <w:color w:val="000000"/>
          <w:sz w:val="28"/>
          <w:szCs w:val="28"/>
          <w:lang w:val="en-GB"/>
        </w:rPr>
        <w:t>and suggested solutions</w:t>
      </w:r>
      <w:r w:rsidR="00FC2963" w:rsidRPr="005D087F">
        <w:rPr>
          <w:color w:val="000000"/>
          <w:sz w:val="28"/>
          <w:szCs w:val="28"/>
          <w:lang w:val="en-GB"/>
        </w:rPr>
        <w:t xml:space="preserve">. </w:t>
      </w:r>
      <w:r w:rsidR="00DB4B1D" w:rsidRPr="005D087F">
        <w:rPr>
          <w:color w:val="000000"/>
          <w:sz w:val="28"/>
          <w:szCs w:val="28"/>
          <w:lang w:val="en-GB"/>
        </w:rPr>
        <w:t xml:space="preserve">This action is </w:t>
      </w:r>
      <w:r w:rsidR="00FC2963" w:rsidRPr="005D087F">
        <w:rPr>
          <w:color w:val="000000"/>
          <w:sz w:val="28"/>
          <w:szCs w:val="28"/>
          <w:lang w:val="en-GB"/>
        </w:rPr>
        <w:t>important</w:t>
      </w:r>
      <w:r w:rsidR="00DB4B1D" w:rsidRPr="005D087F">
        <w:rPr>
          <w:color w:val="000000"/>
          <w:sz w:val="28"/>
          <w:szCs w:val="28"/>
          <w:lang w:val="en-GB"/>
        </w:rPr>
        <w:t xml:space="preserve"> for monitoring the energy consumption, serving as basis for the subsequent planning activities</w:t>
      </w:r>
      <w:r w:rsidR="00FC2963" w:rsidRPr="005D087F">
        <w:rPr>
          <w:sz w:val="28"/>
          <w:szCs w:val="28"/>
          <w:lang w:val="en-GB"/>
        </w:rPr>
        <w:t xml:space="preserve">.  </w:t>
      </w:r>
    </w:p>
    <w:p w:rsidR="00527E79" w:rsidRPr="005D087F" w:rsidRDefault="00527E79" w:rsidP="007D6A7D">
      <w:pPr>
        <w:tabs>
          <w:tab w:val="left" w:pos="1276"/>
        </w:tabs>
        <w:autoSpaceDE w:val="0"/>
        <w:autoSpaceDN w:val="0"/>
        <w:adjustRightInd w:val="0"/>
        <w:ind w:firstLine="426"/>
        <w:jc w:val="both"/>
        <w:rPr>
          <w:color w:val="000000"/>
          <w:sz w:val="28"/>
          <w:szCs w:val="28"/>
          <w:lang w:val="en-GB"/>
        </w:rPr>
      </w:pPr>
    </w:p>
    <w:p w:rsidR="00FC2963" w:rsidRPr="005D087F" w:rsidRDefault="008766A0"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68. </w:t>
      </w:r>
      <w:r w:rsidR="00FC2963" w:rsidRPr="005D087F">
        <w:rPr>
          <w:color w:val="000000"/>
          <w:sz w:val="28"/>
          <w:szCs w:val="28"/>
          <w:lang w:val="en-GB"/>
        </w:rPr>
        <w:t>D</w:t>
      </w:r>
      <w:r w:rsidR="00501AAE" w:rsidRPr="005D087F">
        <w:rPr>
          <w:color w:val="000000"/>
          <w:sz w:val="28"/>
          <w:szCs w:val="28"/>
          <w:lang w:val="en-GB"/>
        </w:rPr>
        <w:t xml:space="preserve">ue to the </w:t>
      </w:r>
      <w:r w:rsidR="00FC2963" w:rsidRPr="005D087F">
        <w:rPr>
          <w:color w:val="000000"/>
          <w:sz w:val="28"/>
          <w:szCs w:val="28"/>
          <w:lang w:val="en-GB"/>
        </w:rPr>
        <w:t>introduc</w:t>
      </w:r>
      <w:r w:rsidR="00501AAE" w:rsidRPr="005D087F">
        <w:rPr>
          <w:color w:val="000000"/>
          <w:sz w:val="28"/>
          <w:szCs w:val="28"/>
          <w:lang w:val="en-GB"/>
        </w:rPr>
        <w:t>tion of Energy M</w:t>
      </w:r>
      <w:r w:rsidR="00FC2963" w:rsidRPr="005D087F">
        <w:rPr>
          <w:color w:val="000000"/>
          <w:sz w:val="28"/>
          <w:szCs w:val="28"/>
          <w:lang w:val="en-GB"/>
        </w:rPr>
        <w:t>anagement</w:t>
      </w:r>
      <w:r w:rsidR="00501AAE" w:rsidRPr="005D087F">
        <w:rPr>
          <w:color w:val="000000"/>
          <w:sz w:val="28"/>
          <w:szCs w:val="28"/>
          <w:lang w:val="en-GB"/>
        </w:rPr>
        <w:t xml:space="preserve"> and Energy Audit, the </w:t>
      </w:r>
      <w:r w:rsidR="006B05FB" w:rsidRPr="005D087F">
        <w:rPr>
          <w:color w:val="000000"/>
          <w:sz w:val="28"/>
          <w:szCs w:val="28"/>
          <w:lang w:val="en-GB"/>
        </w:rPr>
        <w:t>transmission system operators</w:t>
      </w:r>
      <w:r w:rsidR="00501AAE" w:rsidRPr="005D087F">
        <w:rPr>
          <w:color w:val="000000"/>
          <w:sz w:val="28"/>
          <w:szCs w:val="28"/>
          <w:lang w:val="en-GB"/>
        </w:rPr>
        <w:t xml:space="preserve"> will be advised to </w:t>
      </w:r>
      <w:r w:rsidR="002C730C" w:rsidRPr="005D087F">
        <w:rPr>
          <w:color w:val="000000"/>
          <w:sz w:val="28"/>
          <w:szCs w:val="28"/>
          <w:lang w:val="en-GB"/>
        </w:rPr>
        <w:t>hire</w:t>
      </w:r>
      <w:r w:rsidR="00501AAE" w:rsidRPr="005D087F">
        <w:rPr>
          <w:color w:val="000000"/>
          <w:sz w:val="28"/>
          <w:szCs w:val="28"/>
          <w:lang w:val="en-GB"/>
        </w:rPr>
        <w:t xml:space="preserve"> </w:t>
      </w:r>
      <w:r w:rsidR="002C730C" w:rsidRPr="005D087F">
        <w:rPr>
          <w:color w:val="000000"/>
          <w:sz w:val="28"/>
          <w:szCs w:val="28"/>
          <w:lang w:val="en-GB"/>
        </w:rPr>
        <w:t>E</w:t>
      </w:r>
      <w:r w:rsidR="00501AAE" w:rsidRPr="005D087F">
        <w:rPr>
          <w:color w:val="000000"/>
          <w:sz w:val="28"/>
          <w:szCs w:val="28"/>
          <w:lang w:val="en-GB"/>
        </w:rPr>
        <w:t>nergy Managers and/or,</w:t>
      </w:r>
      <w:r w:rsidR="00FC2963" w:rsidRPr="005D087F">
        <w:rPr>
          <w:color w:val="000000"/>
          <w:sz w:val="28"/>
          <w:szCs w:val="28"/>
          <w:lang w:val="en-GB"/>
        </w:rPr>
        <w:t xml:space="preserve"> </w:t>
      </w:r>
      <w:r w:rsidR="0089237E" w:rsidRPr="005D087F">
        <w:rPr>
          <w:color w:val="000000"/>
          <w:sz w:val="28"/>
          <w:szCs w:val="28"/>
          <w:lang w:val="en-GB"/>
        </w:rPr>
        <w:t>upon case,</w:t>
      </w:r>
      <w:r w:rsidR="00FC2963" w:rsidRPr="005D087F">
        <w:rPr>
          <w:color w:val="000000"/>
          <w:sz w:val="28"/>
          <w:szCs w:val="28"/>
          <w:lang w:val="en-GB"/>
        </w:rPr>
        <w:t xml:space="preserve"> </w:t>
      </w:r>
      <w:r w:rsidR="00501AAE" w:rsidRPr="005D087F">
        <w:rPr>
          <w:color w:val="000000"/>
          <w:sz w:val="28"/>
          <w:szCs w:val="28"/>
          <w:lang w:val="en-GB"/>
        </w:rPr>
        <w:t>to contract Energy Auditors’ services</w:t>
      </w:r>
      <w:r w:rsidR="00FC2963" w:rsidRPr="005D087F">
        <w:rPr>
          <w:color w:val="000000"/>
          <w:sz w:val="28"/>
          <w:szCs w:val="28"/>
          <w:lang w:val="en-GB"/>
        </w:rPr>
        <w:t xml:space="preserve">. </w:t>
      </w:r>
    </w:p>
    <w:p w:rsidR="00FC2963" w:rsidRPr="005D087F" w:rsidRDefault="00FC2963" w:rsidP="007D6A7D">
      <w:pPr>
        <w:tabs>
          <w:tab w:val="left" w:pos="1276"/>
        </w:tabs>
        <w:autoSpaceDE w:val="0"/>
        <w:autoSpaceDN w:val="0"/>
        <w:adjustRightInd w:val="0"/>
        <w:ind w:firstLine="426"/>
        <w:rPr>
          <w:b/>
          <w:color w:val="000000"/>
          <w:sz w:val="28"/>
          <w:szCs w:val="28"/>
          <w:lang w:val="en-GB"/>
        </w:rPr>
      </w:pPr>
    </w:p>
    <w:p w:rsidR="00FC2963" w:rsidRPr="005D087F" w:rsidRDefault="006B05FB" w:rsidP="006B05FB">
      <w:pPr>
        <w:pStyle w:val="Heading3"/>
        <w:spacing w:before="0"/>
        <w:ind w:firstLine="426"/>
        <w:jc w:val="center"/>
        <w:rPr>
          <w:rFonts w:ascii="Times New Roman" w:hAnsi="Times New Roman"/>
          <w:color w:val="000000"/>
          <w:sz w:val="28"/>
          <w:szCs w:val="28"/>
          <w:lang w:val="en-GB"/>
        </w:rPr>
      </w:pPr>
      <w:bookmarkStart w:id="18" w:name="_Toc338651375"/>
      <w:r w:rsidRPr="005D087F">
        <w:rPr>
          <w:rFonts w:ascii="Times New Roman" w:hAnsi="Times New Roman"/>
          <w:color w:val="000000"/>
          <w:sz w:val="28"/>
          <w:szCs w:val="28"/>
          <w:lang w:val="en-GB"/>
        </w:rPr>
        <w:t xml:space="preserve">Section </w:t>
      </w:r>
      <w:r w:rsidR="00FC2963" w:rsidRPr="005D087F">
        <w:rPr>
          <w:rFonts w:ascii="Times New Roman" w:hAnsi="Times New Roman"/>
          <w:color w:val="000000"/>
          <w:sz w:val="28"/>
          <w:szCs w:val="28"/>
          <w:lang w:val="en-GB"/>
        </w:rPr>
        <w:t>3. Promo</w:t>
      </w:r>
      <w:r w:rsidR="00CF524D" w:rsidRPr="005D087F">
        <w:rPr>
          <w:rFonts w:ascii="Times New Roman" w:hAnsi="Times New Roman"/>
          <w:color w:val="000000"/>
          <w:sz w:val="28"/>
          <w:szCs w:val="28"/>
          <w:lang w:val="en-GB"/>
        </w:rPr>
        <w:t>tion of High-efficiency Co</w:t>
      </w:r>
      <w:r w:rsidR="002C730C" w:rsidRPr="005D087F">
        <w:rPr>
          <w:rFonts w:ascii="Times New Roman" w:hAnsi="Times New Roman"/>
          <w:color w:val="000000"/>
          <w:sz w:val="28"/>
          <w:szCs w:val="28"/>
          <w:lang w:val="en-GB"/>
        </w:rPr>
        <w:t>-</w:t>
      </w:r>
      <w:r w:rsidR="00CF524D" w:rsidRPr="005D087F">
        <w:rPr>
          <w:rFonts w:ascii="Times New Roman" w:hAnsi="Times New Roman"/>
          <w:color w:val="000000"/>
          <w:sz w:val="28"/>
          <w:szCs w:val="28"/>
          <w:lang w:val="en-GB"/>
        </w:rPr>
        <w:t>generation</w:t>
      </w:r>
      <w:bookmarkEnd w:id="18"/>
    </w:p>
    <w:p w:rsidR="006B05FB" w:rsidRPr="005D087F" w:rsidRDefault="006B05FB" w:rsidP="007D6A7D">
      <w:pPr>
        <w:tabs>
          <w:tab w:val="left" w:pos="1276"/>
        </w:tabs>
        <w:autoSpaceDE w:val="0"/>
        <w:autoSpaceDN w:val="0"/>
        <w:adjustRightInd w:val="0"/>
        <w:ind w:firstLine="426"/>
        <w:jc w:val="both"/>
        <w:rPr>
          <w:color w:val="000000"/>
          <w:sz w:val="28"/>
          <w:szCs w:val="28"/>
          <w:lang w:val="en-GB"/>
        </w:rPr>
      </w:pPr>
    </w:p>
    <w:p w:rsidR="00FC2963" w:rsidRPr="005D087F" w:rsidRDefault="006B05FB"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69. </w:t>
      </w:r>
      <w:r w:rsidR="00FC2963" w:rsidRPr="005D087F">
        <w:rPr>
          <w:color w:val="000000"/>
          <w:sz w:val="28"/>
          <w:szCs w:val="28"/>
          <w:lang w:val="en-GB"/>
        </w:rPr>
        <w:t>Promo</w:t>
      </w:r>
      <w:r w:rsidR="004076DE" w:rsidRPr="005D087F">
        <w:rPr>
          <w:color w:val="000000"/>
          <w:sz w:val="28"/>
          <w:szCs w:val="28"/>
          <w:lang w:val="en-GB"/>
        </w:rPr>
        <w:t>tion of high-efficiency co</w:t>
      </w:r>
      <w:r w:rsidR="002C730C" w:rsidRPr="005D087F">
        <w:rPr>
          <w:color w:val="000000"/>
          <w:sz w:val="28"/>
          <w:szCs w:val="28"/>
          <w:lang w:val="en-GB"/>
        </w:rPr>
        <w:t>-</w:t>
      </w:r>
      <w:r w:rsidR="004076DE" w:rsidRPr="005D087F">
        <w:rPr>
          <w:color w:val="000000"/>
          <w:sz w:val="28"/>
          <w:szCs w:val="28"/>
          <w:lang w:val="en-GB"/>
        </w:rPr>
        <w:t xml:space="preserve">generation represents a priority measure of the </w:t>
      </w:r>
      <w:r w:rsidRPr="005D087F">
        <w:rPr>
          <w:color w:val="000000"/>
          <w:sz w:val="28"/>
          <w:szCs w:val="28"/>
          <w:lang w:val="en-GB"/>
        </w:rPr>
        <w:t>Government</w:t>
      </w:r>
      <w:r w:rsidR="004076DE" w:rsidRPr="005D087F">
        <w:rPr>
          <w:color w:val="000000"/>
          <w:sz w:val="28"/>
          <w:szCs w:val="28"/>
          <w:lang w:val="en-GB"/>
        </w:rPr>
        <w:t xml:space="preserve"> agenda</w:t>
      </w:r>
      <w:r w:rsidR="00FC2963" w:rsidRPr="005D087F">
        <w:rPr>
          <w:color w:val="000000"/>
          <w:sz w:val="28"/>
          <w:szCs w:val="28"/>
          <w:lang w:val="en-GB"/>
        </w:rPr>
        <w:t xml:space="preserve">. </w:t>
      </w:r>
      <w:r w:rsidR="004076DE" w:rsidRPr="005D087F">
        <w:rPr>
          <w:color w:val="000000"/>
          <w:sz w:val="28"/>
          <w:szCs w:val="28"/>
          <w:lang w:val="en-GB"/>
        </w:rPr>
        <w:t xml:space="preserve">The new </w:t>
      </w:r>
      <w:r w:rsidRPr="005D087F">
        <w:rPr>
          <w:color w:val="000000"/>
          <w:sz w:val="28"/>
          <w:szCs w:val="28"/>
          <w:lang w:val="en-GB"/>
        </w:rPr>
        <w:t xml:space="preserve">Heating </w:t>
      </w:r>
      <w:r w:rsidR="004076DE" w:rsidRPr="005D087F">
        <w:rPr>
          <w:color w:val="000000"/>
          <w:sz w:val="28"/>
          <w:szCs w:val="28"/>
          <w:lang w:val="en-GB"/>
        </w:rPr>
        <w:t>Law and amend</w:t>
      </w:r>
      <w:r w:rsidRPr="005D087F">
        <w:rPr>
          <w:color w:val="000000"/>
          <w:sz w:val="28"/>
          <w:szCs w:val="28"/>
          <w:lang w:val="en-GB"/>
        </w:rPr>
        <w:t xml:space="preserve">ments to other legislative acts </w:t>
      </w:r>
      <w:r w:rsidR="004076DE" w:rsidRPr="005D087F">
        <w:rPr>
          <w:color w:val="000000"/>
          <w:sz w:val="28"/>
          <w:szCs w:val="28"/>
          <w:lang w:val="en-GB"/>
        </w:rPr>
        <w:t xml:space="preserve">are expected to be passed </w:t>
      </w:r>
      <w:r w:rsidRPr="005D087F">
        <w:rPr>
          <w:color w:val="000000"/>
          <w:sz w:val="28"/>
          <w:szCs w:val="28"/>
          <w:lang w:val="en-GB"/>
        </w:rPr>
        <w:t>in</w:t>
      </w:r>
      <w:r w:rsidR="004076DE" w:rsidRPr="005D087F">
        <w:rPr>
          <w:color w:val="000000"/>
          <w:sz w:val="28"/>
          <w:szCs w:val="28"/>
          <w:lang w:val="en-GB"/>
        </w:rPr>
        <w:t xml:space="preserve"> </w:t>
      </w:r>
      <w:r w:rsidR="00FC2963" w:rsidRPr="005D087F">
        <w:rPr>
          <w:color w:val="000000"/>
          <w:sz w:val="28"/>
          <w:szCs w:val="28"/>
          <w:lang w:val="en-GB"/>
        </w:rPr>
        <w:t>201</w:t>
      </w:r>
      <w:r w:rsidRPr="005D087F">
        <w:rPr>
          <w:color w:val="000000"/>
          <w:sz w:val="28"/>
          <w:szCs w:val="28"/>
          <w:lang w:val="en-GB"/>
        </w:rPr>
        <w:t>3</w:t>
      </w:r>
      <w:r w:rsidR="00FC2963" w:rsidRPr="005D087F">
        <w:rPr>
          <w:color w:val="000000"/>
          <w:sz w:val="28"/>
          <w:szCs w:val="28"/>
          <w:lang w:val="en-GB"/>
        </w:rPr>
        <w:t xml:space="preserve">. </w:t>
      </w:r>
      <w:r w:rsidRPr="005D087F">
        <w:rPr>
          <w:color w:val="000000"/>
          <w:sz w:val="28"/>
          <w:szCs w:val="28"/>
          <w:lang w:val="en-GB"/>
        </w:rPr>
        <w:t>The updated legislative and normative framework will comprise a new</w:t>
      </w:r>
      <w:r w:rsidR="00D7551A" w:rsidRPr="005D087F">
        <w:rPr>
          <w:color w:val="000000"/>
          <w:sz w:val="28"/>
          <w:szCs w:val="28"/>
          <w:lang w:val="en-GB"/>
        </w:rPr>
        <w:t xml:space="preserve"> support scheme/mechanism for the energy produced </w:t>
      </w:r>
      <w:r w:rsidR="00FE4E36" w:rsidRPr="005D087F">
        <w:rPr>
          <w:color w:val="000000"/>
          <w:sz w:val="28"/>
          <w:szCs w:val="28"/>
          <w:lang w:val="en-GB"/>
        </w:rPr>
        <w:t xml:space="preserve">in </w:t>
      </w:r>
      <w:r w:rsidR="00DD7DAE" w:rsidRPr="005D087F">
        <w:rPr>
          <w:color w:val="000000"/>
          <w:sz w:val="28"/>
          <w:szCs w:val="28"/>
          <w:lang w:val="en-GB"/>
        </w:rPr>
        <w:t>co</w:t>
      </w:r>
      <w:r w:rsidR="002C730C" w:rsidRPr="005D087F">
        <w:rPr>
          <w:color w:val="000000"/>
          <w:sz w:val="28"/>
          <w:szCs w:val="28"/>
          <w:lang w:val="en-GB"/>
        </w:rPr>
        <w:t>-</w:t>
      </w:r>
      <w:r w:rsidR="00DD7DAE" w:rsidRPr="005D087F">
        <w:rPr>
          <w:color w:val="000000"/>
          <w:sz w:val="28"/>
          <w:szCs w:val="28"/>
          <w:lang w:val="en-GB"/>
        </w:rPr>
        <w:t>genera</w:t>
      </w:r>
      <w:r w:rsidR="00FE4E36" w:rsidRPr="005D087F">
        <w:rPr>
          <w:color w:val="000000"/>
          <w:sz w:val="28"/>
          <w:szCs w:val="28"/>
          <w:lang w:val="en-GB"/>
        </w:rPr>
        <w:t xml:space="preserve">tion </w:t>
      </w:r>
      <w:r w:rsidR="002C730C" w:rsidRPr="005D087F">
        <w:rPr>
          <w:color w:val="000000"/>
          <w:sz w:val="28"/>
          <w:szCs w:val="28"/>
          <w:lang w:val="en-GB"/>
        </w:rPr>
        <w:t>mode</w:t>
      </w:r>
      <w:r w:rsidR="00DD7DAE" w:rsidRPr="005D087F">
        <w:rPr>
          <w:color w:val="000000"/>
          <w:sz w:val="28"/>
          <w:szCs w:val="28"/>
          <w:lang w:val="en-GB"/>
        </w:rPr>
        <w:t xml:space="preserve">. </w:t>
      </w:r>
      <w:r w:rsidR="00FC2963" w:rsidRPr="005D087F">
        <w:rPr>
          <w:color w:val="000000"/>
          <w:sz w:val="28"/>
          <w:szCs w:val="28"/>
          <w:lang w:val="en-GB"/>
        </w:rPr>
        <w:t xml:space="preserve"> </w:t>
      </w:r>
    </w:p>
    <w:p w:rsidR="00613C7E" w:rsidRPr="005D087F" w:rsidRDefault="00613C7E" w:rsidP="007D6A7D">
      <w:pPr>
        <w:pStyle w:val="Heading3"/>
        <w:spacing w:before="0"/>
        <w:ind w:firstLine="426"/>
        <w:rPr>
          <w:rFonts w:ascii="Times New Roman" w:hAnsi="Times New Roman"/>
          <w:color w:val="000000"/>
          <w:sz w:val="28"/>
          <w:szCs w:val="28"/>
          <w:lang w:val="en-GB"/>
        </w:rPr>
      </w:pPr>
    </w:p>
    <w:p w:rsidR="00FC2963" w:rsidRPr="005D087F" w:rsidRDefault="00253075" w:rsidP="00253075">
      <w:pPr>
        <w:pStyle w:val="Heading3"/>
        <w:spacing w:before="0"/>
        <w:ind w:firstLine="426"/>
        <w:jc w:val="center"/>
        <w:rPr>
          <w:rFonts w:ascii="Times New Roman" w:hAnsi="Times New Roman"/>
          <w:color w:val="000000"/>
          <w:sz w:val="28"/>
          <w:szCs w:val="28"/>
          <w:lang w:val="en-GB"/>
        </w:rPr>
      </w:pPr>
      <w:bookmarkStart w:id="19" w:name="_Toc338651376"/>
      <w:r w:rsidRPr="005D087F">
        <w:rPr>
          <w:rFonts w:ascii="Times New Roman" w:hAnsi="Times New Roman"/>
          <w:color w:val="000000"/>
          <w:sz w:val="28"/>
          <w:szCs w:val="28"/>
          <w:lang w:val="en-GB"/>
        </w:rPr>
        <w:t>Section 4</w:t>
      </w:r>
      <w:r w:rsidR="00FC2963" w:rsidRPr="005D087F">
        <w:rPr>
          <w:rFonts w:ascii="Times New Roman" w:hAnsi="Times New Roman"/>
          <w:color w:val="000000"/>
          <w:sz w:val="28"/>
          <w:szCs w:val="28"/>
          <w:lang w:val="en-GB"/>
        </w:rPr>
        <w:t>. Restructur</w:t>
      </w:r>
      <w:r w:rsidR="00FE4E36" w:rsidRPr="005D087F">
        <w:rPr>
          <w:rFonts w:ascii="Times New Roman" w:hAnsi="Times New Roman"/>
          <w:color w:val="000000"/>
          <w:sz w:val="28"/>
          <w:szCs w:val="28"/>
          <w:lang w:val="en-GB"/>
        </w:rPr>
        <w:t>ing</w:t>
      </w:r>
      <w:r w:rsidR="00B116D0" w:rsidRPr="005D087F">
        <w:rPr>
          <w:rFonts w:ascii="Times New Roman" w:hAnsi="Times New Roman"/>
          <w:color w:val="000000"/>
          <w:sz w:val="28"/>
          <w:szCs w:val="28"/>
          <w:lang w:val="en-GB"/>
        </w:rPr>
        <w:t xml:space="preserve"> and </w:t>
      </w:r>
      <w:r w:rsidR="0089237E" w:rsidRPr="005D087F">
        <w:rPr>
          <w:rFonts w:ascii="Times New Roman" w:hAnsi="Times New Roman"/>
          <w:color w:val="000000"/>
          <w:sz w:val="28"/>
          <w:szCs w:val="28"/>
          <w:lang w:val="en-GB"/>
        </w:rPr>
        <w:t>upgrading</w:t>
      </w:r>
      <w:r w:rsidR="00FC2963" w:rsidRPr="005D087F">
        <w:rPr>
          <w:rFonts w:ascii="Times New Roman" w:hAnsi="Times New Roman"/>
          <w:color w:val="000000"/>
          <w:sz w:val="28"/>
          <w:szCs w:val="28"/>
          <w:lang w:val="en-GB"/>
        </w:rPr>
        <w:t xml:space="preserve"> </w:t>
      </w:r>
      <w:r w:rsidR="00FE4E36" w:rsidRPr="005D087F">
        <w:rPr>
          <w:rFonts w:ascii="Times New Roman" w:hAnsi="Times New Roman"/>
          <w:color w:val="000000"/>
          <w:sz w:val="28"/>
          <w:szCs w:val="28"/>
          <w:lang w:val="en-GB"/>
        </w:rPr>
        <w:t xml:space="preserve">the </w:t>
      </w:r>
      <w:r w:rsidR="002C730C" w:rsidRPr="005D087F">
        <w:rPr>
          <w:rFonts w:ascii="Times New Roman" w:hAnsi="Times New Roman"/>
          <w:color w:val="000000"/>
          <w:sz w:val="28"/>
          <w:szCs w:val="28"/>
          <w:lang w:val="en-GB"/>
        </w:rPr>
        <w:t>district</w:t>
      </w:r>
      <w:r w:rsidR="00FE4E36" w:rsidRPr="005D087F">
        <w:rPr>
          <w:rFonts w:ascii="Times New Roman" w:hAnsi="Times New Roman"/>
          <w:color w:val="000000"/>
          <w:sz w:val="28"/>
          <w:szCs w:val="28"/>
          <w:lang w:val="en-GB"/>
        </w:rPr>
        <w:t xml:space="preserve"> heat supply systems</w:t>
      </w:r>
      <w:bookmarkEnd w:id="19"/>
    </w:p>
    <w:p w:rsidR="00253075" w:rsidRPr="005D087F" w:rsidRDefault="00253075" w:rsidP="007D6A7D">
      <w:pPr>
        <w:tabs>
          <w:tab w:val="left" w:pos="1276"/>
        </w:tabs>
        <w:autoSpaceDE w:val="0"/>
        <w:autoSpaceDN w:val="0"/>
        <w:adjustRightInd w:val="0"/>
        <w:ind w:firstLine="426"/>
        <w:jc w:val="both"/>
        <w:rPr>
          <w:color w:val="000000"/>
          <w:sz w:val="28"/>
          <w:szCs w:val="28"/>
          <w:lang w:val="en-GB"/>
        </w:rPr>
      </w:pPr>
    </w:p>
    <w:p w:rsidR="00FC2963" w:rsidRPr="005D087F" w:rsidRDefault="00253075"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70. </w:t>
      </w:r>
      <w:r w:rsidR="0096262A" w:rsidRPr="005D087F">
        <w:rPr>
          <w:color w:val="000000"/>
          <w:sz w:val="28"/>
          <w:szCs w:val="28"/>
          <w:lang w:val="en-GB"/>
        </w:rPr>
        <w:t>Government</w:t>
      </w:r>
      <w:r w:rsidR="00FC2963" w:rsidRPr="005D087F">
        <w:rPr>
          <w:color w:val="000000"/>
          <w:sz w:val="28"/>
          <w:szCs w:val="28"/>
          <w:lang w:val="en-GB"/>
        </w:rPr>
        <w:t xml:space="preserve"> </w:t>
      </w:r>
      <w:r w:rsidR="00ED7E9C" w:rsidRPr="005D087F">
        <w:rPr>
          <w:color w:val="000000"/>
          <w:sz w:val="28"/>
          <w:szCs w:val="28"/>
          <w:lang w:val="en-GB"/>
        </w:rPr>
        <w:t>Decision</w:t>
      </w:r>
      <w:r w:rsidR="00FC2963" w:rsidRPr="005D087F">
        <w:rPr>
          <w:color w:val="000000"/>
          <w:sz w:val="28"/>
          <w:szCs w:val="28"/>
          <w:lang w:val="en-GB"/>
        </w:rPr>
        <w:t xml:space="preserve"> </w:t>
      </w:r>
      <w:r w:rsidR="002B09FB" w:rsidRPr="005D087F">
        <w:rPr>
          <w:color w:val="000000"/>
          <w:sz w:val="28"/>
          <w:szCs w:val="28"/>
          <w:lang w:val="en-GB"/>
        </w:rPr>
        <w:t xml:space="preserve">No. </w:t>
      </w:r>
      <w:r w:rsidR="00FC2963" w:rsidRPr="005D087F">
        <w:rPr>
          <w:color w:val="000000"/>
          <w:sz w:val="28"/>
          <w:szCs w:val="28"/>
          <w:lang w:val="en-GB"/>
        </w:rPr>
        <w:t>189 d</w:t>
      </w:r>
      <w:r w:rsidR="00FE4E36" w:rsidRPr="005D087F">
        <w:rPr>
          <w:color w:val="000000"/>
          <w:sz w:val="28"/>
          <w:szCs w:val="28"/>
          <w:lang w:val="en-GB"/>
        </w:rPr>
        <w:t>ated</w:t>
      </w:r>
      <w:r w:rsidR="00FC2963" w:rsidRPr="005D087F">
        <w:rPr>
          <w:color w:val="000000"/>
          <w:sz w:val="28"/>
          <w:szCs w:val="28"/>
          <w:lang w:val="en-GB"/>
        </w:rPr>
        <w:t xml:space="preserve"> 20 </w:t>
      </w:r>
      <w:r w:rsidR="00FE4E36" w:rsidRPr="005D087F">
        <w:rPr>
          <w:color w:val="000000"/>
          <w:sz w:val="28"/>
          <w:szCs w:val="28"/>
          <w:lang w:val="en-GB"/>
        </w:rPr>
        <w:t>February</w:t>
      </w:r>
      <w:r w:rsidR="00FC2963" w:rsidRPr="005D087F">
        <w:rPr>
          <w:color w:val="000000"/>
          <w:sz w:val="28"/>
          <w:szCs w:val="28"/>
          <w:lang w:val="en-GB"/>
        </w:rPr>
        <w:t xml:space="preserve"> 2003 </w:t>
      </w:r>
      <w:r w:rsidR="002C3939" w:rsidRPr="005D087F">
        <w:rPr>
          <w:color w:val="000000"/>
          <w:sz w:val="28"/>
          <w:szCs w:val="28"/>
          <w:lang w:val="en-GB"/>
        </w:rPr>
        <w:t xml:space="preserve">introduces the Concept on developing the </w:t>
      </w:r>
      <w:r w:rsidR="00FE4E36" w:rsidRPr="005D087F">
        <w:rPr>
          <w:color w:val="000000"/>
          <w:sz w:val="28"/>
          <w:szCs w:val="28"/>
          <w:lang w:val="en-GB"/>
        </w:rPr>
        <w:t xml:space="preserve">republican heat supply system by having installed </w:t>
      </w:r>
      <w:r w:rsidR="00751473" w:rsidRPr="005D087F">
        <w:rPr>
          <w:color w:val="000000"/>
          <w:sz w:val="28"/>
          <w:szCs w:val="28"/>
          <w:lang w:val="en-GB"/>
        </w:rPr>
        <w:t>several</w:t>
      </w:r>
      <w:r w:rsidR="00FE4E36" w:rsidRPr="005D087F">
        <w:rPr>
          <w:color w:val="000000"/>
          <w:sz w:val="28"/>
          <w:szCs w:val="28"/>
          <w:lang w:val="en-GB"/>
        </w:rPr>
        <w:t xml:space="preserve"> mini-</w:t>
      </w:r>
      <w:r w:rsidR="00527FF1" w:rsidRPr="005D087F">
        <w:rPr>
          <w:color w:val="000000"/>
          <w:sz w:val="28"/>
          <w:szCs w:val="28"/>
          <w:lang w:val="en-GB"/>
        </w:rPr>
        <w:t>CHP</w:t>
      </w:r>
      <w:r w:rsidR="00FE4E36" w:rsidRPr="005D087F">
        <w:rPr>
          <w:color w:val="000000"/>
          <w:sz w:val="28"/>
          <w:szCs w:val="28"/>
          <w:lang w:val="en-GB"/>
        </w:rPr>
        <w:t xml:space="preserve">s across the </w:t>
      </w:r>
      <w:r w:rsidR="002C3939" w:rsidRPr="005D087F">
        <w:rPr>
          <w:color w:val="000000"/>
          <w:sz w:val="28"/>
          <w:szCs w:val="28"/>
          <w:lang w:val="en-GB"/>
        </w:rPr>
        <w:t>country</w:t>
      </w:r>
      <w:r w:rsidR="00FC2963" w:rsidRPr="005D087F">
        <w:rPr>
          <w:color w:val="000000"/>
          <w:sz w:val="28"/>
          <w:szCs w:val="28"/>
          <w:lang w:val="en-GB"/>
        </w:rPr>
        <w:t xml:space="preserve">. </w:t>
      </w:r>
      <w:r w:rsidR="00FE4E36" w:rsidRPr="005D087F">
        <w:rPr>
          <w:color w:val="000000"/>
          <w:sz w:val="28"/>
          <w:szCs w:val="28"/>
          <w:lang w:val="en-GB"/>
        </w:rPr>
        <w:t>Subsequently, 36 plans were developed by the local governments concerning the heat supply of urban settlements</w:t>
      </w:r>
      <w:r w:rsidR="00FC2963" w:rsidRPr="005D087F">
        <w:rPr>
          <w:color w:val="000000"/>
          <w:sz w:val="28"/>
          <w:szCs w:val="28"/>
          <w:lang w:val="en-GB"/>
        </w:rPr>
        <w:t xml:space="preserve">. </w:t>
      </w:r>
      <w:r w:rsidR="00751473" w:rsidRPr="005D087F">
        <w:rPr>
          <w:color w:val="000000"/>
          <w:sz w:val="28"/>
          <w:szCs w:val="28"/>
          <w:lang w:val="en-GB"/>
        </w:rPr>
        <w:t>Formerly</w:t>
      </w:r>
      <w:r w:rsidR="001C36DC" w:rsidRPr="005D087F">
        <w:rPr>
          <w:color w:val="000000"/>
          <w:sz w:val="28"/>
          <w:szCs w:val="28"/>
          <w:lang w:val="en-GB"/>
        </w:rPr>
        <w:t xml:space="preserve">, the territory of </w:t>
      </w:r>
      <w:r w:rsidR="002A19BC" w:rsidRPr="005D087F">
        <w:rPr>
          <w:color w:val="000000"/>
          <w:sz w:val="28"/>
          <w:szCs w:val="28"/>
          <w:lang w:val="en-GB"/>
        </w:rPr>
        <w:t xml:space="preserve">the </w:t>
      </w:r>
      <w:r w:rsidR="005820BC" w:rsidRPr="005D087F">
        <w:rPr>
          <w:color w:val="000000"/>
          <w:sz w:val="28"/>
          <w:szCs w:val="28"/>
          <w:lang w:val="en-GB"/>
        </w:rPr>
        <w:t>Republic of Moldova</w:t>
      </w:r>
      <w:r w:rsidR="001C36DC" w:rsidRPr="005D087F">
        <w:rPr>
          <w:color w:val="000000"/>
          <w:sz w:val="28"/>
          <w:szCs w:val="28"/>
          <w:lang w:val="en-GB"/>
        </w:rPr>
        <w:t xml:space="preserve"> was supplied by circa </w:t>
      </w:r>
      <w:r w:rsidR="00FC2963" w:rsidRPr="005D087F">
        <w:rPr>
          <w:color w:val="000000"/>
          <w:sz w:val="28"/>
          <w:szCs w:val="28"/>
          <w:lang w:val="en-GB"/>
        </w:rPr>
        <w:t xml:space="preserve">36 </w:t>
      </w:r>
      <w:r w:rsidR="002C730C" w:rsidRPr="005D087F">
        <w:rPr>
          <w:color w:val="000000"/>
          <w:sz w:val="28"/>
          <w:szCs w:val="28"/>
          <w:lang w:val="en-GB"/>
        </w:rPr>
        <w:t>district</w:t>
      </w:r>
      <w:r w:rsidR="001C36DC" w:rsidRPr="005D087F">
        <w:rPr>
          <w:color w:val="000000"/>
          <w:sz w:val="28"/>
          <w:szCs w:val="28"/>
          <w:lang w:val="en-GB"/>
        </w:rPr>
        <w:t xml:space="preserve"> heat systems; currently it has got only </w:t>
      </w:r>
      <w:r w:rsidR="00FC2963" w:rsidRPr="005D087F">
        <w:rPr>
          <w:color w:val="000000"/>
          <w:sz w:val="28"/>
          <w:szCs w:val="28"/>
          <w:lang w:val="en-GB"/>
        </w:rPr>
        <w:t xml:space="preserve">12 </w:t>
      </w:r>
      <w:r w:rsidR="001C36DC" w:rsidRPr="005D087F">
        <w:rPr>
          <w:color w:val="000000"/>
          <w:sz w:val="28"/>
          <w:szCs w:val="28"/>
          <w:lang w:val="en-GB"/>
        </w:rPr>
        <w:t>partially re</w:t>
      </w:r>
      <w:r w:rsidR="002C730C" w:rsidRPr="005D087F">
        <w:rPr>
          <w:color w:val="000000"/>
          <w:sz w:val="28"/>
          <w:szCs w:val="28"/>
          <w:lang w:val="en-GB"/>
        </w:rPr>
        <w:t>novated</w:t>
      </w:r>
      <w:r w:rsidR="001C36DC" w:rsidRPr="005D087F">
        <w:rPr>
          <w:color w:val="000000"/>
          <w:sz w:val="28"/>
          <w:szCs w:val="28"/>
          <w:lang w:val="en-GB"/>
        </w:rPr>
        <w:t xml:space="preserve"> systems and two systems </w:t>
      </w:r>
      <w:r w:rsidR="00FC2963" w:rsidRPr="005D087F">
        <w:rPr>
          <w:color w:val="000000"/>
          <w:sz w:val="28"/>
          <w:szCs w:val="28"/>
          <w:lang w:val="en-GB"/>
        </w:rPr>
        <w:t>(</w:t>
      </w:r>
      <w:r w:rsidR="001C36DC" w:rsidRPr="005D087F">
        <w:rPr>
          <w:color w:val="000000"/>
          <w:sz w:val="28"/>
          <w:szCs w:val="28"/>
          <w:lang w:val="en-GB"/>
        </w:rPr>
        <w:t>Chisinau</w:t>
      </w:r>
      <w:r w:rsidR="00B116D0" w:rsidRPr="005D087F">
        <w:rPr>
          <w:color w:val="000000"/>
          <w:sz w:val="28"/>
          <w:szCs w:val="28"/>
          <w:lang w:val="en-GB"/>
        </w:rPr>
        <w:t xml:space="preserve"> and </w:t>
      </w:r>
      <w:r w:rsidR="001C36DC" w:rsidRPr="005D087F">
        <w:rPr>
          <w:color w:val="000000"/>
          <w:sz w:val="28"/>
          <w:szCs w:val="28"/>
          <w:lang w:val="en-GB"/>
        </w:rPr>
        <w:t>Balti</w:t>
      </w:r>
      <w:r w:rsidR="00FC2963" w:rsidRPr="005D087F">
        <w:rPr>
          <w:color w:val="000000"/>
          <w:sz w:val="28"/>
          <w:szCs w:val="28"/>
          <w:lang w:val="en-GB"/>
        </w:rPr>
        <w:t xml:space="preserve">) </w:t>
      </w:r>
      <w:r w:rsidR="001C36DC" w:rsidRPr="005D087F">
        <w:rPr>
          <w:color w:val="000000"/>
          <w:sz w:val="28"/>
          <w:szCs w:val="28"/>
          <w:lang w:val="en-GB"/>
        </w:rPr>
        <w:t>with up to</w:t>
      </w:r>
      <w:r w:rsidR="00FC2963" w:rsidRPr="005D087F">
        <w:rPr>
          <w:color w:val="000000"/>
          <w:sz w:val="28"/>
          <w:szCs w:val="28"/>
          <w:lang w:val="en-GB"/>
        </w:rPr>
        <w:t xml:space="preserve"> </w:t>
      </w:r>
      <w:r w:rsidR="00EA5D5D" w:rsidRPr="005D087F">
        <w:rPr>
          <w:color w:val="000000"/>
          <w:sz w:val="28"/>
          <w:szCs w:val="28"/>
          <w:lang w:val="en-GB"/>
        </w:rPr>
        <w:t xml:space="preserve">80 </w:t>
      </w:r>
      <w:r w:rsidR="00FC2963" w:rsidRPr="005D087F">
        <w:rPr>
          <w:color w:val="000000"/>
          <w:sz w:val="28"/>
          <w:szCs w:val="28"/>
          <w:lang w:val="en-GB"/>
        </w:rPr>
        <w:t xml:space="preserve">% </w:t>
      </w:r>
      <w:r w:rsidR="001C36DC" w:rsidRPr="005D087F">
        <w:rPr>
          <w:color w:val="000000"/>
          <w:sz w:val="28"/>
          <w:szCs w:val="28"/>
          <w:lang w:val="en-GB"/>
        </w:rPr>
        <w:t>coverage of the population of these cities</w:t>
      </w:r>
      <w:r w:rsidR="00FC2963" w:rsidRPr="005D087F">
        <w:rPr>
          <w:color w:val="000000"/>
          <w:sz w:val="28"/>
          <w:szCs w:val="28"/>
          <w:lang w:val="en-GB"/>
        </w:rPr>
        <w:t xml:space="preserve">. </w:t>
      </w:r>
      <w:r w:rsidR="001C36DC" w:rsidRPr="005D087F">
        <w:rPr>
          <w:color w:val="000000"/>
          <w:sz w:val="28"/>
          <w:szCs w:val="28"/>
          <w:lang w:val="en-GB"/>
        </w:rPr>
        <w:t>Concurrently</w:t>
      </w:r>
      <w:r w:rsidR="00FC2963" w:rsidRPr="005D087F">
        <w:rPr>
          <w:color w:val="000000"/>
          <w:sz w:val="28"/>
          <w:szCs w:val="28"/>
          <w:lang w:val="en-GB"/>
        </w:rPr>
        <w:t xml:space="preserve">, </w:t>
      </w:r>
      <w:r w:rsidR="001C36DC" w:rsidRPr="005D087F">
        <w:rPr>
          <w:color w:val="000000"/>
          <w:sz w:val="28"/>
          <w:szCs w:val="28"/>
          <w:lang w:val="en-GB"/>
        </w:rPr>
        <w:t>the heat losses in networks amounted for</w:t>
      </w:r>
      <w:r w:rsidR="00FC2963" w:rsidRPr="005D087F">
        <w:rPr>
          <w:color w:val="000000"/>
          <w:sz w:val="28"/>
          <w:szCs w:val="28"/>
          <w:lang w:val="en-GB"/>
        </w:rPr>
        <w:t xml:space="preserve"> 21%</w:t>
      </w:r>
      <w:r w:rsidR="00AD4C2A" w:rsidRPr="005D087F">
        <w:rPr>
          <w:color w:val="000000"/>
          <w:sz w:val="28"/>
          <w:szCs w:val="28"/>
          <w:lang w:val="en-GB"/>
        </w:rPr>
        <w:t xml:space="preserve"> </w:t>
      </w:r>
      <w:r w:rsidR="003C7170" w:rsidRPr="005D087F">
        <w:rPr>
          <w:color w:val="000000"/>
          <w:sz w:val="28"/>
          <w:szCs w:val="28"/>
          <w:lang w:val="en-GB"/>
        </w:rPr>
        <w:t xml:space="preserve">in </w:t>
      </w:r>
      <w:r w:rsidR="00FC2963" w:rsidRPr="005D087F">
        <w:rPr>
          <w:color w:val="000000"/>
          <w:sz w:val="28"/>
          <w:szCs w:val="28"/>
          <w:lang w:val="en-GB"/>
        </w:rPr>
        <w:t>2009 (</w:t>
      </w:r>
      <w:r w:rsidR="009B6766" w:rsidRPr="005D087F">
        <w:rPr>
          <w:color w:val="000000"/>
          <w:sz w:val="28"/>
          <w:szCs w:val="28"/>
          <w:lang w:val="en-GB"/>
        </w:rPr>
        <w:t>see</w:t>
      </w:r>
      <w:r w:rsidR="00FC2963" w:rsidRPr="005D087F">
        <w:rPr>
          <w:color w:val="000000"/>
          <w:sz w:val="28"/>
          <w:szCs w:val="28"/>
          <w:lang w:val="en-GB"/>
        </w:rPr>
        <w:t xml:space="preserve"> </w:t>
      </w:r>
      <w:r w:rsidR="00026FD4" w:rsidRPr="005D087F">
        <w:rPr>
          <w:color w:val="000000"/>
          <w:sz w:val="28"/>
          <w:szCs w:val="28"/>
          <w:lang w:val="en-GB"/>
        </w:rPr>
        <w:t>F</w:t>
      </w:r>
      <w:r w:rsidR="00FC2963" w:rsidRPr="005D087F">
        <w:rPr>
          <w:color w:val="000000"/>
          <w:sz w:val="28"/>
          <w:szCs w:val="28"/>
          <w:lang w:val="en-GB"/>
        </w:rPr>
        <w:t>ig</w:t>
      </w:r>
      <w:r w:rsidR="009852A7" w:rsidRPr="005D087F">
        <w:rPr>
          <w:color w:val="000000"/>
          <w:sz w:val="28"/>
          <w:szCs w:val="28"/>
          <w:lang w:val="en-GB"/>
        </w:rPr>
        <w:t>ur</w:t>
      </w:r>
      <w:r w:rsidR="00026FD4" w:rsidRPr="005D087F">
        <w:rPr>
          <w:color w:val="000000"/>
          <w:sz w:val="28"/>
          <w:szCs w:val="28"/>
          <w:lang w:val="en-GB"/>
        </w:rPr>
        <w:t>e</w:t>
      </w:r>
      <w:r w:rsidR="00FC2963" w:rsidRPr="005D087F">
        <w:rPr>
          <w:color w:val="000000"/>
          <w:sz w:val="28"/>
          <w:szCs w:val="28"/>
          <w:lang w:val="en-GB"/>
        </w:rPr>
        <w:t xml:space="preserve"> </w:t>
      </w:r>
      <w:r w:rsidR="009852A7" w:rsidRPr="005D087F">
        <w:rPr>
          <w:color w:val="000000"/>
          <w:sz w:val="28"/>
          <w:szCs w:val="28"/>
          <w:lang w:val="en-GB"/>
        </w:rPr>
        <w:t>1)</w:t>
      </w:r>
      <w:r w:rsidR="00FC2963" w:rsidRPr="005D087F">
        <w:rPr>
          <w:color w:val="000000"/>
          <w:sz w:val="28"/>
          <w:szCs w:val="28"/>
          <w:lang w:val="en-GB"/>
        </w:rPr>
        <w:t xml:space="preserve">. </w:t>
      </w:r>
    </w:p>
    <w:p w:rsidR="00613C7E" w:rsidRPr="005D087F" w:rsidRDefault="00613C7E" w:rsidP="007D6A7D">
      <w:pPr>
        <w:tabs>
          <w:tab w:val="left" w:pos="1276"/>
        </w:tabs>
        <w:autoSpaceDE w:val="0"/>
        <w:autoSpaceDN w:val="0"/>
        <w:adjustRightInd w:val="0"/>
        <w:ind w:firstLine="426"/>
        <w:jc w:val="center"/>
        <w:rPr>
          <w:b/>
          <w:color w:val="000000"/>
          <w:sz w:val="28"/>
          <w:szCs w:val="28"/>
          <w:lang w:val="en-GB"/>
        </w:rPr>
      </w:pPr>
    </w:p>
    <w:p w:rsidR="009852A7" w:rsidRPr="005D087F" w:rsidRDefault="009852A7" w:rsidP="007D6A7D">
      <w:pPr>
        <w:tabs>
          <w:tab w:val="left" w:pos="1276"/>
        </w:tabs>
        <w:autoSpaceDE w:val="0"/>
        <w:autoSpaceDN w:val="0"/>
        <w:adjustRightInd w:val="0"/>
        <w:ind w:firstLine="426"/>
        <w:jc w:val="center"/>
        <w:rPr>
          <w:b/>
          <w:color w:val="000000"/>
          <w:sz w:val="28"/>
          <w:szCs w:val="28"/>
          <w:lang w:val="en-GB"/>
        </w:rPr>
      </w:pPr>
      <w:r w:rsidRPr="005D087F">
        <w:rPr>
          <w:b/>
          <w:color w:val="000000"/>
          <w:sz w:val="28"/>
          <w:szCs w:val="28"/>
          <w:lang w:val="en-GB"/>
        </w:rPr>
        <w:t>Figur</w:t>
      </w:r>
      <w:r w:rsidR="00026FD4" w:rsidRPr="005D087F">
        <w:rPr>
          <w:b/>
          <w:color w:val="000000"/>
          <w:sz w:val="28"/>
          <w:szCs w:val="28"/>
          <w:lang w:val="en-GB"/>
        </w:rPr>
        <w:t>e</w:t>
      </w:r>
      <w:r w:rsidRPr="005D087F">
        <w:rPr>
          <w:b/>
          <w:color w:val="000000"/>
          <w:sz w:val="28"/>
          <w:szCs w:val="28"/>
          <w:lang w:val="en-GB"/>
        </w:rPr>
        <w:t xml:space="preserve"> 1.</w:t>
      </w:r>
      <w:r w:rsidRPr="005D087F">
        <w:rPr>
          <w:color w:val="000000"/>
          <w:sz w:val="28"/>
          <w:szCs w:val="28"/>
          <w:lang w:val="en-GB"/>
        </w:rPr>
        <w:t xml:space="preserve"> </w:t>
      </w:r>
      <w:bookmarkStart w:id="20" w:name="OLE_LINK3"/>
      <w:bookmarkStart w:id="21" w:name="OLE_LINK4"/>
      <w:r w:rsidR="001C36DC" w:rsidRPr="005D087F">
        <w:rPr>
          <w:b/>
          <w:color w:val="000000"/>
          <w:sz w:val="28"/>
          <w:szCs w:val="28"/>
          <w:lang w:val="en-GB"/>
        </w:rPr>
        <w:t>Heat l</w:t>
      </w:r>
      <w:r w:rsidR="00026FD4" w:rsidRPr="005D087F">
        <w:rPr>
          <w:b/>
          <w:color w:val="000000"/>
          <w:sz w:val="28"/>
          <w:szCs w:val="28"/>
          <w:lang w:val="en-GB"/>
        </w:rPr>
        <w:t xml:space="preserve">osses in networks </w:t>
      </w:r>
      <w:bookmarkEnd w:id="20"/>
      <w:bookmarkEnd w:id="21"/>
    </w:p>
    <w:p w:rsidR="00FC2963" w:rsidRPr="005D087F" w:rsidRDefault="00A87B39" w:rsidP="007D6A7D">
      <w:pPr>
        <w:tabs>
          <w:tab w:val="left" w:pos="1276"/>
        </w:tabs>
        <w:autoSpaceDE w:val="0"/>
        <w:autoSpaceDN w:val="0"/>
        <w:adjustRightInd w:val="0"/>
        <w:ind w:firstLine="426"/>
        <w:jc w:val="both"/>
        <w:rPr>
          <w:color w:val="000000"/>
          <w:sz w:val="28"/>
          <w:szCs w:val="28"/>
          <w:lang w:val="en-GB"/>
        </w:rPr>
      </w:pPr>
      <w:r w:rsidRPr="005D087F">
        <w:rPr>
          <w:noProof/>
          <w:color w:val="000000"/>
          <w:sz w:val="28"/>
          <w:szCs w:val="28"/>
          <w:lang w:val="en-US" w:eastAsia="en-US"/>
        </w:rPr>
        <w:drawing>
          <wp:inline distT="0" distB="0" distL="0" distR="0">
            <wp:extent cx="5526405" cy="212280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5644C" w:rsidRPr="005D087F">
        <w:rPr>
          <w:color w:val="000000"/>
          <w:sz w:val="28"/>
          <w:szCs w:val="28"/>
          <w:lang w:val="en-GB"/>
        </w:rPr>
        <w:t xml:space="preserve"> </w:t>
      </w:r>
    </w:p>
    <w:p w:rsidR="009852A7" w:rsidRPr="005D087F" w:rsidRDefault="009852A7" w:rsidP="007D6A7D">
      <w:pPr>
        <w:tabs>
          <w:tab w:val="left" w:pos="1276"/>
        </w:tabs>
        <w:autoSpaceDE w:val="0"/>
        <w:autoSpaceDN w:val="0"/>
        <w:adjustRightInd w:val="0"/>
        <w:ind w:firstLine="426"/>
        <w:jc w:val="both"/>
        <w:rPr>
          <w:color w:val="000000"/>
          <w:sz w:val="28"/>
          <w:szCs w:val="28"/>
          <w:lang w:val="en-GB"/>
        </w:rPr>
      </w:pPr>
    </w:p>
    <w:p w:rsidR="00FC2963" w:rsidRPr="005D087F" w:rsidRDefault="002C3939" w:rsidP="007D6A7D">
      <w:pPr>
        <w:tabs>
          <w:tab w:val="left" w:pos="1276"/>
        </w:tabs>
        <w:autoSpaceDE w:val="0"/>
        <w:autoSpaceDN w:val="0"/>
        <w:adjustRightInd w:val="0"/>
        <w:ind w:firstLine="426"/>
        <w:jc w:val="both"/>
        <w:rPr>
          <w:color w:val="000000"/>
          <w:sz w:val="28"/>
          <w:szCs w:val="28"/>
          <w:lang w:val="en-GB"/>
        </w:rPr>
      </w:pPr>
      <w:r w:rsidRPr="005D087F">
        <w:rPr>
          <w:color w:val="000000"/>
          <w:sz w:val="28"/>
          <w:szCs w:val="28"/>
          <w:lang w:val="en-GB"/>
        </w:rPr>
        <w:t xml:space="preserve">71. </w:t>
      </w:r>
      <w:r w:rsidR="007212F0" w:rsidRPr="005D087F">
        <w:rPr>
          <w:color w:val="000000"/>
          <w:sz w:val="28"/>
          <w:szCs w:val="28"/>
          <w:lang w:val="en-GB"/>
        </w:rPr>
        <w:t xml:space="preserve">For the purpose of this </w:t>
      </w:r>
      <w:r w:rsidR="00A02216" w:rsidRPr="005D087F">
        <w:rPr>
          <w:color w:val="000000"/>
          <w:sz w:val="28"/>
          <w:szCs w:val="28"/>
          <w:lang w:val="en-GB"/>
        </w:rPr>
        <w:t>NEEAP</w:t>
      </w:r>
      <w:r w:rsidR="00FC2963" w:rsidRPr="005D087F">
        <w:rPr>
          <w:color w:val="000000"/>
          <w:sz w:val="28"/>
          <w:szCs w:val="28"/>
          <w:lang w:val="en-GB"/>
        </w:rPr>
        <w:t xml:space="preserve"> </w:t>
      </w:r>
      <w:r w:rsidR="007212F0" w:rsidRPr="005D087F">
        <w:rPr>
          <w:color w:val="000000"/>
          <w:sz w:val="28"/>
          <w:szCs w:val="28"/>
          <w:lang w:val="en-GB"/>
        </w:rPr>
        <w:t xml:space="preserve">it is suggested to update this </w:t>
      </w:r>
      <w:r w:rsidR="004E6A81" w:rsidRPr="005D087F">
        <w:rPr>
          <w:color w:val="000000"/>
          <w:sz w:val="28"/>
          <w:szCs w:val="28"/>
          <w:lang w:val="en-GB"/>
        </w:rPr>
        <w:t>Concept</w:t>
      </w:r>
      <w:r w:rsidR="007212F0" w:rsidRPr="005D087F">
        <w:rPr>
          <w:color w:val="000000"/>
          <w:sz w:val="28"/>
          <w:szCs w:val="28"/>
          <w:lang w:val="en-GB"/>
        </w:rPr>
        <w:t>, based on the state policy on co</w:t>
      </w:r>
      <w:r w:rsidR="002C730C" w:rsidRPr="005D087F">
        <w:rPr>
          <w:color w:val="000000"/>
          <w:sz w:val="28"/>
          <w:szCs w:val="28"/>
          <w:lang w:val="en-GB"/>
        </w:rPr>
        <w:t>-</w:t>
      </w:r>
      <w:r w:rsidR="007212F0" w:rsidRPr="005D087F">
        <w:rPr>
          <w:color w:val="000000"/>
          <w:sz w:val="28"/>
          <w:szCs w:val="28"/>
          <w:lang w:val="en-GB"/>
        </w:rPr>
        <w:t>generation and employment of</w:t>
      </w:r>
      <w:r w:rsidR="00FC2963" w:rsidRPr="005D087F">
        <w:rPr>
          <w:color w:val="000000"/>
          <w:sz w:val="28"/>
          <w:szCs w:val="28"/>
          <w:lang w:val="en-GB"/>
        </w:rPr>
        <w:t xml:space="preserve"> </w:t>
      </w:r>
      <w:r w:rsidR="000C2424" w:rsidRPr="005D087F">
        <w:rPr>
          <w:color w:val="000000"/>
          <w:sz w:val="28"/>
          <w:szCs w:val="28"/>
          <w:lang w:val="en-GB"/>
        </w:rPr>
        <w:t>renewable energy sources</w:t>
      </w:r>
      <w:r w:rsidR="00FC2963" w:rsidRPr="005D087F">
        <w:rPr>
          <w:color w:val="000000"/>
          <w:sz w:val="28"/>
          <w:szCs w:val="28"/>
          <w:lang w:val="en-GB"/>
        </w:rPr>
        <w:t xml:space="preserve">. </w:t>
      </w:r>
    </w:p>
    <w:p w:rsidR="00613C7E" w:rsidRPr="005D087F" w:rsidRDefault="00613C7E" w:rsidP="007D6A7D">
      <w:pPr>
        <w:pStyle w:val="Heading3"/>
        <w:spacing w:before="0"/>
        <w:ind w:firstLine="426"/>
        <w:rPr>
          <w:rFonts w:ascii="Times New Roman" w:hAnsi="Times New Roman"/>
          <w:color w:val="000000"/>
          <w:sz w:val="28"/>
          <w:szCs w:val="28"/>
          <w:lang w:val="en-GB"/>
        </w:rPr>
      </w:pPr>
    </w:p>
    <w:p w:rsidR="007065C5" w:rsidRPr="005D087F" w:rsidRDefault="002C3939" w:rsidP="002C3939">
      <w:pPr>
        <w:pStyle w:val="Heading3"/>
        <w:spacing w:before="0"/>
        <w:ind w:firstLine="426"/>
        <w:jc w:val="center"/>
        <w:rPr>
          <w:rFonts w:ascii="Times New Roman" w:hAnsi="Times New Roman"/>
          <w:color w:val="000000"/>
          <w:sz w:val="28"/>
          <w:szCs w:val="28"/>
          <w:lang w:val="en-GB"/>
        </w:rPr>
      </w:pPr>
      <w:bookmarkStart w:id="22" w:name="_Toc338651377"/>
      <w:r w:rsidRPr="005D087F">
        <w:rPr>
          <w:rFonts w:ascii="Times New Roman" w:hAnsi="Times New Roman"/>
          <w:color w:val="000000"/>
          <w:sz w:val="28"/>
          <w:szCs w:val="28"/>
          <w:lang w:val="en-GB"/>
        </w:rPr>
        <w:t>Section 5.</w:t>
      </w:r>
      <w:r w:rsidR="00962309" w:rsidRPr="005D087F">
        <w:rPr>
          <w:rFonts w:ascii="Times New Roman" w:hAnsi="Times New Roman"/>
          <w:color w:val="000000"/>
          <w:sz w:val="28"/>
          <w:szCs w:val="28"/>
          <w:lang w:val="en-GB"/>
        </w:rPr>
        <w:t xml:space="preserve"> </w:t>
      </w:r>
      <w:r w:rsidR="007212F0" w:rsidRPr="005D087F">
        <w:rPr>
          <w:rFonts w:ascii="Times New Roman" w:hAnsi="Times New Roman"/>
          <w:color w:val="000000"/>
          <w:sz w:val="28"/>
          <w:szCs w:val="28"/>
          <w:lang w:val="en-GB"/>
        </w:rPr>
        <w:t>Measures aimed at power savings during distribution and transmission</w:t>
      </w:r>
      <w:bookmarkEnd w:id="22"/>
    </w:p>
    <w:p w:rsidR="002C3939" w:rsidRPr="005D087F" w:rsidRDefault="002C3939" w:rsidP="007D6A7D">
      <w:pPr>
        <w:tabs>
          <w:tab w:val="left" w:pos="1276"/>
        </w:tabs>
        <w:ind w:firstLine="426"/>
        <w:jc w:val="both"/>
        <w:rPr>
          <w:sz w:val="28"/>
          <w:szCs w:val="28"/>
          <w:lang w:val="en-GB"/>
        </w:rPr>
      </w:pPr>
    </w:p>
    <w:p w:rsidR="00FC2963" w:rsidRPr="005D087F" w:rsidRDefault="002C3939" w:rsidP="007D6A7D">
      <w:pPr>
        <w:tabs>
          <w:tab w:val="left" w:pos="1276"/>
        </w:tabs>
        <w:ind w:firstLine="426"/>
        <w:jc w:val="both"/>
        <w:rPr>
          <w:sz w:val="28"/>
          <w:szCs w:val="28"/>
          <w:lang w:val="en-GB"/>
        </w:rPr>
      </w:pPr>
      <w:r w:rsidRPr="005D087F">
        <w:rPr>
          <w:sz w:val="28"/>
          <w:szCs w:val="28"/>
          <w:lang w:val="en-GB"/>
        </w:rPr>
        <w:t xml:space="preserve">72. </w:t>
      </w:r>
      <w:r w:rsidR="007212F0" w:rsidRPr="005D087F">
        <w:rPr>
          <w:sz w:val="28"/>
          <w:szCs w:val="28"/>
          <w:lang w:val="en-GB"/>
        </w:rPr>
        <w:t xml:space="preserve">Losses in the power distribution grids were reduced dramatically with </w:t>
      </w:r>
      <w:r w:rsidR="00A2420F" w:rsidRPr="005D087F">
        <w:rPr>
          <w:sz w:val="28"/>
          <w:szCs w:val="28"/>
          <w:lang w:val="en-GB"/>
        </w:rPr>
        <w:t>approximately</w:t>
      </w:r>
      <w:r w:rsidR="00FC2963" w:rsidRPr="005D087F">
        <w:rPr>
          <w:sz w:val="28"/>
          <w:szCs w:val="28"/>
          <w:lang w:val="en-GB"/>
        </w:rPr>
        <w:t xml:space="preserve"> 322%</w:t>
      </w:r>
      <w:r w:rsidR="00511967" w:rsidRPr="005D087F">
        <w:rPr>
          <w:sz w:val="28"/>
          <w:szCs w:val="28"/>
          <w:lang w:val="en-GB"/>
        </w:rPr>
        <w:t xml:space="preserve"> or </w:t>
      </w:r>
      <w:r w:rsidR="00962309" w:rsidRPr="005D087F">
        <w:rPr>
          <w:sz w:val="28"/>
          <w:szCs w:val="28"/>
          <w:lang w:val="en-GB"/>
        </w:rPr>
        <w:t>3</w:t>
      </w:r>
      <w:r w:rsidR="008C300E" w:rsidRPr="005D087F">
        <w:rPr>
          <w:sz w:val="28"/>
          <w:szCs w:val="28"/>
          <w:lang w:val="en-GB"/>
        </w:rPr>
        <w:t>.</w:t>
      </w:r>
      <w:r w:rsidR="00962309" w:rsidRPr="005D087F">
        <w:rPr>
          <w:sz w:val="28"/>
          <w:szCs w:val="28"/>
          <w:lang w:val="en-GB"/>
        </w:rPr>
        <w:t xml:space="preserve">2 </w:t>
      </w:r>
      <w:r w:rsidR="008C300E" w:rsidRPr="005D087F">
        <w:rPr>
          <w:sz w:val="28"/>
          <w:szCs w:val="28"/>
          <w:lang w:val="en-GB"/>
        </w:rPr>
        <w:t xml:space="preserve">times for </w:t>
      </w:r>
      <w:r w:rsidR="00FC2963" w:rsidRPr="005D087F">
        <w:rPr>
          <w:sz w:val="28"/>
          <w:szCs w:val="28"/>
          <w:lang w:val="en-GB"/>
        </w:rPr>
        <w:t xml:space="preserve">RED Nord-Vest; </w:t>
      </w:r>
      <w:r w:rsidR="008C300E" w:rsidRPr="005D087F">
        <w:rPr>
          <w:sz w:val="28"/>
          <w:szCs w:val="28"/>
          <w:lang w:val="en-GB"/>
        </w:rPr>
        <w:t xml:space="preserve">with </w:t>
      </w:r>
      <w:r w:rsidR="00FC2963" w:rsidRPr="005D087F">
        <w:rPr>
          <w:sz w:val="28"/>
          <w:szCs w:val="28"/>
          <w:lang w:val="en-GB"/>
        </w:rPr>
        <w:t>287%</w:t>
      </w:r>
      <w:r w:rsidR="00511967" w:rsidRPr="005D087F">
        <w:rPr>
          <w:sz w:val="28"/>
          <w:szCs w:val="28"/>
          <w:lang w:val="en-GB"/>
        </w:rPr>
        <w:t xml:space="preserve"> or </w:t>
      </w:r>
      <w:r w:rsidR="00962309" w:rsidRPr="005D087F">
        <w:rPr>
          <w:sz w:val="28"/>
          <w:szCs w:val="28"/>
          <w:lang w:val="en-GB"/>
        </w:rPr>
        <w:t>2</w:t>
      </w:r>
      <w:r w:rsidR="008C300E" w:rsidRPr="005D087F">
        <w:rPr>
          <w:sz w:val="28"/>
          <w:szCs w:val="28"/>
          <w:lang w:val="en-GB"/>
        </w:rPr>
        <w:t>.</w:t>
      </w:r>
      <w:r w:rsidR="00962309" w:rsidRPr="005D087F">
        <w:rPr>
          <w:sz w:val="28"/>
          <w:szCs w:val="28"/>
          <w:lang w:val="en-GB"/>
        </w:rPr>
        <w:t xml:space="preserve">9 </w:t>
      </w:r>
      <w:r w:rsidR="008C300E" w:rsidRPr="005D087F">
        <w:rPr>
          <w:sz w:val="28"/>
          <w:szCs w:val="28"/>
          <w:lang w:val="en-GB"/>
        </w:rPr>
        <w:t>times</w:t>
      </w:r>
      <w:r w:rsidR="00FC2963" w:rsidRPr="005D087F">
        <w:rPr>
          <w:sz w:val="28"/>
          <w:szCs w:val="28"/>
          <w:lang w:val="en-GB"/>
        </w:rPr>
        <w:t xml:space="preserve"> </w:t>
      </w:r>
      <w:r w:rsidR="008C300E" w:rsidRPr="005D087F">
        <w:rPr>
          <w:sz w:val="28"/>
          <w:szCs w:val="28"/>
          <w:lang w:val="en-GB"/>
        </w:rPr>
        <w:t>for</w:t>
      </w:r>
      <w:r w:rsidR="00FC2963" w:rsidRPr="005D087F">
        <w:rPr>
          <w:sz w:val="28"/>
          <w:szCs w:val="28"/>
          <w:lang w:val="en-GB"/>
        </w:rPr>
        <w:t xml:space="preserve"> RED-Nord</w:t>
      </w:r>
      <w:r w:rsidR="00B116D0" w:rsidRPr="005D087F">
        <w:rPr>
          <w:sz w:val="28"/>
          <w:szCs w:val="28"/>
          <w:lang w:val="en-GB"/>
        </w:rPr>
        <w:t xml:space="preserve"> and </w:t>
      </w:r>
      <w:r w:rsidR="008C300E" w:rsidRPr="005D087F">
        <w:rPr>
          <w:sz w:val="28"/>
          <w:szCs w:val="28"/>
          <w:lang w:val="en-GB"/>
        </w:rPr>
        <w:t xml:space="preserve">with </w:t>
      </w:r>
      <w:r w:rsidR="00FC2963" w:rsidRPr="005D087F">
        <w:rPr>
          <w:sz w:val="28"/>
          <w:szCs w:val="28"/>
          <w:lang w:val="en-GB"/>
        </w:rPr>
        <w:t>213</w:t>
      </w:r>
      <w:r w:rsidR="008C300E" w:rsidRPr="005D087F">
        <w:rPr>
          <w:sz w:val="28"/>
          <w:szCs w:val="28"/>
          <w:lang w:val="en-GB"/>
        </w:rPr>
        <w:t>.</w:t>
      </w:r>
      <w:r w:rsidR="00FC2963" w:rsidRPr="005D087F">
        <w:rPr>
          <w:sz w:val="28"/>
          <w:szCs w:val="28"/>
          <w:lang w:val="en-GB"/>
        </w:rPr>
        <w:t>7%</w:t>
      </w:r>
      <w:r w:rsidR="00511967" w:rsidRPr="005D087F">
        <w:rPr>
          <w:sz w:val="28"/>
          <w:szCs w:val="28"/>
          <w:lang w:val="en-GB"/>
        </w:rPr>
        <w:t xml:space="preserve"> or </w:t>
      </w:r>
      <w:r w:rsidR="00962309" w:rsidRPr="005D087F">
        <w:rPr>
          <w:sz w:val="28"/>
          <w:szCs w:val="28"/>
          <w:lang w:val="en-GB"/>
        </w:rPr>
        <w:t>2</w:t>
      </w:r>
      <w:r w:rsidR="008C300E" w:rsidRPr="005D087F">
        <w:rPr>
          <w:sz w:val="28"/>
          <w:szCs w:val="28"/>
          <w:lang w:val="en-GB"/>
        </w:rPr>
        <w:t>.</w:t>
      </w:r>
      <w:r w:rsidR="00962309" w:rsidRPr="005D087F">
        <w:rPr>
          <w:sz w:val="28"/>
          <w:szCs w:val="28"/>
          <w:lang w:val="en-GB"/>
        </w:rPr>
        <w:t xml:space="preserve">1 </w:t>
      </w:r>
      <w:r w:rsidR="008C300E" w:rsidRPr="005D087F">
        <w:rPr>
          <w:sz w:val="28"/>
          <w:szCs w:val="28"/>
          <w:lang w:val="en-GB"/>
        </w:rPr>
        <w:t>times</w:t>
      </w:r>
      <w:r w:rsidR="00962309" w:rsidRPr="005D087F">
        <w:rPr>
          <w:sz w:val="28"/>
          <w:szCs w:val="28"/>
          <w:lang w:val="en-GB"/>
        </w:rPr>
        <w:t xml:space="preserve"> </w:t>
      </w:r>
      <w:r w:rsidR="008C300E" w:rsidRPr="005D087F">
        <w:rPr>
          <w:sz w:val="28"/>
          <w:szCs w:val="28"/>
          <w:lang w:val="en-GB"/>
        </w:rPr>
        <w:t>for</w:t>
      </w:r>
      <w:r w:rsidR="00FC2963" w:rsidRPr="005D087F">
        <w:rPr>
          <w:sz w:val="28"/>
          <w:szCs w:val="28"/>
          <w:lang w:val="en-GB"/>
        </w:rPr>
        <w:t xml:space="preserve"> RED Union Fenosa</w:t>
      </w:r>
      <w:r w:rsidR="00AD4C2A" w:rsidRPr="005D087F">
        <w:rPr>
          <w:sz w:val="28"/>
          <w:szCs w:val="28"/>
          <w:lang w:val="en-GB"/>
        </w:rPr>
        <w:t xml:space="preserve"> </w:t>
      </w:r>
      <w:r w:rsidR="008C300E" w:rsidRPr="005D087F">
        <w:rPr>
          <w:sz w:val="28"/>
          <w:szCs w:val="28"/>
          <w:lang w:val="en-GB"/>
        </w:rPr>
        <w:t>during</w:t>
      </w:r>
      <w:r w:rsidR="00FC2963" w:rsidRPr="005D087F">
        <w:rPr>
          <w:sz w:val="28"/>
          <w:szCs w:val="28"/>
          <w:lang w:val="en-GB"/>
        </w:rPr>
        <w:t xml:space="preserve"> 2001-2011. </w:t>
      </w:r>
      <w:r w:rsidR="00751473" w:rsidRPr="005D087F">
        <w:rPr>
          <w:sz w:val="28"/>
          <w:szCs w:val="28"/>
          <w:lang w:val="en-GB"/>
        </w:rPr>
        <w:t xml:space="preserve">Thus, in 2011, the losses in the distribution grid were equal to: 9.89% for RED Nord; 12.39% for RED Nord-Vest; 13.1% for RED Union Fenosa, relative to 12.5% – the allowable losses for computing the tariff (in % to the electricity entered into the distribution networks). </w:t>
      </w:r>
    </w:p>
    <w:p w:rsidR="00FC2963" w:rsidRPr="005D087F" w:rsidRDefault="00FC2963" w:rsidP="007D6A7D">
      <w:pPr>
        <w:tabs>
          <w:tab w:val="left" w:pos="1276"/>
        </w:tabs>
        <w:ind w:firstLine="426"/>
        <w:rPr>
          <w:sz w:val="28"/>
          <w:szCs w:val="28"/>
          <w:lang w:val="en-GB"/>
        </w:rPr>
      </w:pPr>
    </w:p>
    <w:p w:rsidR="00FC2963" w:rsidRPr="005D087F" w:rsidRDefault="006170C5" w:rsidP="007D6A7D">
      <w:pPr>
        <w:tabs>
          <w:tab w:val="left" w:pos="1276"/>
        </w:tabs>
        <w:ind w:firstLine="426"/>
        <w:jc w:val="both"/>
        <w:rPr>
          <w:sz w:val="28"/>
          <w:szCs w:val="28"/>
          <w:lang w:val="en-GB"/>
        </w:rPr>
      </w:pPr>
      <w:r w:rsidRPr="005D087F">
        <w:rPr>
          <w:sz w:val="28"/>
          <w:szCs w:val="28"/>
          <w:lang w:val="en-GB"/>
        </w:rPr>
        <w:t xml:space="preserve">73. </w:t>
      </w:r>
      <w:r w:rsidR="00D602A9" w:rsidRPr="005D087F">
        <w:rPr>
          <w:sz w:val="28"/>
          <w:szCs w:val="28"/>
          <w:lang w:val="en-GB"/>
        </w:rPr>
        <w:t xml:space="preserve">Losses of power </w:t>
      </w:r>
      <w:r w:rsidR="00B116D0" w:rsidRPr="005D087F">
        <w:rPr>
          <w:sz w:val="28"/>
          <w:szCs w:val="28"/>
          <w:lang w:val="en-GB"/>
        </w:rPr>
        <w:t xml:space="preserve">and energy </w:t>
      </w:r>
      <w:r w:rsidR="00AD4C2A" w:rsidRPr="005D087F">
        <w:rPr>
          <w:sz w:val="28"/>
          <w:szCs w:val="28"/>
          <w:lang w:val="en-GB"/>
        </w:rPr>
        <w:t xml:space="preserve">in </w:t>
      </w:r>
      <w:r w:rsidR="00D602A9" w:rsidRPr="005D087F">
        <w:rPr>
          <w:sz w:val="28"/>
          <w:szCs w:val="28"/>
          <w:lang w:val="en-GB"/>
        </w:rPr>
        <w:t xml:space="preserve">the electricity transmission </w:t>
      </w:r>
      <w:r w:rsidR="00FC2963" w:rsidRPr="005D087F">
        <w:rPr>
          <w:sz w:val="28"/>
          <w:szCs w:val="28"/>
          <w:lang w:val="en-GB"/>
        </w:rPr>
        <w:t>sector</w:t>
      </w:r>
      <w:r w:rsidR="00D602A9" w:rsidRPr="005D087F">
        <w:rPr>
          <w:sz w:val="28"/>
          <w:szCs w:val="28"/>
          <w:lang w:val="en-GB"/>
        </w:rPr>
        <w:t xml:space="preserve"> amount for circa </w:t>
      </w:r>
      <w:r w:rsidR="00F44581" w:rsidRPr="005D087F">
        <w:rPr>
          <w:sz w:val="28"/>
          <w:szCs w:val="28"/>
          <w:lang w:val="en-GB"/>
        </w:rPr>
        <w:t>4</w:t>
      </w:r>
      <w:r w:rsidR="00D602A9" w:rsidRPr="005D087F">
        <w:rPr>
          <w:sz w:val="28"/>
          <w:szCs w:val="28"/>
          <w:lang w:val="en-GB"/>
        </w:rPr>
        <w:t>.</w:t>
      </w:r>
      <w:r w:rsidR="00F44581" w:rsidRPr="005D087F">
        <w:rPr>
          <w:sz w:val="28"/>
          <w:szCs w:val="28"/>
          <w:lang w:val="en-GB"/>
        </w:rPr>
        <w:t>2</w:t>
      </w:r>
      <w:r w:rsidR="00FC2963" w:rsidRPr="005D087F">
        <w:rPr>
          <w:sz w:val="28"/>
          <w:szCs w:val="28"/>
          <w:lang w:val="en-GB"/>
        </w:rPr>
        <w:t xml:space="preserve">% </w:t>
      </w:r>
      <w:r w:rsidR="00D602A9" w:rsidRPr="005D087F">
        <w:rPr>
          <w:sz w:val="28"/>
          <w:szCs w:val="28"/>
          <w:lang w:val="en-GB"/>
        </w:rPr>
        <w:t>relative to</w:t>
      </w:r>
      <w:r w:rsidR="00FC2963" w:rsidRPr="005D087F">
        <w:rPr>
          <w:sz w:val="28"/>
          <w:szCs w:val="28"/>
          <w:lang w:val="en-GB"/>
        </w:rPr>
        <w:t xml:space="preserve"> </w:t>
      </w:r>
      <w:r w:rsidR="00D602A9" w:rsidRPr="005D087F">
        <w:rPr>
          <w:sz w:val="28"/>
          <w:szCs w:val="28"/>
          <w:lang w:val="en-GB"/>
        </w:rPr>
        <w:t xml:space="preserve">the allowable level of </w:t>
      </w:r>
      <w:r w:rsidR="00FC2963" w:rsidRPr="005D087F">
        <w:rPr>
          <w:sz w:val="28"/>
          <w:szCs w:val="28"/>
          <w:lang w:val="en-GB"/>
        </w:rPr>
        <w:t xml:space="preserve">3% </w:t>
      </w:r>
      <w:r w:rsidR="00E1690E" w:rsidRPr="005D087F">
        <w:rPr>
          <w:sz w:val="28"/>
          <w:szCs w:val="28"/>
          <w:lang w:val="en-GB"/>
        </w:rPr>
        <w:t>approved</w:t>
      </w:r>
      <w:r w:rsidR="00D602A9" w:rsidRPr="005D087F">
        <w:rPr>
          <w:sz w:val="28"/>
          <w:szCs w:val="28"/>
          <w:lang w:val="en-GB"/>
        </w:rPr>
        <w:t xml:space="preserve"> by the</w:t>
      </w:r>
      <w:r w:rsidR="00FC2963" w:rsidRPr="005D087F">
        <w:rPr>
          <w:sz w:val="28"/>
          <w:szCs w:val="28"/>
          <w:lang w:val="en-GB"/>
        </w:rPr>
        <w:t xml:space="preserve"> </w:t>
      </w:r>
      <w:r w:rsidRPr="005D087F">
        <w:rPr>
          <w:sz w:val="28"/>
          <w:szCs w:val="28"/>
          <w:lang w:val="en-GB"/>
        </w:rPr>
        <w:t>National Energy Regulatory Agency</w:t>
      </w:r>
      <w:r w:rsidR="00FC2963" w:rsidRPr="005D087F">
        <w:rPr>
          <w:sz w:val="28"/>
          <w:szCs w:val="28"/>
          <w:lang w:val="en-GB"/>
        </w:rPr>
        <w:t xml:space="preserve">. </w:t>
      </w:r>
    </w:p>
    <w:p w:rsidR="00FC2963" w:rsidRPr="005D087F" w:rsidRDefault="00FC2963" w:rsidP="007D6A7D">
      <w:pPr>
        <w:tabs>
          <w:tab w:val="left" w:pos="1276"/>
        </w:tabs>
        <w:autoSpaceDE w:val="0"/>
        <w:autoSpaceDN w:val="0"/>
        <w:adjustRightInd w:val="0"/>
        <w:ind w:firstLine="426"/>
        <w:rPr>
          <w:sz w:val="28"/>
          <w:szCs w:val="28"/>
          <w:lang w:val="en-GB"/>
        </w:rPr>
      </w:pPr>
    </w:p>
    <w:p w:rsidR="00FC2963" w:rsidRPr="005D087F" w:rsidRDefault="006170C5" w:rsidP="007D6A7D">
      <w:pPr>
        <w:tabs>
          <w:tab w:val="left" w:pos="1276"/>
        </w:tabs>
        <w:autoSpaceDE w:val="0"/>
        <w:autoSpaceDN w:val="0"/>
        <w:adjustRightInd w:val="0"/>
        <w:ind w:firstLine="426"/>
        <w:rPr>
          <w:sz w:val="28"/>
          <w:szCs w:val="28"/>
          <w:lang w:val="en-GB"/>
        </w:rPr>
      </w:pPr>
      <w:r w:rsidRPr="005D087F">
        <w:rPr>
          <w:sz w:val="28"/>
          <w:szCs w:val="28"/>
          <w:lang w:val="en-GB"/>
        </w:rPr>
        <w:t xml:space="preserve">74. </w:t>
      </w:r>
      <w:r w:rsidR="00D602A9" w:rsidRPr="005D087F">
        <w:rPr>
          <w:sz w:val="28"/>
          <w:szCs w:val="28"/>
          <w:lang w:val="en-GB"/>
        </w:rPr>
        <w:t>The measures aimed at power savings during its distribution and transmission comprise the following actions</w:t>
      </w:r>
      <w:r w:rsidR="00FC2963" w:rsidRPr="005D087F">
        <w:rPr>
          <w:sz w:val="28"/>
          <w:szCs w:val="28"/>
          <w:lang w:val="en-GB"/>
        </w:rPr>
        <w:t xml:space="preserve">: </w:t>
      </w:r>
    </w:p>
    <w:p w:rsidR="00FC2963" w:rsidRPr="005D087F" w:rsidRDefault="006170C5" w:rsidP="002C132D">
      <w:pPr>
        <w:numPr>
          <w:ilvl w:val="0"/>
          <w:numId w:val="41"/>
        </w:numPr>
        <w:tabs>
          <w:tab w:val="left" w:pos="360"/>
        </w:tabs>
        <w:ind w:hanging="153"/>
        <w:jc w:val="both"/>
        <w:rPr>
          <w:sz w:val="28"/>
          <w:szCs w:val="28"/>
          <w:lang w:val="en-GB"/>
        </w:rPr>
      </w:pPr>
      <w:r w:rsidRPr="005D087F">
        <w:rPr>
          <w:sz w:val="28"/>
          <w:szCs w:val="28"/>
          <w:lang w:val="en-GB"/>
        </w:rPr>
        <w:t>Ministry of Economy</w:t>
      </w:r>
      <w:r w:rsidR="00FC2963" w:rsidRPr="005D087F">
        <w:rPr>
          <w:sz w:val="28"/>
          <w:szCs w:val="28"/>
          <w:lang w:val="en-GB"/>
        </w:rPr>
        <w:t xml:space="preserve"> </w:t>
      </w:r>
      <w:r w:rsidR="00D602A9" w:rsidRPr="005D087F">
        <w:rPr>
          <w:sz w:val="28"/>
          <w:szCs w:val="28"/>
          <w:lang w:val="en-GB"/>
        </w:rPr>
        <w:t>shall devi</w:t>
      </w:r>
      <w:r w:rsidRPr="005D087F">
        <w:rPr>
          <w:sz w:val="28"/>
          <w:szCs w:val="28"/>
          <w:lang w:val="en-GB"/>
        </w:rPr>
        <w:t>s</w:t>
      </w:r>
      <w:r w:rsidR="00D602A9" w:rsidRPr="005D087F">
        <w:rPr>
          <w:sz w:val="28"/>
          <w:szCs w:val="28"/>
          <w:lang w:val="en-GB"/>
        </w:rPr>
        <w:t>e</w:t>
      </w:r>
      <w:r w:rsidR="00591B26" w:rsidRPr="005D087F">
        <w:rPr>
          <w:sz w:val="28"/>
          <w:szCs w:val="28"/>
          <w:lang w:val="en-GB"/>
        </w:rPr>
        <w:t xml:space="preserve"> a development programme for the power transmission system as per the </w:t>
      </w:r>
      <w:r w:rsidR="0072353A" w:rsidRPr="005D087F">
        <w:rPr>
          <w:sz w:val="28"/>
          <w:szCs w:val="28"/>
          <w:lang w:val="en-GB"/>
        </w:rPr>
        <w:t>N</w:t>
      </w:r>
      <w:r w:rsidR="00BB7F0E" w:rsidRPr="005D087F">
        <w:rPr>
          <w:sz w:val="28"/>
          <w:szCs w:val="28"/>
          <w:lang w:val="en-GB"/>
        </w:rPr>
        <w:t xml:space="preserve">ational </w:t>
      </w:r>
      <w:r w:rsidR="0072353A" w:rsidRPr="005D087F">
        <w:rPr>
          <w:sz w:val="28"/>
          <w:szCs w:val="28"/>
          <w:lang w:val="en-GB"/>
        </w:rPr>
        <w:t>E</w:t>
      </w:r>
      <w:r w:rsidR="00BB7F0E" w:rsidRPr="005D087F">
        <w:rPr>
          <w:sz w:val="28"/>
          <w:szCs w:val="28"/>
          <w:lang w:val="en-GB"/>
        </w:rPr>
        <w:t xml:space="preserve">nergy </w:t>
      </w:r>
      <w:r w:rsidR="0072353A" w:rsidRPr="005D087F">
        <w:rPr>
          <w:sz w:val="28"/>
          <w:szCs w:val="28"/>
          <w:lang w:val="en-GB"/>
        </w:rPr>
        <w:t>E</w:t>
      </w:r>
      <w:r w:rsidR="00BB7F0E" w:rsidRPr="005D087F">
        <w:rPr>
          <w:sz w:val="28"/>
          <w:szCs w:val="28"/>
          <w:lang w:val="en-GB"/>
        </w:rPr>
        <w:t xml:space="preserve">fficiency </w:t>
      </w:r>
      <w:r w:rsidR="0072353A" w:rsidRPr="005D087F">
        <w:rPr>
          <w:sz w:val="28"/>
          <w:szCs w:val="28"/>
          <w:lang w:val="en-GB"/>
        </w:rPr>
        <w:t>P</w:t>
      </w:r>
      <w:r w:rsidR="00BB7F0E" w:rsidRPr="005D087F">
        <w:rPr>
          <w:sz w:val="28"/>
          <w:szCs w:val="28"/>
          <w:lang w:val="en-GB"/>
        </w:rPr>
        <w:t>rogramme</w:t>
      </w:r>
      <w:r w:rsidR="009C5834" w:rsidRPr="005D087F">
        <w:rPr>
          <w:sz w:val="28"/>
          <w:szCs w:val="28"/>
          <w:lang w:val="en-GB"/>
        </w:rPr>
        <w:t xml:space="preserve"> (NEEP) </w:t>
      </w:r>
      <w:r w:rsidR="00BB7F0E" w:rsidRPr="005D087F">
        <w:rPr>
          <w:sz w:val="28"/>
          <w:szCs w:val="28"/>
          <w:lang w:val="en-GB"/>
        </w:rPr>
        <w:t>approved by</w:t>
      </w:r>
      <w:r w:rsidR="003650E3" w:rsidRPr="005D087F">
        <w:rPr>
          <w:sz w:val="28"/>
          <w:szCs w:val="28"/>
          <w:lang w:val="en-GB"/>
        </w:rPr>
        <w:t xml:space="preserve"> </w:t>
      </w:r>
      <w:r w:rsidR="00ED7E9C" w:rsidRPr="005D087F">
        <w:rPr>
          <w:sz w:val="28"/>
          <w:szCs w:val="28"/>
          <w:lang w:val="en-GB"/>
        </w:rPr>
        <w:t>Government Decision</w:t>
      </w:r>
      <w:r w:rsidR="00FC2963" w:rsidRPr="005D087F">
        <w:rPr>
          <w:sz w:val="28"/>
          <w:szCs w:val="28"/>
          <w:lang w:val="en-GB"/>
        </w:rPr>
        <w:t xml:space="preserve"> </w:t>
      </w:r>
      <w:r w:rsidR="002B09FB" w:rsidRPr="005D087F">
        <w:rPr>
          <w:sz w:val="28"/>
          <w:szCs w:val="28"/>
          <w:lang w:val="en-GB"/>
        </w:rPr>
        <w:t xml:space="preserve">No. </w:t>
      </w:r>
      <w:r w:rsidR="00FC2963" w:rsidRPr="005D087F">
        <w:rPr>
          <w:sz w:val="28"/>
          <w:szCs w:val="28"/>
          <w:lang w:val="en-GB"/>
        </w:rPr>
        <w:t>833</w:t>
      </w:r>
      <w:r w:rsidR="00BB7F0E" w:rsidRPr="005D087F">
        <w:rPr>
          <w:sz w:val="28"/>
          <w:szCs w:val="28"/>
          <w:lang w:val="en-GB"/>
        </w:rPr>
        <w:t xml:space="preserve"> dated 10 November 2011</w:t>
      </w:r>
      <w:r w:rsidR="005D28C5" w:rsidRPr="005D087F">
        <w:rPr>
          <w:sz w:val="28"/>
          <w:szCs w:val="28"/>
          <w:lang w:val="en-GB"/>
        </w:rPr>
        <w:t>;</w:t>
      </w:r>
      <w:r w:rsidR="00FC2963" w:rsidRPr="005D087F">
        <w:rPr>
          <w:sz w:val="28"/>
          <w:szCs w:val="28"/>
          <w:lang w:val="en-GB"/>
        </w:rPr>
        <w:t xml:space="preserve"> </w:t>
      </w:r>
    </w:p>
    <w:p w:rsidR="00FC2963" w:rsidRPr="005D087F" w:rsidRDefault="009C5834" w:rsidP="002C132D">
      <w:pPr>
        <w:numPr>
          <w:ilvl w:val="0"/>
          <w:numId w:val="41"/>
        </w:numPr>
        <w:tabs>
          <w:tab w:val="left" w:pos="360"/>
        </w:tabs>
        <w:ind w:hanging="153"/>
        <w:jc w:val="both"/>
        <w:rPr>
          <w:sz w:val="28"/>
          <w:szCs w:val="28"/>
          <w:lang w:val="en-GB"/>
        </w:rPr>
      </w:pPr>
      <w:r w:rsidRPr="005D087F">
        <w:rPr>
          <w:sz w:val="28"/>
          <w:szCs w:val="28"/>
          <w:lang w:val="en-GB"/>
        </w:rPr>
        <w:t xml:space="preserve">The distribution operators, in co-operation with Ministry of Economy and the Agency for Energy Efficiency, </w:t>
      </w:r>
      <w:r w:rsidR="00591B26" w:rsidRPr="005D087F">
        <w:rPr>
          <w:sz w:val="28"/>
          <w:szCs w:val="28"/>
          <w:lang w:val="en-GB"/>
        </w:rPr>
        <w:t xml:space="preserve">shall develop their own </w:t>
      </w:r>
      <w:r w:rsidR="00A76D36" w:rsidRPr="005D087F">
        <w:rPr>
          <w:sz w:val="28"/>
          <w:szCs w:val="28"/>
          <w:lang w:val="en-GB"/>
        </w:rPr>
        <w:t>energy efficiency</w:t>
      </w:r>
      <w:r w:rsidR="00FC2963" w:rsidRPr="005D087F">
        <w:rPr>
          <w:sz w:val="28"/>
          <w:szCs w:val="28"/>
          <w:lang w:val="en-GB"/>
        </w:rPr>
        <w:t xml:space="preserve"> </w:t>
      </w:r>
      <w:r w:rsidR="0012034A" w:rsidRPr="005D087F">
        <w:rPr>
          <w:sz w:val="28"/>
          <w:szCs w:val="28"/>
          <w:lang w:val="en-GB"/>
        </w:rPr>
        <w:t xml:space="preserve">programmes to cut the losses in the power distribution grids as per the target set by the </w:t>
      </w:r>
      <w:r w:rsidR="0072353A" w:rsidRPr="005D087F">
        <w:rPr>
          <w:sz w:val="28"/>
          <w:szCs w:val="28"/>
          <w:lang w:val="en-GB"/>
        </w:rPr>
        <w:t>NEEP</w:t>
      </w:r>
      <w:r w:rsidR="00F44581" w:rsidRPr="005D087F">
        <w:rPr>
          <w:sz w:val="28"/>
          <w:szCs w:val="28"/>
          <w:lang w:val="en-GB"/>
        </w:rPr>
        <w:t xml:space="preserve"> </w:t>
      </w:r>
      <w:r w:rsidR="00A742C4" w:rsidRPr="005D087F">
        <w:rPr>
          <w:sz w:val="28"/>
          <w:szCs w:val="28"/>
          <w:lang w:val="en-GB"/>
        </w:rPr>
        <w:t>–</w:t>
      </w:r>
      <w:r w:rsidR="00F44581" w:rsidRPr="005D087F">
        <w:rPr>
          <w:sz w:val="28"/>
          <w:szCs w:val="28"/>
          <w:lang w:val="en-GB"/>
        </w:rPr>
        <w:t xml:space="preserve"> 0</w:t>
      </w:r>
      <w:r w:rsidR="0012034A" w:rsidRPr="005D087F">
        <w:rPr>
          <w:sz w:val="28"/>
          <w:szCs w:val="28"/>
          <w:lang w:val="en-GB"/>
        </w:rPr>
        <w:t>.</w:t>
      </w:r>
      <w:r w:rsidR="00F44581" w:rsidRPr="005D087F">
        <w:rPr>
          <w:sz w:val="28"/>
          <w:szCs w:val="28"/>
          <w:lang w:val="en-GB"/>
        </w:rPr>
        <w:t>52-0</w:t>
      </w:r>
      <w:r w:rsidR="0012034A" w:rsidRPr="005D087F">
        <w:rPr>
          <w:sz w:val="28"/>
          <w:szCs w:val="28"/>
          <w:lang w:val="en-GB"/>
        </w:rPr>
        <w:t>.</w:t>
      </w:r>
      <w:r w:rsidR="00F44581" w:rsidRPr="005D087F">
        <w:rPr>
          <w:sz w:val="28"/>
          <w:szCs w:val="28"/>
          <w:lang w:val="en-GB"/>
        </w:rPr>
        <w:t xml:space="preserve">82% </w:t>
      </w:r>
      <w:r w:rsidR="00B464DA" w:rsidRPr="005D087F">
        <w:rPr>
          <w:sz w:val="28"/>
          <w:szCs w:val="28"/>
          <w:lang w:val="en-GB"/>
        </w:rPr>
        <w:t>annually</w:t>
      </w:r>
      <w:r w:rsidR="00FC2963" w:rsidRPr="005D087F">
        <w:rPr>
          <w:sz w:val="28"/>
          <w:szCs w:val="28"/>
          <w:lang w:val="en-GB"/>
        </w:rPr>
        <w:t>;</w:t>
      </w:r>
    </w:p>
    <w:p w:rsidR="00FC2963" w:rsidRPr="005D087F" w:rsidRDefault="0012034A" w:rsidP="002C132D">
      <w:pPr>
        <w:numPr>
          <w:ilvl w:val="0"/>
          <w:numId w:val="41"/>
        </w:numPr>
        <w:tabs>
          <w:tab w:val="left" w:pos="360"/>
        </w:tabs>
        <w:ind w:hanging="153"/>
        <w:jc w:val="both"/>
        <w:rPr>
          <w:sz w:val="28"/>
          <w:szCs w:val="28"/>
          <w:lang w:val="en-GB"/>
        </w:rPr>
      </w:pPr>
      <w:r w:rsidRPr="005D087F">
        <w:rPr>
          <w:sz w:val="28"/>
          <w:szCs w:val="28"/>
          <w:lang w:val="en-GB"/>
        </w:rPr>
        <w:t>P</w:t>
      </w:r>
      <w:r w:rsidR="00FC2963" w:rsidRPr="005D087F">
        <w:rPr>
          <w:sz w:val="28"/>
          <w:szCs w:val="28"/>
          <w:lang w:val="en-GB"/>
        </w:rPr>
        <w:t>rogram</w:t>
      </w:r>
      <w:r w:rsidRPr="005D087F">
        <w:rPr>
          <w:sz w:val="28"/>
          <w:szCs w:val="28"/>
          <w:lang w:val="en-GB"/>
        </w:rPr>
        <w:t xml:space="preserve">mes </w:t>
      </w:r>
      <w:r w:rsidR="00E1690E" w:rsidRPr="005D087F">
        <w:rPr>
          <w:sz w:val="28"/>
          <w:szCs w:val="28"/>
          <w:lang w:val="en-GB"/>
        </w:rPr>
        <w:t>approved</w:t>
      </w:r>
      <w:r w:rsidR="00FC2963" w:rsidRPr="005D087F">
        <w:rPr>
          <w:sz w:val="28"/>
          <w:szCs w:val="28"/>
          <w:lang w:val="en-GB"/>
        </w:rPr>
        <w:t xml:space="preserve"> </w:t>
      </w:r>
      <w:r w:rsidR="00356F84" w:rsidRPr="005D087F">
        <w:rPr>
          <w:sz w:val="28"/>
          <w:szCs w:val="28"/>
          <w:lang w:val="en-GB"/>
        </w:rPr>
        <w:t xml:space="preserve">by the </w:t>
      </w:r>
      <w:r w:rsidR="0006232D" w:rsidRPr="005D087F">
        <w:rPr>
          <w:sz w:val="28"/>
          <w:szCs w:val="28"/>
          <w:lang w:val="en-GB"/>
        </w:rPr>
        <w:t>o</w:t>
      </w:r>
      <w:r w:rsidR="00FC2963" w:rsidRPr="005D087F">
        <w:rPr>
          <w:sz w:val="28"/>
          <w:szCs w:val="28"/>
          <w:lang w:val="en-GB"/>
        </w:rPr>
        <w:t>perator</w:t>
      </w:r>
      <w:r w:rsidR="00356F84" w:rsidRPr="005D087F">
        <w:rPr>
          <w:sz w:val="28"/>
          <w:szCs w:val="28"/>
          <w:lang w:val="en-GB"/>
        </w:rPr>
        <w:t>s</w:t>
      </w:r>
      <w:r w:rsidR="00FC2963" w:rsidRPr="005D087F">
        <w:rPr>
          <w:sz w:val="28"/>
          <w:szCs w:val="28"/>
          <w:lang w:val="en-GB"/>
        </w:rPr>
        <w:t xml:space="preserve"> </w:t>
      </w:r>
      <w:r w:rsidR="00501AAE" w:rsidRPr="005D087F">
        <w:rPr>
          <w:sz w:val="28"/>
          <w:szCs w:val="28"/>
          <w:lang w:val="en-GB"/>
        </w:rPr>
        <w:t>and/or</w:t>
      </w:r>
      <w:r w:rsidR="00FC2963" w:rsidRPr="005D087F">
        <w:rPr>
          <w:sz w:val="28"/>
          <w:szCs w:val="28"/>
          <w:lang w:val="en-GB"/>
        </w:rPr>
        <w:t xml:space="preserve"> </w:t>
      </w:r>
      <w:r w:rsidR="00356F84" w:rsidRPr="005D087F">
        <w:rPr>
          <w:sz w:val="28"/>
          <w:szCs w:val="28"/>
          <w:lang w:val="en-GB"/>
        </w:rPr>
        <w:t xml:space="preserve">the reports prepared as per the template developed </w:t>
      </w:r>
      <w:r w:rsidR="0006232D" w:rsidRPr="005D087F">
        <w:rPr>
          <w:sz w:val="28"/>
          <w:szCs w:val="28"/>
          <w:lang w:val="en-GB"/>
        </w:rPr>
        <w:t xml:space="preserve">and distributed in advance </w:t>
      </w:r>
      <w:r w:rsidR="00356F84" w:rsidRPr="005D087F">
        <w:rPr>
          <w:sz w:val="28"/>
          <w:szCs w:val="28"/>
          <w:lang w:val="en-GB"/>
        </w:rPr>
        <w:t xml:space="preserve">by </w:t>
      </w:r>
      <w:r w:rsidR="00FC2963" w:rsidRPr="005D087F">
        <w:rPr>
          <w:sz w:val="28"/>
          <w:szCs w:val="28"/>
          <w:lang w:val="en-GB"/>
        </w:rPr>
        <w:t xml:space="preserve">AEE, </w:t>
      </w:r>
      <w:r w:rsidR="0006232D" w:rsidRPr="005D087F">
        <w:rPr>
          <w:sz w:val="28"/>
          <w:szCs w:val="28"/>
          <w:lang w:val="en-GB"/>
        </w:rPr>
        <w:t xml:space="preserve">will be submitted to the </w:t>
      </w:r>
      <w:r w:rsidR="00FC2963" w:rsidRPr="005D087F">
        <w:rPr>
          <w:sz w:val="28"/>
          <w:szCs w:val="28"/>
          <w:lang w:val="en-GB"/>
        </w:rPr>
        <w:t>AEE</w:t>
      </w:r>
      <w:r w:rsidR="009C5834" w:rsidRPr="005D087F">
        <w:rPr>
          <w:sz w:val="28"/>
          <w:szCs w:val="28"/>
          <w:lang w:val="en-GB"/>
        </w:rPr>
        <w:t xml:space="preserve"> and ANRE</w:t>
      </w:r>
      <w:r w:rsidR="00FC2963" w:rsidRPr="005D087F">
        <w:rPr>
          <w:sz w:val="28"/>
          <w:szCs w:val="28"/>
          <w:lang w:val="en-GB"/>
        </w:rPr>
        <w:t>;</w:t>
      </w:r>
    </w:p>
    <w:p w:rsidR="00FC2963" w:rsidRPr="005D087F" w:rsidRDefault="0006232D" w:rsidP="002C132D">
      <w:pPr>
        <w:numPr>
          <w:ilvl w:val="0"/>
          <w:numId w:val="41"/>
        </w:numPr>
        <w:tabs>
          <w:tab w:val="left" w:pos="360"/>
        </w:tabs>
        <w:ind w:hanging="153"/>
        <w:jc w:val="both"/>
        <w:rPr>
          <w:sz w:val="28"/>
          <w:szCs w:val="28"/>
          <w:lang w:val="en-GB"/>
        </w:rPr>
      </w:pPr>
      <w:r w:rsidRPr="005D087F">
        <w:rPr>
          <w:sz w:val="28"/>
          <w:szCs w:val="28"/>
          <w:lang w:val="en-GB"/>
        </w:rPr>
        <w:t>P</w:t>
      </w:r>
      <w:r w:rsidR="00FC2963" w:rsidRPr="005D087F">
        <w:rPr>
          <w:sz w:val="28"/>
          <w:szCs w:val="28"/>
          <w:lang w:val="en-GB"/>
        </w:rPr>
        <w:t>rogram</w:t>
      </w:r>
      <w:r w:rsidRPr="005D087F">
        <w:rPr>
          <w:sz w:val="28"/>
          <w:szCs w:val="28"/>
          <w:lang w:val="en-GB"/>
        </w:rPr>
        <w:t xml:space="preserve">mes will contain measures to be taken, </w:t>
      </w:r>
      <w:r w:rsidR="00A76D36" w:rsidRPr="005D087F">
        <w:rPr>
          <w:sz w:val="28"/>
          <w:szCs w:val="28"/>
          <w:lang w:val="en-GB"/>
        </w:rPr>
        <w:t>including</w:t>
      </w:r>
      <w:r w:rsidR="00FC2963" w:rsidRPr="005D087F">
        <w:rPr>
          <w:sz w:val="28"/>
          <w:szCs w:val="28"/>
          <w:lang w:val="en-GB"/>
        </w:rPr>
        <w:t xml:space="preserve"> </w:t>
      </w:r>
      <w:r w:rsidRPr="005D087F">
        <w:rPr>
          <w:sz w:val="28"/>
          <w:szCs w:val="28"/>
          <w:lang w:val="en-GB"/>
        </w:rPr>
        <w:t>the estimated cost and the coverage source, deadline and the forecasted</w:t>
      </w:r>
      <w:r w:rsidR="00A742C4" w:rsidRPr="005D087F">
        <w:rPr>
          <w:sz w:val="28"/>
          <w:szCs w:val="28"/>
          <w:lang w:val="en-GB"/>
        </w:rPr>
        <w:t>/expected</w:t>
      </w:r>
      <w:r w:rsidRPr="005D087F">
        <w:rPr>
          <w:sz w:val="28"/>
          <w:szCs w:val="28"/>
          <w:lang w:val="en-GB"/>
        </w:rPr>
        <w:t xml:space="preserve"> </w:t>
      </w:r>
      <w:r w:rsidR="005820BC" w:rsidRPr="005D087F">
        <w:rPr>
          <w:sz w:val="28"/>
          <w:szCs w:val="28"/>
          <w:lang w:val="en-GB"/>
        </w:rPr>
        <w:t>energy savings</w:t>
      </w:r>
      <w:r w:rsidR="005D28C5" w:rsidRPr="005D087F">
        <w:rPr>
          <w:sz w:val="28"/>
          <w:szCs w:val="28"/>
          <w:lang w:val="en-GB"/>
        </w:rPr>
        <w:t xml:space="preserve">; </w:t>
      </w:r>
    </w:p>
    <w:p w:rsidR="00FC2963" w:rsidRPr="005D087F" w:rsidRDefault="0006232D" w:rsidP="002C132D">
      <w:pPr>
        <w:numPr>
          <w:ilvl w:val="0"/>
          <w:numId w:val="41"/>
        </w:numPr>
        <w:tabs>
          <w:tab w:val="left" w:pos="360"/>
        </w:tabs>
        <w:ind w:hanging="153"/>
        <w:jc w:val="both"/>
        <w:rPr>
          <w:sz w:val="28"/>
          <w:szCs w:val="28"/>
          <w:lang w:val="en-GB"/>
        </w:rPr>
      </w:pPr>
      <w:r w:rsidRPr="005D087F">
        <w:rPr>
          <w:sz w:val="28"/>
          <w:szCs w:val="28"/>
          <w:lang w:val="en-GB"/>
        </w:rPr>
        <w:t>A</w:t>
      </w:r>
      <w:r w:rsidR="00B464DA" w:rsidRPr="005D087F">
        <w:rPr>
          <w:sz w:val="28"/>
          <w:szCs w:val="28"/>
          <w:lang w:val="en-GB"/>
        </w:rPr>
        <w:t>nnually</w:t>
      </w:r>
      <w:r w:rsidR="00FC2963" w:rsidRPr="005D087F">
        <w:rPr>
          <w:sz w:val="28"/>
          <w:szCs w:val="28"/>
          <w:lang w:val="en-GB"/>
        </w:rPr>
        <w:t xml:space="preserve">, </w:t>
      </w:r>
      <w:r w:rsidRPr="005D087F">
        <w:rPr>
          <w:sz w:val="28"/>
          <w:szCs w:val="28"/>
          <w:lang w:val="en-GB"/>
        </w:rPr>
        <w:t xml:space="preserve">the energy supplier, including the retailers, and/or the distribution network operators shall submit statistical </w:t>
      </w:r>
      <w:r w:rsidR="009C5834" w:rsidRPr="005D087F">
        <w:rPr>
          <w:sz w:val="28"/>
          <w:szCs w:val="28"/>
          <w:lang w:val="en-GB"/>
        </w:rPr>
        <w:t xml:space="preserve">end-users </w:t>
      </w:r>
      <w:r w:rsidRPr="005D087F">
        <w:rPr>
          <w:sz w:val="28"/>
          <w:szCs w:val="28"/>
          <w:lang w:val="en-GB"/>
        </w:rPr>
        <w:t>data</w:t>
      </w:r>
      <w:r w:rsidR="009C5834" w:rsidRPr="005D087F">
        <w:rPr>
          <w:sz w:val="28"/>
          <w:szCs w:val="28"/>
          <w:lang w:val="en-GB"/>
        </w:rPr>
        <w:t>,</w:t>
      </w:r>
      <w:r w:rsidRPr="005D087F">
        <w:rPr>
          <w:sz w:val="28"/>
          <w:szCs w:val="28"/>
          <w:lang w:val="en-GB"/>
        </w:rPr>
        <w:t xml:space="preserve"> using the template developed by the AEE. </w:t>
      </w:r>
    </w:p>
    <w:p w:rsidR="00FC2963" w:rsidRPr="005D087F" w:rsidRDefault="00FC2963" w:rsidP="007D6A7D">
      <w:pPr>
        <w:tabs>
          <w:tab w:val="left" w:pos="1276"/>
        </w:tabs>
        <w:ind w:firstLine="426"/>
        <w:rPr>
          <w:sz w:val="28"/>
          <w:szCs w:val="28"/>
          <w:lang w:val="en-GB"/>
        </w:rPr>
      </w:pPr>
    </w:p>
    <w:p w:rsidR="00FC2963" w:rsidRPr="005D087F" w:rsidRDefault="009C5834" w:rsidP="009C5834">
      <w:pPr>
        <w:pStyle w:val="Heading3"/>
        <w:spacing w:before="0"/>
        <w:ind w:firstLine="426"/>
        <w:jc w:val="center"/>
        <w:rPr>
          <w:rFonts w:ascii="Times New Roman" w:hAnsi="Times New Roman"/>
          <w:color w:val="auto"/>
          <w:sz w:val="28"/>
          <w:szCs w:val="28"/>
          <w:lang w:val="en-GB"/>
        </w:rPr>
      </w:pPr>
      <w:bookmarkStart w:id="23" w:name="_Toc338651378"/>
      <w:r w:rsidRPr="005D087F">
        <w:rPr>
          <w:rFonts w:ascii="Times New Roman" w:hAnsi="Times New Roman"/>
          <w:color w:val="auto"/>
          <w:sz w:val="28"/>
          <w:szCs w:val="28"/>
          <w:lang w:val="en-GB"/>
        </w:rPr>
        <w:t xml:space="preserve">Section 6. </w:t>
      </w:r>
      <w:r w:rsidR="0006232D" w:rsidRPr="005D087F">
        <w:rPr>
          <w:rFonts w:ascii="Times New Roman" w:hAnsi="Times New Roman"/>
          <w:color w:val="auto"/>
          <w:sz w:val="28"/>
          <w:szCs w:val="28"/>
          <w:lang w:val="en-GB"/>
        </w:rPr>
        <w:t xml:space="preserve">Other measures on primary </w:t>
      </w:r>
      <w:r w:rsidR="00A742C4" w:rsidRPr="005D087F">
        <w:rPr>
          <w:rFonts w:ascii="Times New Roman" w:hAnsi="Times New Roman"/>
          <w:color w:val="auto"/>
          <w:sz w:val="28"/>
          <w:szCs w:val="28"/>
          <w:lang w:val="en-GB"/>
        </w:rPr>
        <w:t>e</w:t>
      </w:r>
      <w:r w:rsidR="0006232D" w:rsidRPr="005D087F">
        <w:rPr>
          <w:rFonts w:ascii="Times New Roman" w:hAnsi="Times New Roman"/>
          <w:color w:val="auto"/>
          <w:sz w:val="28"/>
          <w:szCs w:val="28"/>
          <w:lang w:val="en-GB"/>
        </w:rPr>
        <w:t>nergy savings</w:t>
      </w:r>
      <w:bookmarkEnd w:id="23"/>
    </w:p>
    <w:p w:rsidR="009C5834" w:rsidRPr="005D087F" w:rsidRDefault="009C5834" w:rsidP="007D6A7D">
      <w:pPr>
        <w:tabs>
          <w:tab w:val="left" w:pos="1276"/>
        </w:tabs>
        <w:ind w:firstLine="426"/>
        <w:jc w:val="both"/>
        <w:rPr>
          <w:sz w:val="28"/>
          <w:szCs w:val="28"/>
          <w:lang w:val="en-GB"/>
        </w:rPr>
      </w:pPr>
    </w:p>
    <w:p w:rsidR="00E67D94" w:rsidRPr="005D087F" w:rsidRDefault="008D71E0" w:rsidP="007D6A7D">
      <w:pPr>
        <w:tabs>
          <w:tab w:val="left" w:pos="1276"/>
        </w:tabs>
        <w:ind w:firstLine="426"/>
        <w:jc w:val="both"/>
        <w:rPr>
          <w:sz w:val="28"/>
          <w:szCs w:val="28"/>
          <w:lang w:val="en-GB"/>
        </w:rPr>
      </w:pPr>
      <w:r w:rsidRPr="005D087F">
        <w:rPr>
          <w:sz w:val="28"/>
          <w:szCs w:val="28"/>
          <w:lang w:val="en-GB"/>
        </w:rPr>
        <w:t xml:space="preserve">75. </w:t>
      </w:r>
      <w:r w:rsidR="00FE4E36" w:rsidRPr="005D087F">
        <w:rPr>
          <w:sz w:val="28"/>
          <w:szCs w:val="28"/>
          <w:lang w:val="en-GB"/>
        </w:rPr>
        <w:t>In</w:t>
      </w:r>
      <w:r w:rsidR="00E67D94" w:rsidRPr="005D087F">
        <w:rPr>
          <w:sz w:val="28"/>
          <w:szCs w:val="28"/>
          <w:lang w:val="en-GB"/>
        </w:rPr>
        <w:t xml:space="preserve"> </w:t>
      </w:r>
      <w:r w:rsidR="0006232D" w:rsidRPr="005D087F">
        <w:rPr>
          <w:sz w:val="28"/>
          <w:szCs w:val="28"/>
          <w:lang w:val="en-GB"/>
        </w:rPr>
        <w:t xml:space="preserve">the </w:t>
      </w:r>
      <w:r w:rsidR="005820BC" w:rsidRPr="005D087F">
        <w:rPr>
          <w:sz w:val="28"/>
          <w:szCs w:val="28"/>
          <w:lang w:val="en-GB"/>
        </w:rPr>
        <w:t>Republic of Moldova</w:t>
      </w:r>
      <w:r w:rsidR="00E67D94" w:rsidRPr="005D087F">
        <w:rPr>
          <w:sz w:val="28"/>
          <w:szCs w:val="28"/>
          <w:lang w:val="en-GB"/>
        </w:rPr>
        <w:t xml:space="preserve">, </w:t>
      </w:r>
      <w:r w:rsidR="00FE263C" w:rsidRPr="005D087F">
        <w:rPr>
          <w:sz w:val="28"/>
          <w:szCs w:val="28"/>
          <w:lang w:val="en-GB"/>
        </w:rPr>
        <w:t xml:space="preserve">the major share in the transport sector is held by road transport and rail transport; the former is dominant in passenger transporting, and the </w:t>
      </w:r>
      <w:r w:rsidR="00751473" w:rsidRPr="005D087F">
        <w:rPr>
          <w:sz w:val="28"/>
          <w:szCs w:val="28"/>
          <w:lang w:val="en-GB"/>
        </w:rPr>
        <w:t>latter</w:t>
      </w:r>
      <w:r w:rsidR="00FE263C" w:rsidRPr="005D087F">
        <w:rPr>
          <w:sz w:val="28"/>
          <w:szCs w:val="28"/>
          <w:lang w:val="en-GB"/>
        </w:rPr>
        <w:t xml:space="preserve"> – in cargo transporting; while the share of fluvial and air transports is </w:t>
      </w:r>
      <w:r w:rsidR="00751473" w:rsidRPr="005D087F">
        <w:rPr>
          <w:sz w:val="28"/>
          <w:szCs w:val="28"/>
          <w:lang w:val="en-GB"/>
        </w:rPr>
        <w:t>insignificant</w:t>
      </w:r>
      <w:r w:rsidR="00FE263C" w:rsidRPr="005D087F">
        <w:rPr>
          <w:sz w:val="28"/>
          <w:szCs w:val="28"/>
          <w:lang w:val="en-GB"/>
        </w:rPr>
        <w:t xml:space="preserve"> in both cases</w:t>
      </w:r>
      <w:r w:rsidR="00E67D94" w:rsidRPr="005D087F">
        <w:rPr>
          <w:sz w:val="28"/>
          <w:szCs w:val="28"/>
          <w:lang w:val="en-GB"/>
        </w:rPr>
        <w:t>.</w:t>
      </w:r>
    </w:p>
    <w:p w:rsidR="00E67D94" w:rsidRPr="005D087F" w:rsidRDefault="00E67D94" w:rsidP="007D6A7D">
      <w:pPr>
        <w:tabs>
          <w:tab w:val="left" w:pos="1276"/>
        </w:tabs>
        <w:ind w:firstLine="426"/>
        <w:rPr>
          <w:sz w:val="28"/>
          <w:szCs w:val="28"/>
          <w:lang w:val="en-GB"/>
        </w:rPr>
      </w:pPr>
    </w:p>
    <w:p w:rsidR="001755DE" w:rsidRPr="005D087F" w:rsidRDefault="008D71E0" w:rsidP="007D6A7D">
      <w:pPr>
        <w:tabs>
          <w:tab w:val="left" w:pos="1276"/>
        </w:tabs>
        <w:ind w:firstLine="426"/>
        <w:jc w:val="both"/>
        <w:rPr>
          <w:sz w:val="28"/>
          <w:szCs w:val="28"/>
          <w:lang w:val="en-GB"/>
        </w:rPr>
      </w:pPr>
      <w:r w:rsidRPr="005D087F">
        <w:rPr>
          <w:sz w:val="28"/>
          <w:szCs w:val="28"/>
          <w:lang w:val="en-GB"/>
        </w:rPr>
        <w:t xml:space="preserve">76. </w:t>
      </w:r>
      <w:r w:rsidR="001C36DC" w:rsidRPr="005D087F">
        <w:rPr>
          <w:sz w:val="28"/>
          <w:szCs w:val="28"/>
          <w:lang w:val="en-GB"/>
        </w:rPr>
        <w:t>Concurrently</w:t>
      </w:r>
      <w:r w:rsidR="001D02F1" w:rsidRPr="005D087F">
        <w:rPr>
          <w:sz w:val="28"/>
          <w:szCs w:val="28"/>
          <w:lang w:val="en-GB"/>
        </w:rPr>
        <w:t xml:space="preserve">, </w:t>
      </w:r>
      <w:r w:rsidR="00FE263C" w:rsidRPr="005D087F">
        <w:rPr>
          <w:sz w:val="28"/>
          <w:szCs w:val="28"/>
          <w:lang w:val="en-GB"/>
        </w:rPr>
        <w:t xml:space="preserve">the </w:t>
      </w:r>
      <w:r w:rsidR="005820BC" w:rsidRPr="005D087F">
        <w:rPr>
          <w:sz w:val="28"/>
          <w:szCs w:val="28"/>
          <w:lang w:val="en-GB"/>
        </w:rPr>
        <w:t>Republic of Moldova</w:t>
      </w:r>
      <w:r w:rsidR="001D02F1" w:rsidRPr="005D087F">
        <w:rPr>
          <w:sz w:val="28"/>
          <w:szCs w:val="28"/>
          <w:lang w:val="en-GB"/>
        </w:rPr>
        <w:t xml:space="preserve"> </w:t>
      </w:r>
      <w:r w:rsidR="001755DE" w:rsidRPr="005D087F">
        <w:rPr>
          <w:sz w:val="28"/>
          <w:szCs w:val="28"/>
          <w:lang w:val="en-GB"/>
        </w:rPr>
        <w:t>import</w:t>
      </w:r>
      <w:r w:rsidR="00FE263C" w:rsidRPr="005D087F">
        <w:rPr>
          <w:sz w:val="28"/>
          <w:szCs w:val="28"/>
          <w:lang w:val="en-GB"/>
        </w:rPr>
        <w:t xml:space="preserve">s </w:t>
      </w:r>
      <w:r w:rsidR="001755DE" w:rsidRPr="005D087F">
        <w:rPr>
          <w:sz w:val="28"/>
          <w:szCs w:val="28"/>
          <w:lang w:val="en-GB"/>
        </w:rPr>
        <w:t xml:space="preserve">99% </w:t>
      </w:r>
      <w:r w:rsidR="00FE263C" w:rsidRPr="005D087F">
        <w:rPr>
          <w:sz w:val="28"/>
          <w:szCs w:val="28"/>
          <w:lang w:val="en-GB"/>
        </w:rPr>
        <w:t>of the consumed liquid fuels</w:t>
      </w:r>
      <w:r w:rsidR="001755DE" w:rsidRPr="005D087F">
        <w:rPr>
          <w:sz w:val="28"/>
          <w:szCs w:val="28"/>
          <w:lang w:val="en-GB"/>
        </w:rPr>
        <w:t xml:space="preserve">. </w:t>
      </w:r>
      <w:r w:rsidR="00A92A28" w:rsidRPr="005D087F">
        <w:rPr>
          <w:sz w:val="28"/>
          <w:szCs w:val="28"/>
          <w:lang w:val="en-GB"/>
        </w:rPr>
        <w:t>Also</w:t>
      </w:r>
      <w:r w:rsidR="001D02F1" w:rsidRPr="005D087F">
        <w:rPr>
          <w:sz w:val="28"/>
          <w:szCs w:val="28"/>
          <w:lang w:val="en-GB"/>
        </w:rPr>
        <w:t xml:space="preserve">, </w:t>
      </w:r>
      <w:r w:rsidR="00FE263C" w:rsidRPr="005D087F">
        <w:rPr>
          <w:sz w:val="28"/>
          <w:szCs w:val="28"/>
          <w:lang w:val="en-GB"/>
        </w:rPr>
        <w:t>the fuel consumption shows upward trends</w:t>
      </w:r>
      <w:r w:rsidR="001D02F1" w:rsidRPr="005D087F">
        <w:rPr>
          <w:sz w:val="28"/>
          <w:szCs w:val="28"/>
          <w:lang w:val="en-GB"/>
        </w:rPr>
        <w:t xml:space="preserve">. </w:t>
      </w:r>
      <w:r w:rsidR="00C953E8" w:rsidRPr="005D087F">
        <w:rPr>
          <w:sz w:val="28"/>
          <w:szCs w:val="28"/>
          <w:lang w:val="en-GB"/>
        </w:rPr>
        <w:t>Thus</w:t>
      </w:r>
      <w:r w:rsidR="001D02F1" w:rsidRPr="005D087F">
        <w:rPr>
          <w:sz w:val="28"/>
          <w:szCs w:val="28"/>
          <w:lang w:val="en-GB"/>
        </w:rPr>
        <w:t xml:space="preserve">, </w:t>
      </w:r>
      <w:r w:rsidR="00FE263C" w:rsidRPr="005D087F">
        <w:rPr>
          <w:sz w:val="28"/>
          <w:szCs w:val="28"/>
          <w:lang w:val="en-GB"/>
        </w:rPr>
        <w:t>during</w:t>
      </w:r>
      <w:r w:rsidR="001D02F1" w:rsidRPr="005D087F">
        <w:rPr>
          <w:sz w:val="28"/>
          <w:szCs w:val="28"/>
          <w:lang w:val="en-GB"/>
        </w:rPr>
        <w:t xml:space="preserve"> 2011</w:t>
      </w:r>
      <w:r w:rsidR="001755DE" w:rsidRPr="005D087F">
        <w:rPr>
          <w:sz w:val="28"/>
          <w:szCs w:val="28"/>
          <w:lang w:val="en-GB"/>
        </w:rPr>
        <w:t xml:space="preserve">, </w:t>
      </w:r>
      <w:r w:rsidR="00FE263C" w:rsidRPr="005D087F">
        <w:rPr>
          <w:sz w:val="28"/>
          <w:szCs w:val="28"/>
          <w:lang w:val="en-GB"/>
        </w:rPr>
        <w:t xml:space="preserve">the volume of imported oil products amounted </w:t>
      </w:r>
      <w:r w:rsidR="00A742C4" w:rsidRPr="005D087F">
        <w:rPr>
          <w:sz w:val="28"/>
          <w:szCs w:val="28"/>
          <w:lang w:val="en-GB"/>
        </w:rPr>
        <w:t>to</w:t>
      </w:r>
      <w:r w:rsidR="00FE263C" w:rsidRPr="005D087F">
        <w:rPr>
          <w:sz w:val="28"/>
          <w:szCs w:val="28"/>
          <w:lang w:val="en-GB"/>
        </w:rPr>
        <w:t xml:space="preserve"> </w:t>
      </w:r>
      <w:r w:rsidR="001D02F1" w:rsidRPr="005D087F">
        <w:rPr>
          <w:sz w:val="28"/>
          <w:szCs w:val="28"/>
          <w:lang w:val="en-GB"/>
        </w:rPr>
        <w:t xml:space="preserve">625 </w:t>
      </w:r>
      <w:r w:rsidR="00FE263C" w:rsidRPr="005D087F">
        <w:rPr>
          <w:sz w:val="28"/>
          <w:szCs w:val="28"/>
          <w:lang w:val="en-GB"/>
        </w:rPr>
        <w:t>thousand</w:t>
      </w:r>
      <w:r w:rsidR="001D02F1" w:rsidRPr="005D087F">
        <w:rPr>
          <w:sz w:val="28"/>
          <w:szCs w:val="28"/>
          <w:lang w:val="en-GB"/>
        </w:rPr>
        <w:t xml:space="preserve"> ton</w:t>
      </w:r>
      <w:r w:rsidR="00FE263C" w:rsidRPr="005D087F">
        <w:rPr>
          <w:sz w:val="28"/>
          <w:szCs w:val="28"/>
          <w:lang w:val="en-GB"/>
        </w:rPr>
        <w:t>n</w:t>
      </w:r>
      <w:r w:rsidR="001D02F1" w:rsidRPr="005D087F">
        <w:rPr>
          <w:sz w:val="28"/>
          <w:szCs w:val="28"/>
          <w:lang w:val="en-GB"/>
        </w:rPr>
        <w:t>e</w:t>
      </w:r>
      <w:r w:rsidR="00FE263C" w:rsidRPr="005D087F">
        <w:rPr>
          <w:sz w:val="28"/>
          <w:szCs w:val="28"/>
          <w:lang w:val="en-GB"/>
        </w:rPr>
        <w:t>s</w:t>
      </w:r>
      <w:r w:rsidR="001D02F1" w:rsidRPr="005D087F">
        <w:rPr>
          <w:sz w:val="28"/>
          <w:szCs w:val="28"/>
          <w:lang w:val="en-GB"/>
        </w:rPr>
        <w:t xml:space="preserve">, </w:t>
      </w:r>
      <w:r w:rsidR="00A742C4" w:rsidRPr="005D087F">
        <w:rPr>
          <w:sz w:val="28"/>
          <w:szCs w:val="28"/>
          <w:lang w:val="en-GB"/>
        </w:rPr>
        <w:t>or</w:t>
      </w:r>
      <w:r w:rsidR="001D02F1" w:rsidRPr="005D087F">
        <w:rPr>
          <w:sz w:val="28"/>
          <w:szCs w:val="28"/>
          <w:lang w:val="en-GB"/>
        </w:rPr>
        <w:t xml:space="preserve"> 9</w:t>
      </w:r>
      <w:r w:rsidR="00FE263C" w:rsidRPr="005D087F">
        <w:rPr>
          <w:sz w:val="28"/>
          <w:szCs w:val="28"/>
          <w:lang w:val="en-GB"/>
        </w:rPr>
        <w:t>.</w:t>
      </w:r>
      <w:r w:rsidR="001D02F1" w:rsidRPr="005D087F">
        <w:rPr>
          <w:sz w:val="28"/>
          <w:szCs w:val="28"/>
          <w:lang w:val="en-GB"/>
        </w:rPr>
        <w:t>2</w:t>
      </w:r>
      <w:r w:rsidR="001755DE" w:rsidRPr="005D087F">
        <w:rPr>
          <w:sz w:val="28"/>
          <w:szCs w:val="28"/>
          <w:lang w:val="en-GB"/>
        </w:rPr>
        <w:t xml:space="preserve">% </w:t>
      </w:r>
      <w:r w:rsidR="00FE263C" w:rsidRPr="005D087F">
        <w:rPr>
          <w:sz w:val="28"/>
          <w:szCs w:val="28"/>
          <w:lang w:val="en-GB"/>
        </w:rPr>
        <w:t>more</w:t>
      </w:r>
      <w:r w:rsidR="001755DE" w:rsidRPr="005D087F">
        <w:rPr>
          <w:sz w:val="28"/>
          <w:szCs w:val="28"/>
          <w:lang w:val="en-GB"/>
        </w:rPr>
        <w:t xml:space="preserve"> </w:t>
      </w:r>
      <w:r w:rsidR="000548F2" w:rsidRPr="005D087F">
        <w:rPr>
          <w:sz w:val="28"/>
          <w:szCs w:val="28"/>
          <w:lang w:val="en-GB"/>
        </w:rPr>
        <w:t>relative to</w:t>
      </w:r>
      <w:r w:rsidR="001755DE" w:rsidRPr="005D087F">
        <w:rPr>
          <w:sz w:val="28"/>
          <w:szCs w:val="28"/>
          <w:lang w:val="en-GB"/>
        </w:rPr>
        <w:t xml:space="preserve"> 2010; </w:t>
      </w:r>
      <w:r w:rsidR="00FE263C" w:rsidRPr="005D087F">
        <w:rPr>
          <w:sz w:val="28"/>
          <w:szCs w:val="28"/>
          <w:lang w:val="en-GB"/>
        </w:rPr>
        <w:t xml:space="preserve">the volume of imported gasoline during the same period recorded an increase of </w:t>
      </w:r>
      <w:r w:rsidR="001D02F1" w:rsidRPr="005D087F">
        <w:rPr>
          <w:sz w:val="28"/>
          <w:szCs w:val="28"/>
          <w:lang w:val="en-GB"/>
        </w:rPr>
        <w:t>3</w:t>
      </w:r>
      <w:r w:rsidRPr="005D087F">
        <w:rPr>
          <w:sz w:val="28"/>
          <w:szCs w:val="28"/>
          <w:lang w:val="en-GB"/>
        </w:rPr>
        <w:t>.</w:t>
      </w:r>
      <w:r w:rsidR="001D02F1" w:rsidRPr="005D087F">
        <w:rPr>
          <w:sz w:val="28"/>
          <w:szCs w:val="28"/>
          <w:lang w:val="en-GB"/>
        </w:rPr>
        <w:t xml:space="preserve">8% </w:t>
      </w:r>
      <w:r w:rsidR="00FE263C" w:rsidRPr="005D087F">
        <w:rPr>
          <w:sz w:val="28"/>
          <w:szCs w:val="28"/>
          <w:lang w:val="en-GB"/>
        </w:rPr>
        <w:t>relative to</w:t>
      </w:r>
      <w:r w:rsidR="001D02F1" w:rsidRPr="005D087F">
        <w:rPr>
          <w:sz w:val="28"/>
          <w:szCs w:val="28"/>
          <w:lang w:val="en-GB"/>
        </w:rPr>
        <w:t xml:space="preserve"> 2010, </w:t>
      </w:r>
      <w:r w:rsidR="00FE263C" w:rsidRPr="005D087F">
        <w:rPr>
          <w:sz w:val="28"/>
          <w:szCs w:val="28"/>
          <w:lang w:val="en-GB"/>
        </w:rPr>
        <w:t xml:space="preserve">amounting </w:t>
      </w:r>
      <w:r w:rsidR="00A742C4" w:rsidRPr="005D087F">
        <w:rPr>
          <w:sz w:val="28"/>
          <w:szCs w:val="28"/>
          <w:lang w:val="en-GB"/>
        </w:rPr>
        <w:t>to</w:t>
      </w:r>
      <w:r w:rsidR="001D02F1" w:rsidRPr="005D087F">
        <w:rPr>
          <w:sz w:val="28"/>
          <w:szCs w:val="28"/>
          <w:lang w:val="en-GB"/>
        </w:rPr>
        <w:t xml:space="preserve"> 193</w:t>
      </w:r>
      <w:r w:rsidRPr="005D087F">
        <w:rPr>
          <w:sz w:val="28"/>
          <w:szCs w:val="28"/>
          <w:lang w:val="en-GB"/>
        </w:rPr>
        <w:t>.</w:t>
      </w:r>
      <w:r w:rsidR="001D02F1" w:rsidRPr="005D087F">
        <w:rPr>
          <w:sz w:val="28"/>
          <w:szCs w:val="28"/>
          <w:lang w:val="en-GB"/>
        </w:rPr>
        <w:t xml:space="preserve">0 </w:t>
      </w:r>
      <w:r w:rsidR="00FE263C" w:rsidRPr="005D087F">
        <w:rPr>
          <w:sz w:val="28"/>
          <w:szCs w:val="28"/>
          <w:lang w:val="en-GB"/>
        </w:rPr>
        <w:t>thousand tonnes</w:t>
      </w:r>
      <w:r w:rsidR="001755DE" w:rsidRPr="005D087F">
        <w:rPr>
          <w:sz w:val="28"/>
          <w:szCs w:val="28"/>
          <w:lang w:val="en-GB"/>
        </w:rPr>
        <w:t xml:space="preserve">; </w:t>
      </w:r>
      <w:r w:rsidR="00FE263C" w:rsidRPr="005D087F">
        <w:rPr>
          <w:sz w:val="28"/>
          <w:szCs w:val="28"/>
          <w:lang w:val="en-GB"/>
        </w:rPr>
        <w:t xml:space="preserve">the total volume of imported diesel </w:t>
      </w:r>
      <w:r w:rsidR="00751473" w:rsidRPr="005D087F">
        <w:rPr>
          <w:sz w:val="28"/>
          <w:szCs w:val="28"/>
          <w:lang w:val="en-GB"/>
        </w:rPr>
        <w:t>equalled</w:t>
      </w:r>
      <w:r w:rsidR="00FE263C" w:rsidRPr="005D087F">
        <w:rPr>
          <w:sz w:val="28"/>
          <w:szCs w:val="28"/>
          <w:lang w:val="en-GB"/>
        </w:rPr>
        <w:t xml:space="preserve"> to</w:t>
      </w:r>
      <w:r w:rsidR="001D02F1" w:rsidRPr="005D087F">
        <w:rPr>
          <w:sz w:val="28"/>
          <w:szCs w:val="28"/>
          <w:lang w:val="en-GB"/>
        </w:rPr>
        <w:t xml:space="preserve"> 353</w:t>
      </w:r>
      <w:r w:rsidR="00FE263C" w:rsidRPr="005D087F">
        <w:rPr>
          <w:sz w:val="28"/>
          <w:szCs w:val="28"/>
          <w:lang w:val="en-GB"/>
        </w:rPr>
        <w:t>.</w:t>
      </w:r>
      <w:r w:rsidR="001D02F1" w:rsidRPr="005D087F">
        <w:rPr>
          <w:sz w:val="28"/>
          <w:szCs w:val="28"/>
          <w:lang w:val="en-GB"/>
        </w:rPr>
        <w:t xml:space="preserve">6 </w:t>
      </w:r>
      <w:r w:rsidR="00FE263C" w:rsidRPr="005D087F">
        <w:rPr>
          <w:sz w:val="28"/>
          <w:szCs w:val="28"/>
          <w:lang w:val="en-GB"/>
        </w:rPr>
        <w:t>thousand tonnes</w:t>
      </w:r>
      <w:r w:rsidR="001D02F1" w:rsidRPr="005D087F">
        <w:rPr>
          <w:sz w:val="28"/>
          <w:szCs w:val="28"/>
          <w:lang w:val="en-GB"/>
        </w:rPr>
        <w:t xml:space="preserve"> </w:t>
      </w:r>
      <w:r w:rsidR="000548F2" w:rsidRPr="005D087F">
        <w:rPr>
          <w:sz w:val="28"/>
          <w:szCs w:val="28"/>
          <w:lang w:val="en-GB"/>
        </w:rPr>
        <w:t>relative to</w:t>
      </w:r>
      <w:r w:rsidR="001D02F1" w:rsidRPr="005D087F">
        <w:rPr>
          <w:sz w:val="28"/>
          <w:szCs w:val="28"/>
          <w:lang w:val="en-GB"/>
        </w:rPr>
        <w:t xml:space="preserve"> 309</w:t>
      </w:r>
      <w:r w:rsidR="00FE263C" w:rsidRPr="005D087F">
        <w:rPr>
          <w:sz w:val="28"/>
          <w:szCs w:val="28"/>
          <w:lang w:val="en-GB"/>
        </w:rPr>
        <w:t>.</w:t>
      </w:r>
      <w:r w:rsidR="001D02F1" w:rsidRPr="005D087F">
        <w:rPr>
          <w:sz w:val="28"/>
          <w:szCs w:val="28"/>
          <w:lang w:val="en-GB"/>
        </w:rPr>
        <w:t xml:space="preserve">1 </w:t>
      </w:r>
      <w:r w:rsidR="00FE263C" w:rsidRPr="005D087F">
        <w:rPr>
          <w:sz w:val="28"/>
          <w:szCs w:val="28"/>
          <w:lang w:val="en-GB"/>
        </w:rPr>
        <w:t>thousand tonnes</w:t>
      </w:r>
      <w:r w:rsidR="001D02F1" w:rsidRPr="005D087F">
        <w:rPr>
          <w:sz w:val="28"/>
          <w:szCs w:val="28"/>
          <w:lang w:val="en-GB"/>
        </w:rPr>
        <w:t xml:space="preserve"> import</w:t>
      </w:r>
      <w:r w:rsidR="00FE263C" w:rsidRPr="005D087F">
        <w:rPr>
          <w:sz w:val="28"/>
          <w:szCs w:val="28"/>
          <w:lang w:val="en-GB"/>
        </w:rPr>
        <w:t>ed</w:t>
      </w:r>
      <w:r w:rsidR="00AD4C2A" w:rsidRPr="005D087F">
        <w:rPr>
          <w:sz w:val="28"/>
          <w:szCs w:val="28"/>
          <w:lang w:val="en-GB"/>
        </w:rPr>
        <w:t xml:space="preserve"> </w:t>
      </w:r>
      <w:r w:rsidR="003C7170" w:rsidRPr="005D087F">
        <w:rPr>
          <w:sz w:val="28"/>
          <w:szCs w:val="28"/>
          <w:lang w:val="en-GB"/>
        </w:rPr>
        <w:t xml:space="preserve">in </w:t>
      </w:r>
      <w:r w:rsidR="001D02F1" w:rsidRPr="005D087F">
        <w:rPr>
          <w:sz w:val="28"/>
          <w:szCs w:val="28"/>
          <w:lang w:val="en-GB"/>
        </w:rPr>
        <w:t>2010,</w:t>
      </w:r>
      <w:r w:rsidR="001755DE" w:rsidRPr="005D087F">
        <w:rPr>
          <w:sz w:val="28"/>
          <w:szCs w:val="28"/>
          <w:lang w:val="en-GB"/>
        </w:rPr>
        <w:t xml:space="preserve"> </w:t>
      </w:r>
      <w:r w:rsidR="00FE263C" w:rsidRPr="005D087F">
        <w:rPr>
          <w:sz w:val="28"/>
          <w:szCs w:val="28"/>
          <w:lang w:val="en-GB"/>
        </w:rPr>
        <w:t>recoding a 14.4 % increase</w:t>
      </w:r>
      <w:r w:rsidR="001755DE" w:rsidRPr="005D087F">
        <w:rPr>
          <w:sz w:val="28"/>
          <w:szCs w:val="28"/>
          <w:lang w:val="en-GB"/>
        </w:rPr>
        <w:t xml:space="preserve">; </w:t>
      </w:r>
      <w:r w:rsidR="00FE263C" w:rsidRPr="005D087F">
        <w:rPr>
          <w:sz w:val="28"/>
          <w:szCs w:val="28"/>
          <w:lang w:val="en-GB"/>
        </w:rPr>
        <w:t xml:space="preserve">the volume of liquefied gas imported in </w:t>
      </w:r>
      <w:r w:rsidR="001755DE" w:rsidRPr="005D087F">
        <w:rPr>
          <w:sz w:val="28"/>
          <w:szCs w:val="28"/>
          <w:lang w:val="en-GB"/>
        </w:rPr>
        <w:t xml:space="preserve">2011 </w:t>
      </w:r>
      <w:r w:rsidR="00FE263C" w:rsidRPr="005D087F">
        <w:rPr>
          <w:sz w:val="28"/>
          <w:szCs w:val="28"/>
          <w:lang w:val="en-GB"/>
        </w:rPr>
        <w:t xml:space="preserve">recorded a </w:t>
      </w:r>
      <w:r w:rsidR="001755DE" w:rsidRPr="005D087F">
        <w:rPr>
          <w:sz w:val="28"/>
          <w:szCs w:val="28"/>
          <w:lang w:val="en-GB"/>
        </w:rPr>
        <w:t>16</w:t>
      </w:r>
      <w:r w:rsidRPr="005D087F">
        <w:rPr>
          <w:sz w:val="28"/>
          <w:szCs w:val="28"/>
          <w:lang w:val="en-GB"/>
        </w:rPr>
        <w:t>.</w:t>
      </w:r>
      <w:r w:rsidR="001755DE" w:rsidRPr="005D087F">
        <w:rPr>
          <w:sz w:val="28"/>
          <w:szCs w:val="28"/>
          <w:lang w:val="en-GB"/>
        </w:rPr>
        <w:t xml:space="preserve">9% </w:t>
      </w:r>
      <w:r w:rsidR="00FE263C" w:rsidRPr="005D087F">
        <w:rPr>
          <w:sz w:val="28"/>
          <w:szCs w:val="28"/>
          <w:lang w:val="en-GB"/>
        </w:rPr>
        <w:t xml:space="preserve">increase </w:t>
      </w:r>
      <w:r w:rsidR="000548F2" w:rsidRPr="005D087F">
        <w:rPr>
          <w:sz w:val="28"/>
          <w:szCs w:val="28"/>
          <w:lang w:val="en-GB"/>
        </w:rPr>
        <w:t xml:space="preserve">relative </w:t>
      </w:r>
      <w:r w:rsidR="00FE263C" w:rsidRPr="005D087F">
        <w:rPr>
          <w:sz w:val="28"/>
          <w:szCs w:val="28"/>
          <w:lang w:val="en-GB"/>
        </w:rPr>
        <w:t>to the previous year, making up</w:t>
      </w:r>
      <w:r w:rsidR="001755DE" w:rsidRPr="005D087F">
        <w:rPr>
          <w:sz w:val="28"/>
          <w:szCs w:val="28"/>
          <w:lang w:val="en-GB"/>
        </w:rPr>
        <w:t xml:space="preserve"> 78</w:t>
      </w:r>
      <w:r w:rsidRPr="005D087F">
        <w:rPr>
          <w:sz w:val="28"/>
          <w:szCs w:val="28"/>
          <w:lang w:val="en-GB"/>
        </w:rPr>
        <w:t>.</w:t>
      </w:r>
      <w:r w:rsidR="001755DE" w:rsidRPr="005D087F">
        <w:rPr>
          <w:sz w:val="28"/>
          <w:szCs w:val="28"/>
          <w:lang w:val="en-GB"/>
        </w:rPr>
        <w:t xml:space="preserve">1 </w:t>
      </w:r>
      <w:r w:rsidR="00FE263C" w:rsidRPr="005D087F">
        <w:rPr>
          <w:sz w:val="28"/>
          <w:szCs w:val="28"/>
          <w:lang w:val="en-GB"/>
        </w:rPr>
        <w:t>thousand tonnes</w:t>
      </w:r>
      <w:r w:rsidR="001755DE" w:rsidRPr="005D087F">
        <w:rPr>
          <w:sz w:val="28"/>
          <w:szCs w:val="28"/>
          <w:lang w:val="en-GB"/>
        </w:rPr>
        <w:t xml:space="preserve"> </w:t>
      </w:r>
      <w:r w:rsidR="00FE263C" w:rsidRPr="005D087F">
        <w:rPr>
          <w:sz w:val="28"/>
          <w:szCs w:val="28"/>
          <w:lang w:val="en-GB"/>
        </w:rPr>
        <w:t>in comparison with</w:t>
      </w:r>
      <w:r w:rsidR="001755DE" w:rsidRPr="005D087F">
        <w:rPr>
          <w:sz w:val="28"/>
          <w:szCs w:val="28"/>
          <w:lang w:val="en-GB"/>
        </w:rPr>
        <w:t xml:space="preserve"> 66</w:t>
      </w:r>
      <w:r w:rsidR="00FE263C" w:rsidRPr="005D087F">
        <w:rPr>
          <w:sz w:val="28"/>
          <w:szCs w:val="28"/>
          <w:lang w:val="en-GB"/>
        </w:rPr>
        <w:t>.</w:t>
      </w:r>
      <w:r w:rsidR="001755DE" w:rsidRPr="005D087F">
        <w:rPr>
          <w:sz w:val="28"/>
          <w:szCs w:val="28"/>
          <w:lang w:val="en-GB"/>
        </w:rPr>
        <w:t xml:space="preserve">8 </w:t>
      </w:r>
      <w:r w:rsidR="00FE263C" w:rsidRPr="005D087F">
        <w:rPr>
          <w:sz w:val="28"/>
          <w:szCs w:val="28"/>
          <w:lang w:val="en-GB"/>
        </w:rPr>
        <w:t>thousand tonnes</w:t>
      </w:r>
      <w:r w:rsidR="00AD4C2A" w:rsidRPr="005D087F">
        <w:rPr>
          <w:sz w:val="28"/>
          <w:szCs w:val="28"/>
          <w:lang w:val="en-GB"/>
        </w:rPr>
        <w:t xml:space="preserve"> </w:t>
      </w:r>
      <w:r w:rsidR="00FE263C" w:rsidRPr="005D087F">
        <w:rPr>
          <w:sz w:val="28"/>
          <w:szCs w:val="28"/>
          <w:lang w:val="en-GB"/>
        </w:rPr>
        <w:t xml:space="preserve">imported </w:t>
      </w:r>
      <w:r w:rsidR="00AD4C2A" w:rsidRPr="005D087F">
        <w:rPr>
          <w:sz w:val="28"/>
          <w:szCs w:val="28"/>
          <w:lang w:val="en-GB"/>
        </w:rPr>
        <w:t xml:space="preserve">in </w:t>
      </w:r>
      <w:r w:rsidR="001755DE" w:rsidRPr="005D087F">
        <w:rPr>
          <w:sz w:val="28"/>
          <w:szCs w:val="28"/>
          <w:lang w:val="en-GB"/>
        </w:rPr>
        <w:t xml:space="preserve">2010. </w:t>
      </w:r>
    </w:p>
    <w:p w:rsidR="001755DE" w:rsidRPr="005D087F" w:rsidRDefault="001755DE" w:rsidP="007D6A7D">
      <w:pPr>
        <w:tabs>
          <w:tab w:val="left" w:pos="1276"/>
        </w:tabs>
        <w:ind w:firstLine="426"/>
        <w:jc w:val="both"/>
        <w:rPr>
          <w:sz w:val="28"/>
          <w:szCs w:val="28"/>
          <w:lang w:val="en-GB"/>
        </w:rPr>
      </w:pPr>
    </w:p>
    <w:p w:rsidR="001D02F1" w:rsidRPr="005D087F" w:rsidRDefault="008D71E0" w:rsidP="007D6A7D">
      <w:pPr>
        <w:tabs>
          <w:tab w:val="left" w:pos="1276"/>
        </w:tabs>
        <w:ind w:firstLine="426"/>
        <w:jc w:val="both"/>
        <w:rPr>
          <w:sz w:val="28"/>
          <w:szCs w:val="28"/>
          <w:lang w:val="en-GB"/>
        </w:rPr>
      </w:pPr>
      <w:r w:rsidRPr="005D087F">
        <w:rPr>
          <w:sz w:val="28"/>
          <w:szCs w:val="28"/>
          <w:lang w:val="en-GB"/>
        </w:rPr>
        <w:t xml:space="preserve">77. </w:t>
      </w:r>
      <w:r w:rsidR="00FE263C" w:rsidRPr="005D087F">
        <w:rPr>
          <w:sz w:val="28"/>
          <w:szCs w:val="28"/>
          <w:lang w:val="en-GB"/>
        </w:rPr>
        <w:t xml:space="preserve">The diesel production amounted </w:t>
      </w:r>
      <w:r w:rsidR="00E87893" w:rsidRPr="005D087F">
        <w:rPr>
          <w:sz w:val="28"/>
          <w:szCs w:val="28"/>
          <w:lang w:val="en-GB"/>
        </w:rPr>
        <w:t>to</w:t>
      </w:r>
      <w:r w:rsidR="00FE263C" w:rsidRPr="005D087F">
        <w:rPr>
          <w:sz w:val="28"/>
          <w:szCs w:val="28"/>
          <w:lang w:val="en-GB"/>
        </w:rPr>
        <w:t xml:space="preserve"> </w:t>
      </w:r>
      <w:r w:rsidR="001D02F1" w:rsidRPr="005D087F">
        <w:rPr>
          <w:sz w:val="28"/>
          <w:szCs w:val="28"/>
          <w:lang w:val="en-GB"/>
        </w:rPr>
        <w:t>3</w:t>
      </w:r>
      <w:r w:rsidR="00FE263C" w:rsidRPr="005D087F">
        <w:rPr>
          <w:sz w:val="28"/>
          <w:szCs w:val="28"/>
          <w:lang w:val="en-GB"/>
        </w:rPr>
        <w:t>.</w:t>
      </w:r>
      <w:r w:rsidR="001D02F1" w:rsidRPr="005D087F">
        <w:rPr>
          <w:sz w:val="28"/>
          <w:szCs w:val="28"/>
          <w:lang w:val="en-GB"/>
        </w:rPr>
        <w:t xml:space="preserve">636 </w:t>
      </w:r>
      <w:r w:rsidR="00FE263C" w:rsidRPr="005D087F">
        <w:rPr>
          <w:sz w:val="28"/>
          <w:szCs w:val="28"/>
          <w:lang w:val="en-GB"/>
        </w:rPr>
        <w:t>thousand tonnes</w:t>
      </w:r>
      <w:r w:rsidR="001D02F1" w:rsidRPr="005D087F">
        <w:rPr>
          <w:sz w:val="28"/>
          <w:szCs w:val="28"/>
          <w:lang w:val="en-GB"/>
        </w:rPr>
        <w:t xml:space="preserve"> </w:t>
      </w:r>
      <w:r w:rsidR="00FE263C" w:rsidRPr="005D087F">
        <w:rPr>
          <w:sz w:val="28"/>
          <w:szCs w:val="28"/>
          <w:lang w:val="en-GB"/>
        </w:rPr>
        <w:t>out of the oil extracted on the Moldovan territory</w:t>
      </w:r>
      <w:r w:rsidR="001D02F1" w:rsidRPr="005D087F">
        <w:rPr>
          <w:sz w:val="28"/>
          <w:szCs w:val="28"/>
          <w:lang w:val="en-GB"/>
        </w:rPr>
        <w:t xml:space="preserve">, </w:t>
      </w:r>
      <w:r w:rsidR="00E87893" w:rsidRPr="005D087F">
        <w:rPr>
          <w:sz w:val="28"/>
          <w:szCs w:val="28"/>
          <w:lang w:val="en-GB"/>
        </w:rPr>
        <w:t>or</w:t>
      </w:r>
      <w:r w:rsidR="001D02F1" w:rsidRPr="005D087F">
        <w:rPr>
          <w:sz w:val="28"/>
          <w:szCs w:val="28"/>
          <w:lang w:val="en-GB"/>
        </w:rPr>
        <w:t xml:space="preserve"> 4</w:t>
      </w:r>
      <w:r w:rsidR="00FE263C" w:rsidRPr="005D087F">
        <w:rPr>
          <w:sz w:val="28"/>
          <w:szCs w:val="28"/>
          <w:lang w:val="en-GB"/>
        </w:rPr>
        <w:t>.</w:t>
      </w:r>
      <w:r w:rsidR="001D02F1" w:rsidRPr="005D087F">
        <w:rPr>
          <w:sz w:val="28"/>
          <w:szCs w:val="28"/>
          <w:lang w:val="en-GB"/>
        </w:rPr>
        <w:t xml:space="preserve">3 % </w:t>
      </w:r>
      <w:r w:rsidR="00FE263C" w:rsidRPr="005D087F">
        <w:rPr>
          <w:sz w:val="28"/>
          <w:szCs w:val="28"/>
          <w:lang w:val="en-GB"/>
        </w:rPr>
        <w:t xml:space="preserve">less than the volume of diesel produced in </w:t>
      </w:r>
      <w:r w:rsidR="001D02F1" w:rsidRPr="005D087F">
        <w:rPr>
          <w:sz w:val="28"/>
          <w:szCs w:val="28"/>
          <w:lang w:val="en-GB"/>
        </w:rPr>
        <w:t xml:space="preserve">2010. </w:t>
      </w:r>
      <w:r w:rsidR="00FE263C" w:rsidRPr="005D087F">
        <w:rPr>
          <w:sz w:val="28"/>
          <w:szCs w:val="28"/>
          <w:lang w:val="en-GB"/>
        </w:rPr>
        <w:t>The share of domestic production on the market remains insignificant (circa</w:t>
      </w:r>
      <w:r w:rsidR="001D02F1" w:rsidRPr="005D087F">
        <w:rPr>
          <w:sz w:val="28"/>
          <w:szCs w:val="28"/>
          <w:lang w:val="en-GB"/>
        </w:rPr>
        <w:t xml:space="preserve"> 1</w:t>
      </w:r>
      <w:r w:rsidR="00FE263C" w:rsidRPr="005D087F">
        <w:rPr>
          <w:sz w:val="28"/>
          <w:szCs w:val="28"/>
          <w:lang w:val="en-GB"/>
        </w:rPr>
        <w:t>.</w:t>
      </w:r>
      <w:r w:rsidR="001D02F1" w:rsidRPr="005D087F">
        <w:rPr>
          <w:sz w:val="28"/>
          <w:szCs w:val="28"/>
          <w:lang w:val="en-GB"/>
        </w:rPr>
        <w:t>0%</w:t>
      </w:r>
      <w:r w:rsidR="00FE263C" w:rsidRPr="005D087F">
        <w:rPr>
          <w:sz w:val="28"/>
          <w:szCs w:val="28"/>
          <w:lang w:val="en-GB"/>
        </w:rPr>
        <w:t>)</w:t>
      </w:r>
      <w:r w:rsidR="001D02F1" w:rsidRPr="005D087F">
        <w:rPr>
          <w:sz w:val="28"/>
          <w:szCs w:val="28"/>
          <w:lang w:val="en-GB"/>
        </w:rPr>
        <w:t xml:space="preserve">. </w:t>
      </w:r>
    </w:p>
    <w:p w:rsidR="001755DE" w:rsidRPr="005D087F" w:rsidRDefault="001755DE" w:rsidP="007D6A7D">
      <w:pPr>
        <w:tabs>
          <w:tab w:val="left" w:pos="1276"/>
        </w:tabs>
        <w:ind w:firstLine="426"/>
        <w:jc w:val="both"/>
        <w:rPr>
          <w:sz w:val="28"/>
          <w:szCs w:val="28"/>
          <w:lang w:val="en-GB"/>
        </w:rPr>
      </w:pPr>
    </w:p>
    <w:p w:rsidR="001755DE" w:rsidRPr="005D087F" w:rsidRDefault="008D71E0" w:rsidP="007D6A7D">
      <w:pPr>
        <w:tabs>
          <w:tab w:val="left" w:pos="1276"/>
        </w:tabs>
        <w:ind w:firstLine="426"/>
        <w:jc w:val="both"/>
        <w:rPr>
          <w:sz w:val="28"/>
          <w:szCs w:val="28"/>
          <w:lang w:val="en-GB"/>
        </w:rPr>
      </w:pPr>
      <w:r w:rsidRPr="005D087F">
        <w:rPr>
          <w:sz w:val="28"/>
          <w:szCs w:val="28"/>
          <w:lang w:val="en-GB"/>
        </w:rPr>
        <w:t xml:space="preserve">78. </w:t>
      </w:r>
      <w:r w:rsidR="00FE263C" w:rsidRPr="005D087F">
        <w:rPr>
          <w:sz w:val="28"/>
          <w:szCs w:val="28"/>
          <w:lang w:val="en-GB"/>
        </w:rPr>
        <w:t xml:space="preserve">The </w:t>
      </w:r>
      <w:r w:rsidR="005820BC" w:rsidRPr="005D087F">
        <w:rPr>
          <w:sz w:val="28"/>
          <w:szCs w:val="28"/>
          <w:lang w:val="en-GB"/>
        </w:rPr>
        <w:t>Republic of Moldova</w:t>
      </w:r>
      <w:r w:rsidR="003650E3" w:rsidRPr="005D087F">
        <w:rPr>
          <w:sz w:val="28"/>
          <w:szCs w:val="28"/>
          <w:lang w:val="en-GB"/>
        </w:rPr>
        <w:t xml:space="preserve"> </w:t>
      </w:r>
      <w:r w:rsidR="00751473" w:rsidRPr="005D087F">
        <w:rPr>
          <w:sz w:val="28"/>
          <w:szCs w:val="28"/>
          <w:lang w:val="en-GB"/>
        </w:rPr>
        <w:t>envisages</w:t>
      </w:r>
      <w:r w:rsidR="00BD3557" w:rsidRPr="005D087F">
        <w:rPr>
          <w:sz w:val="28"/>
          <w:szCs w:val="28"/>
          <w:lang w:val="en-GB"/>
        </w:rPr>
        <w:t xml:space="preserve"> </w:t>
      </w:r>
      <w:r w:rsidR="00751473" w:rsidRPr="005D087F">
        <w:rPr>
          <w:sz w:val="28"/>
          <w:szCs w:val="28"/>
          <w:lang w:val="en-GB"/>
        </w:rPr>
        <w:t>replacing</w:t>
      </w:r>
      <w:r w:rsidR="00BD3557" w:rsidRPr="005D087F">
        <w:rPr>
          <w:sz w:val="28"/>
          <w:szCs w:val="28"/>
          <w:lang w:val="en-GB"/>
        </w:rPr>
        <w:t xml:space="preserve"> 10% of the total consumed liquid fuels with</w:t>
      </w:r>
      <w:r w:rsidR="003650E3" w:rsidRPr="005D087F">
        <w:rPr>
          <w:sz w:val="28"/>
          <w:szCs w:val="28"/>
          <w:lang w:val="en-GB"/>
        </w:rPr>
        <w:t xml:space="preserve"> </w:t>
      </w:r>
      <w:r w:rsidR="00BD3557" w:rsidRPr="005D087F">
        <w:rPr>
          <w:sz w:val="28"/>
          <w:szCs w:val="28"/>
          <w:lang w:val="en-GB"/>
        </w:rPr>
        <w:t>biofuels</w:t>
      </w:r>
      <w:r w:rsidR="003650E3" w:rsidRPr="005D087F">
        <w:rPr>
          <w:sz w:val="28"/>
          <w:szCs w:val="28"/>
          <w:lang w:val="en-GB"/>
        </w:rPr>
        <w:t xml:space="preserve">. </w:t>
      </w:r>
      <w:r w:rsidR="00BD3557" w:rsidRPr="005D087F">
        <w:rPr>
          <w:sz w:val="28"/>
          <w:szCs w:val="28"/>
          <w:lang w:val="en-GB"/>
        </w:rPr>
        <w:t xml:space="preserve">As for the </w:t>
      </w:r>
      <w:r w:rsidR="00E87893" w:rsidRPr="005D087F">
        <w:rPr>
          <w:sz w:val="28"/>
          <w:szCs w:val="28"/>
          <w:lang w:val="en-GB"/>
        </w:rPr>
        <w:t>in</w:t>
      </w:r>
      <w:r w:rsidR="00BD3557" w:rsidRPr="005D087F">
        <w:rPr>
          <w:sz w:val="28"/>
          <w:szCs w:val="28"/>
          <w:lang w:val="en-GB"/>
        </w:rPr>
        <w:t xml:space="preserve">land transport </w:t>
      </w:r>
      <w:r w:rsidR="001755DE" w:rsidRPr="005D087F">
        <w:rPr>
          <w:sz w:val="28"/>
          <w:szCs w:val="28"/>
          <w:lang w:val="en-GB"/>
        </w:rPr>
        <w:t>infrastructur</w:t>
      </w:r>
      <w:r w:rsidR="00BD3557" w:rsidRPr="005D087F">
        <w:rPr>
          <w:sz w:val="28"/>
          <w:szCs w:val="28"/>
          <w:lang w:val="en-GB"/>
        </w:rPr>
        <w:t xml:space="preserve">e, Government </w:t>
      </w:r>
      <w:r w:rsidR="00ED7E9C" w:rsidRPr="005D087F">
        <w:rPr>
          <w:sz w:val="28"/>
          <w:szCs w:val="28"/>
          <w:lang w:val="en-GB"/>
        </w:rPr>
        <w:t>Decision</w:t>
      </w:r>
      <w:r w:rsidR="002633A5" w:rsidRPr="005D087F">
        <w:rPr>
          <w:sz w:val="28"/>
          <w:szCs w:val="28"/>
          <w:lang w:val="en-GB"/>
        </w:rPr>
        <w:t xml:space="preserve"> </w:t>
      </w:r>
      <w:r w:rsidR="002B09FB" w:rsidRPr="005D087F">
        <w:rPr>
          <w:sz w:val="28"/>
          <w:szCs w:val="28"/>
          <w:lang w:val="en-GB"/>
        </w:rPr>
        <w:t xml:space="preserve">No. </w:t>
      </w:r>
      <w:r w:rsidR="002633A5" w:rsidRPr="005D087F">
        <w:rPr>
          <w:sz w:val="28"/>
          <w:szCs w:val="28"/>
          <w:lang w:val="en-GB"/>
        </w:rPr>
        <w:t>85 d</w:t>
      </w:r>
      <w:r w:rsidR="00BD3557" w:rsidRPr="005D087F">
        <w:rPr>
          <w:sz w:val="28"/>
          <w:szCs w:val="28"/>
          <w:lang w:val="en-GB"/>
        </w:rPr>
        <w:t>ated</w:t>
      </w:r>
      <w:r w:rsidR="002633A5" w:rsidRPr="005D087F">
        <w:rPr>
          <w:sz w:val="28"/>
          <w:szCs w:val="28"/>
          <w:lang w:val="en-GB"/>
        </w:rPr>
        <w:t xml:space="preserve"> 01</w:t>
      </w:r>
      <w:r w:rsidR="00767C83" w:rsidRPr="005D087F">
        <w:rPr>
          <w:sz w:val="28"/>
          <w:szCs w:val="28"/>
          <w:lang w:val="en-GB"/>
        </w:rPr>
        <w:t xml:space="preserve"> February </w:t>
      </w:r>
      <w:r w:rsidR="002633A5" w:rsidRPr="005D087F">
        <w:rPr>
          <w:sz w:val="28"/>
          <w:szCs w:val="28"/>
          <w:lang w:val="en-GB"/>
        </w:rPr>
        <w:t xml:space="preserve">2008 </w:t>
      </w:r>
      <w:r w:rsidR="00BD3557" w:rsidRPr="005D087F">
        <w:rPr>
          <w:sz w:val="28"/>
          <w:szCs w:val="28"/>
          <w:lang w:val="en-GB"/>
        </w:rPr>
        <w:t xml:space="preserve">on the approval of the Strategy of </w:t>
      </w:r>
      <w:r w:rsidR="00E87893" w:rsidRPr="005D087F">
        <w:rPr>
          <w:sz w:val="28"/>
          <w:szCs w:val="28"/>
          <w:lang w:val="en-GB"/>
        </w:rPr>
        <w:t>in</w:t>
      </w:r>
      <w:r w:rsidR="00BD3557" w:rsidRPr="005D087F">
        <w:rPr>
          <w:sz w:val="28"/>
          <w:szCs w:val="28"/>
          <w:lang w:val="en-GB"/>
        </w:rPr>
        <w:t xml:space="preserve">land transportation infrastructure for </w:t>
      </w:r>
      <w:r w:rsidR="002633A5" w:rsidRPr="005D087F">
        <w:rPr>
          <w:sz w:val="28"/>
          <w:szCs w:val="28"/>
          <w:lang w:val="en-GB"/>
        </w:rPr>
        <w:t xml:space="preserve">2008-2017, </w:t>
      </w:r>
      <w:r w:rsidR="00BD3557" w:rsidRPr="005D087F">
        <w:rPr>
          <w:sz w:val="28"/>
          <w:szCs w:val="28"/>
          <w:lang w:val="en-GB"/>
        </w:rPr>
        <w:t xml:space="preserve">outlines clear development goals and </w:t>
      </w:r>
      <w:r w:rsidR="005820BC" w:rsidRPr="005D087F">
        <w:rPr>
          <w:sz w:val="28"/>
          <w:szCs w:val="28"/>
          <w:lang w:val="en-GB"/>
        </w:rPr>
        <w:t>objectives</w:t>
      </w:r>
      <w:r w:rsidR="00BD3557" w:rsidRPr="005D087F">
        <w:rPr>
          <w:sz w:val="28"/>
          <w:szCs w:val="28"/>
          <w:lang w:val="en-GB"/>
        </w:rPr>
        <w:t xml:space="preserve"> for the </w:t>
      </w:r>
      <w:r w:rsidR="00767C83" w:rsidRPr="005D087F">
        <w:rPr>
          <w:sz w:val="28"/>
          <w:szCs w:val="28"/>
          <w:lang w:val="en-GB"/>
        </w:rPr>
        <w:t xml:space="preserve">aforementioned </w:t>
      </w:r>
      <w:r w:rsidR="00BD3557" w:rsidRPr="005D087F">
        <w:rPr>
          <w:sz w:val="28"/>
          <w:szCs w:val="28"/>
          <w:lang w:val="en-GB"/>
        </w:rPr>
        <w:t>period</w:t>
      </w:r>
      <w:r w:rsidR="00B116D0" w:rsidRPr="005D087F">
        <w:rPr>
          <w:sz w:val="28"/>
          <w:szCs w:val="28"/>
          <w:lang w:val="en-GB"/>
        </w:rPr>
        <w:t xml:space="preserve"> and </w:t>
      </w:r>
      <w:r w:rsidR="00BD3557" w:rsidRPr="005D087F">
        <w:rPr>
          <w:sz w:val="28"/>
          <w:szCs w:val="28"/>
          <w:lang w:val="en-GB"/>
        </w:rPr>
        <w:t>suggests measures aimed at re</w:t>
      </w:r>
      <w:r w:rsidR="00767C83" w:rsidRPr="005D087F">
        <w:rPr>
          <w:sz w:val="28"/>
          <w:szCs w:val="28"/>
          <w:lang w:val="en-GB"/>
        </w:rPr>
        <w:t>furbishing</w:t>
      </w:r>
      <w:r w:rsidR="00BD3557" w:rsidRPr="005D087F">
        <w:rPr>
          <w:sz w:val="28"/>
          <w:szCs w:val="28"/>
          <w:lang w:val="en-GB"/>
        </w:rPr>
        <w:t xml:space="preserve"> and upgrading the road </w:t>
      </w:r>
      <w:r w:rsidR="002633A5" w:rsidRPr="005D087F">
        <w:rPr>
          <w:sz w:val="28"/>
          <w:szCs w:val="28"/>
          <w:lang w:val="en-GB"/>
        </w:rPr>
        <w:t>infrastructur</w:t>
      </w:r>
      <w:r w:rsidR="00BD3557" w:rsidRPr="005D087F">
        <w:rPr>
          <w:sz w:val="28"/>
          <w:szCs w:val="28"/>
          <w:lang w:val="en-GB"/>
        </w:rPr>
        <w:t xml:space="preserve">e. </w:t>
      </w:r>
    </w:p>
    <w:p w:rsidR="001755DE" w:rsidRPr="005D087F" w:rsidRDefault="001755DE" w:rsidP="007D6A7D">
      <w:pPr>
        <w:tabs>
          <w:tab w:val="left" w:pos="1276"/>
        </w:tabs>
        <w:ind w:firstLine="426"/>
        <w:jc w:val="both"/>
        <w:rPr>
          <w:sz w:val="28"/>
          <w:szCs w:val="28"/>
          <w:lang w:val="en-GB"/>
        </w:rPr>
      </w:pPr>
    </w:p>
    <w:p w:rsidR="00A402B0" w:rsidRPr="005D087F" w:rsidRDefault="00767C83" w:rsidP="007D6A7D">
      <w:pPr>
        <w:tabs>
          <w:tab w:val="left" w:pos="1276"/>
        </w:tabs>
        <w:ind w:firstLine="426"/>
        <w:jc w:val="both"/>
        <w:rPr>
          <w:sz w:val="28"/>
          <w:szCs w:val="28"/>
          <w:lang w:val="en-GB"/>
        </w:rPr>
      </w:pPr>
      <w:r w:rsidRPr="005D087F">
        <w:rPr>
          <w:sz w:val="28"/>
          <w:szCs w:val="28"/>
          <w:lang w:val="en-GB"/>
        </w:rPr>
        <w:t xml:space="preserve">79. </w:t>
      </w:r>
      <w:r w:rsidR="00751473" w:rsidRPr="005D087F">
        <w:rPr>
          <w:sz w:val="28"/>
          <w:szCs w:val="28"/>
          <w:lang w:val="en-GB"/>
        </w:rPr>
        <w:t xml:space="preserve">Thus, the main objective is to create an efficient system to meet the mobility needs of citizens and to facilitate trade on domestic and international markets. </w:t>
      </w:r>
      <w:r w:rsidR="00BD3557" w:rsidRPr="005D087F">
        <w:rPr>
          <w:sz w:val="28"/>
          <w:szCs w:val="28"/>
          <w:lang w:val="en-GB"/>
        </w:rPr>
        <w:t>The short-term o</w:t>
      </w:r>
      <w:r w:rsidR="00A92A28" w:rsidRPr="005D087F">
        <w:rPr>
          <w:sz w:val="28"/>
          <w:szCs w:val="28"/>
          <w:lang w:val="en-GB"/>
        </w:rPr>
        <w:t>bjectives</w:t>
      </w:r>
      <w:r w:rsidR="00A402B0" w:rsidRPr="005D087F">
        <w:rPr>
          <w:sz w:val="28"/>
          <w:szCs w:val="28"/>
          <w:lang w:val="en-GB"/>
        </w:rPr>
        <w:t xml:space="preserve"> </w:t>
      </w:r>
      <w:r w:rsidR="00BD3557" w:rsidRPr="005D087F">
        <w:rPr>
          <w:sz w:val="28"/>
          <w:szCs w:val="28"/>
          <w:lang w:val="en-GB"/>
        </w:rPr>
        <w:t xml:space="preserve">envisage the </w:t>
      </w:r>
      <w:r w:rsidR="0089237E" w:rsidRPr="005D087F">
        <w:rPr>
          <w:sz w:val="28"/>
          <w:szCs w:val="28"/>
          <w:lang w:val="en-GB"/>
        </w:rPr>
        <w:t>re</w:t>
      </w:r>
      <w:r w:rsidR="00BA38B0" w:rsidRPr="005D087F">
        <w:rPr>
          <w:sz w:val="28"/>
          <w:szCs w:val="28"/>
          <w:lang w:val="en-GB"/>
        </w:rPr>
        <w:t>novation</w:t>
      </w:r>
      <w:r w:rsidR="00A402B0" w:rsidRPr="005D087F">
        <w:rPr>
          <w:sz w:val="28"/>
          <w:szCs w:val="28"/>
          <w:lang w:val="en-GB"/>
        </w:rPr>
        <w:t xml:space="preserve"> </w:t>
      </w:r>
      <w:r w:rsidR="00BD3557" w:rsidRPr="005D087F">
        <w:rPr>
          <w:sz w:val="28"/>
          <w:szCs w:val="28"/>
          <w:lang w:val="en-GB"/>
        </w:rPr>
        <w:t xml:space="preserve">of the existing road and railroad transport </w:t>
      </w:r>
      <w:r w:rsidR="00A402B0" w:rsidRPr="005D087F">
        <w:rPr>
          <w:sz w:val="28"/>
          <w:szCs w:val="28"/>
          <w:lang w:val="en-GB"/>
        </w:rPr>
        <w:t>infrastructur</w:t>
      </w:r>
      <w:r w:rsidR="00BD3557" w:rsidRPr="005D087F">
        <w:rPr>
          <w:sz w:val="28"/>
          <w:szCs w:val="28"/>
          <w:lang w:val="en-GB"/>
        </w:rPr>
        <w:t xml:space="preserve">e; and institutional commitments that provide for a stable framework for the infrastructure </w:t>
      </w:r>
      <w:r w:rsidR="00BA38B0" w:rsidRPr="005D087F">
        <w:rPr>
          <w:sz w:val="28"/>
          <w:szCs w:val="28"/>
          <w:lang w:val="en-GB"/>
        </w:rPr>
        <w:t>renovation</w:t>
      </w:r>
      <w:r w:rsidR="00E23AC3" w:rsidRPr="005D087F">
        <w:rPr>
          <w:sz w:val="28"/>
          <w:szCs w:val="28"/>
          <w:lang w:val="en-GB"/>
        </w:rPr>
        <w:t xml:space="preserve"> and </w:t>
      </w:r>
      <w:r w:rsidR="00BD3557" w:rsidRPr="005D087F">
        <w:rPr>
          <w:sz w:val="28"/>
          <w:szCs w:val="28"/>
          <w:lang w:val="en-GB"/>
        </w:rPr>
        <w:t>continuous maintenance</w:t>
      </w:r>
      <w:r w:rsidR="00A402B0" w:rsidRPr="005D087F">
        <w:rPr>
          <w:sz w:val="28"/>
          <w:szCs w:val="28"/>
          <w:lang w:val="en-GB"/>
        </w:rPr>
        <w:t xml:space="preserve">. </w:t>
      </w:r>
    </w:p>
    <w:p w:rsidR="003650E3" w:rsidRPr="005D087F" w:rsidRDefault="003650E3" w:rsidP="007D6A7D">
      <w:pPr>
        <w:tabs>
          <w:tab w:val="left" w:pos="1276"/>
        </w:tabs>
        <w:ind w:firstLine="426"/>
        <w:rPr>
          <w:sz w:val="28"/>
          <w:szCs w:val="28"/>
          <w:lang w:val="en-GB"/>
        </w:rPr>
      </w:pPr>
    </w:p>
    <w:p w:rsidR="009A1C67" w:rsidRPr="002D38EE" w:rsidRDefault="00767C83" w:rsidP="007D6A7D">
      <w:pPr>
        <w:tabs>
          <w:tab w:val="left" w:pos="1276"/>
        </w:tabs>
        <w:ind w:firstLine="426"/>
        <w:rPr>
          <w:sz w:val="28"/>
          <w:szCs w:val="28"/>
          <w:lang w:val="en-GB"/>
        </w:rPr>
      </w:pPr>
      <w:r w:rsidRPr="002D38EE">
        <w:rPr>
          <w:sz w:val="28"/>
          <w:szCs w:val="28"/>
          <w:lang w:val="en-GB"/>
        </w:rPr>
        <w:t xml:space="preserve">80. </w:t>
      </w:r>
      <w:r w:rsidR="00BD3557" w:rsidRPr="002D38EE">
        <w:rPr>
          <w:sz w:val="28"/>
          <w:szCs w:val="28"/>
          <w:lang w:val="en-GB"/>
        </w:rPr>
        <w:t>The S</w:t>
      </w:r>
      <w:r w:rsidR="009A1C67" w:rsidRPr="002D38EE">
        <w:rPr>
          <w:sz w:val="28"/>
          <w:szCs w:val="28"/>
          <w:lang w:val="en-GB"/>
        </w:rPr>
        <w:t>trateg</w:t>
      </w:r>
      <w:r w:rsidR="00BD3557" w:rsidRPr="002D38EE">
        <w:rPr>
          <w:sz w:val="28"/>
          <w:szCs w:val="28"/>
          <w:lang w:val="en-GB"/>
        </w:rPr>
        <w:t xml:space="preserve">y suggests the following </w:t>
      </w:r>
      <w:r w:rsidR="00751473" w:rsidRPr="002D38EE">
        <w:rPr>
          <w:sz w:val="28"/>
          <w:szCs w:val="28"/>
          <w:lang w:val="en-GB"/>
        </w:rPr>
        <w:t>short</w:t>
      </w:r>
      <w:r w:rsidR="00BD3557" w:rsidRPr="002D38EE">
        <w:rPr>
          <w:sz w:val="28"/>
          <w:szCs w:val="28"/>
          <w:lang w:val="en-GB"/>
        </w:rPr>
        <w:t>-term actions and costs</w:t>
      </w:r>
      <w:r w:rsidR="009A1C67" w:rsidRPr="002D38EE">
        <w:rPr>
          <w:sz w:val="28"/>
          <w:szCs w:val="28"/>
          <w:lang w:val="en-GB"/>
        </w:rPr>
        <w:t xml:space="preserve">: </w:t>
      </w:r>
    </w:p>
    <w:p w:rsidR="009A1C67" w:rsidRPr="002D38EE" w:rsidRDefault="000317BC" w:rsidP="002C132D">
      <w:pPr>
        <w:numPr>
          <w:ilvl w:val="0"/>
          <w:numId w:val="42"/>
        </w:numPr>
        <w:tabs>
          <w:tab w:val="left" w:pos="720"/>
        </w:tabs>
        <w:ind w:hanging="11"/>
        <w:jc w:val="both"/>
        <w:rPr>
          <w:sz w:val="28"/>
          <w:szCs w:val="28"/>
          <w:lang w:val="en-GB"/>
        </w:rPr>
      </w:pPr>
      <w:r w:rsidRPr="002D38EE">
        <w:rPr>
          <w:sz w:val="28"/>
          <w:szCs w:val="28"/>
          <w:lang w:val="en-GB"/>
        </w:rPr>
        <w:t xml:space="preserve">Develop and implement the Road </w:t>
      </w:r>
      <w:r w:rsidR="00BA38B0" w:rsidRPr="002D38EE">
        <w:rPr>
          <w:sz w:val="28"/>
          <w:szCs w:val="28"/>
          <w:lang w:val="en-GB"/>
        </w:rPr>
        <w:t>Renovation</w:t>
      </w:r>
      <w:r w:rsidRPr="002D38EE">
        <w:rPr>
          <w:sz w:val="28"/>
          <w:szCs w:val="28"/>
          <w:lang w:val="en-GB"/>
        </w:rPr>
        <w:t xml:space="preserve"> </w:t>
      </w:r>
      <w:r w:rsidR="009A1C67" w:rsidRPr="002D38EE">
        <w:rPr>
          <w:sz w:val="28"/>
          <w:szCs w:val="28"/>
          <w:lang w:val="en-GB"/>
        </w:rPr>
        <w:t>Plan</w:t>
      </w:r>
      <w:r w:rsidRPr="002D38EE">
        <w:rPr>
          <w:sz w:val="28"/>
          <w:szCs w:val="28"/>
          <w:lang w:val="en-GB"/>
        </w:rPr>
        <w:t xml:space="preserve"> </w:t>
      </w:r>
      <w:r w:rsidR="009A1C67" w:rsidRPr="002D38EE">
        <w:rPr>
          <w:sz w:val="28"/>
          <w:szCs w:val="28"/>
          <w:lang w:val="en-GB"/>
        </w:rPr>
        <w:t xml:space="preserve">– </w:t>
      </w:r>
      <w:r w:rsidRPr="002D38EE">
        <w:rPr>
          <w:sz w:val="28"/>
          <w:szCs w:val="28"/>
          <w:lang w:val="en-GB"/>
        </w:rPr>
        <w:t xml:space="preserve">the total investment amounts </w:t>
      </w:r>
      <w:r w:rsidR="00BA38B0" w:rsidRPr="002D38EE">
        <w:rPr>
          <w:sz w:val="28"/>
          <w:szCs w:val="28"/>
          <w:lang w:val="en-GB"/>
        </w:rPr>
        <w:t>to</w:t>
      </w:r>
      <w:r w:rsidRPr="002D38EE">
        <w:rPr>
          <w:sz w:val="28"/>
          <w:szCs w:val="28"/>
          <w:lang w:val="en-GB"/>
        </w:rPr>
        <w:t xml:space="preserve"> </w:t>
      </w:r>
      <w:r w:rsidR="00767C83" w:rsidRPr="002D38EE">
        <w:rPr>
          <w:sz w:val="28"/>
          <w:szCs w:val="28"/>
          <w:lang w:val="en-GB"/>
        </w:rPr>
        <w:t>34 032 million MDL (</w:t>
      </w:r>
      <w:r w:rsidR="00BA38B0" w:rsidRPr="002D38EE">
        <w:rPr>
          <w:sz w:val="28"/>
          <w:szCs w:val="28"/>
          <w:lang w:val="en-GB"/>
        </w:rPr>
        <w:t>US$</w:t>
      </w:r>
      <w:r w:rsidR="009A1C67" w:rsidRPr="002D38EE">
        <w:rPr>
          <w:sz w:val="28"/>
          <w:szCs w:val="28"/>
          <w:lang w:val="en-GB"/>
        </w:rPr>
        <w:t>2</w:t>
      </w:r>
      <w:r w:rsidRPr="002D38EE">
        <w:rPr>
          <w:sz w:val="28"/>
          <w:szCs w:val="28"/>
          <w:lang w:val="en-GB"/>
        </w:rPr>
        <w:t>,</w:t>
      </w:r>
      <w:r w:rsidR="009A1C67" w:rsidRPr="002D38EE">
        <w:rPr>
          <w:sz w:val="28"/>
          <w:szCs w:val="28"/>
          <w:lang w:val="en-GB"/>
        </w:rPr>
        <w:t xml:space="preserve">836 </w:t>
      </w:r>
      <w:r w:rsidRPr="002D38EE">
        <w:rPr>
          <w:sz w:val="28"/>
          <w:szCs w:val="28"/>
          <w:lang w:val="en-GB"/>
        </w:rPr>
        <w:t>million</w:t>
      </w:r>
      <w:r w:rsidR="00767C83" w:rsidRPr="002D38EE">
        <w:rPr>
          <w:sz w:val="28"/>
          <w:szCs w:val="28"/>
          <w:lang w:val="en-GB"/>
        </w:rPr>
        <w:t>)</w:t>
      </w:r>
      <w:r w:rsidRPr="002D38EE">
        <w:rPr>
          <w:sz w:val="28"/>
          <w:szCs w:val="28"/>
          <w:lang w:val="en-GB"/>
        </w:rPr>
        <w:t xml:space="preserve"> for a ten-year period </w:t>
      </w:r>
      <w:r w:rsidR="009A1C67" w:rsidRPr="002D38EE">
        <w:rPr>
          <w:sz w:val="28"/>
          <w:szCs w:val="28"/>
          <w:lang w:val="en-GB"/>
        </w:rPr>
        <w:t>(</w:t>
      </w:r>
      <w:r w:rsidR="00BA38B0" w:rsidRPr="002D38EE">
        <w:rPr>
          <w:sz w:val="28"/>
          <w:szCs w:val="28"/>
          <w:lang w:val="en-GB"/>
        </w:rPr>
        <w:t>renovation</w:t>
      </w:r>
      <w:r w:rsidR="009A1C67" w:rsidRPr="002D38EE">
        <w:rPr>
          <w:sz w:val="28"/>
          <w:szCs w:val="28"/>
          <w:lang w:val="en-GB"/>
        </w:rPr>
        <w:t xml:space="preserve"> </w:t>
      </w:r>
      <w:r w:rsidRPr="002D38EE">
        <w:rPr>
          <w:sz w:val="28"/>
          <w:szCs w:val="28"/>
          <w:lang w:val="en-GB"/>
        </w:rPr>
        <w:t>of national road network</w:t>
      </w:r>
      <w:r w:rsidR="00767C83" w:rsidRPr="002D38EE">
        <w:rPr>
          <w:sz w:val="28"/>
          <w:szCs w:val="28"/>
          <w:lang w:val="en-GB"/>
        </w:rPr>
        <w:t xml:space="preserve"> – 13 548 million MDL</w:t>
      </w:r>
      <w:r w:rsidR="003650E3" w:rsidRPr="002D38EE">
        <w:rPr>
          <w:sz w:val="28"/>
          <w:szCs w:val="28"/>
          <w:lang w:val="en-GB"/>
        </w:rPr>
        <w:t xml:space="preserve"> </w:t>
      </w:r>
      <w:r w:rsidR="00767C83" w:rsidRPr="002D38EE">
        <w:rPr>
          <w:sz w:val="28"/>
          <w:szCs w:val="28"/>
          <w:lang w:val="en-GB"/>
        </w:rPr>
        <w:t>(</w:t>
      </w:r>
      <w:r w:rsidR="00BA38B0" w:rsidRPr="002D38EE">
        <w:rPr>
          <w:sz w:val="28"/>
          <w:szCs w:val="28"/>
          <w:lang w:val="en-GB"/>
        </w:rPr>
        <w:t>US$</w:t>
      </w:r>
      <w:r w:rsidR="009A1C67" w:rsidRPr="002D38EE">
        <w:rPr>
          <w:sz w:val="28"/>
          <w:szCs w:val="28"/>
          <w:lang w:val="en-GB"/>
        </w:rPr>
        <w:t xml:space="preserve">1129 </w:t>
      </w:r>
      <w:r w:rsidRPr="002D38EE">
        <w:rPr>
          <w:sz w:val="28"/>
          <w:szCs w:val="28"/>
          <w:lang w:val="en-GB"/>
        </w:rPr>
        <w:t>million</w:t>
      </w:r>
      <w:r w:rsidR="00767C83" w:rsidRPr="002D38EE">
        <w:rPr>
          <w:sz w:val="28"/>
          <w:szCs w:val="28"/>
          <w:lang w:val="en-GB"/>
        </w:rPr>
        <w:t>)</w:t>
      </w:r>
      <w:r w:rsidR="009A1C67" w:rsidRPr="002D38EE">
        <w:rPr>
          <w:sz w:val="28"/>
          <w:szCs w:val="28"/>
          <w:lang w:val="en-GB"/>
        </w:rPr>
        <w:t xml:space="preserve">; </w:t>
      </w:r>
      <w:r w:rsidR="00BA38B0" w:rsidRPr="002D38EE">
        <w:rPr>
          <w:sz w:val="28"/>
          <w:szCs w:val="28"/>
          <w:lang w:val="en-GB"/>
        </w:rPr>
        <w:t>renovation</w:t>
      </w:r>
      <w:r w:rsidR="009A1C67" w:rsidRPr="002D38EE">
        <w:rPr>
          <w:sz w:val="28"/>
          <w:szCs w:val="28"/>
          <w:lang w:val="en-GB"/>
        </w:rPr>
        <w:t xml:space="preserve"> </w:t>
      </w:r>
      <w:r w:rsidRPr="002D38EE">
        <w:rPr>
          <w:sz w:val="28"/>
          <w:szCs w:val="28"/>
          <w:lang w:val="en-GB"/>
        </w:rPr>
        <w:t xml:space="preserve">of local road network </w:t>
      </w:r>
      <w:r w:rsidR="00767C83" w:rsidRPr="002D38EE">
        <w:rPr>
          <w:sz w:val="28"/>
          <w:szCs w:val="28"/>
          <w:lang w:val="en-GB"/>
        </w:rPr>
        <w:t xml:space="preserve">– </w:t>
      </w:r>
      <w:r w:rsidR="00BA38B0" w:rsidRPr="002D38EE">
        <w:rPr>
          <w:sz w:val="28"/>
          <w:szCs w:val="28"/>
          <w:lang w:val="en-GB"/>
        </w:rPr>
        <w:t>US$</w:t>
      </w:r>
      <w:r w:rsidR="009A1C67" w:rsidRPr="002D38EE">
        <w:rPr>
          <w:sz w:val="28"/>
          <w:szCs w:val="28"/>
          <w:lang w:val="en-GB"/>
        </w:rPr>
        <w:t xml:space="preserve">947 </w:t>
      </w:r>
      <w:r w:rsidRPr="002D38EE">
        <w:rPr>
          <w:sz w:val="28"/>
          <w:szCs w:val="28"/>
          <w:lang w:val="en-GB"/>
        </w:rPr>
        <w:t>million</w:t>
      </w:r>
      <w:r w:rsidR="009A1C67" w:rsidRPr="002D38EE">
        <w:rPr>
          <w:sz w:val="28"/>
          <w:szCs w:val="28"/>
          <w:lang w:val="en-GB"/>
        </w:rPr>
        <w:t xml:space="preserve">; </w:t>
      </w:r>
      <w:r w:rsidRPr="002D38EE">
        <w:rPr>
          <w:sz w:val="28"/>
          <w:szCs w:val="28"/>
          <w:lang w:val="en-GB"/>
        </w:rPr>
        <w:t xml:space="preserve">periodical and routine maintenance of the whole road network </w:t>
      </w:r>
      <w:r w:rsidR="00167202" w:rsidRPr="002D38EE">
        <w:rPr>
          <w:sz w:val="28"/>
          <w:szCs w:val="28"/>
          <w:lang w:val="en-GB"/>
        </w:rPr>
        <w:t>– 9 120 million MDL (</w:t>
      </w:r>
      <w:r w:rsidR="00BA38B0" w:rsidRPr="002D38EE">
        <w:rPr>
          <w:sz w:val="28"/>
          <w:szCs w:val="28"/>
          <w:lang w:val="en-GB"/>
        </w:rPr>
        <w:t>US$</w:t>
      </w:r>
      <w:r w:rsidR="009A1C67" w:rsidRPr="002D38EE">
        <w:rPr>
          <w:sz w:val="28"/>
          <w:szCs w:val="28"/>
          <w:lang w:val="en-GB"/>
        </w:rPr>
        <w:t xml:space="preserve">760 </w:t>
      </w:r>
      <w:r w:rsidRPr="002D38EE">
        <w:rPr>
          <w:sz w:val="28"/>
          <w:szCs w:val="28"/>
          <w:lang w:val="en-GB"/>
        </w:rPr>
        <w:t>million)</w:t>
      </w:r>
      <w:r w:rsidR="001755DE" w:rsidRPr="002D38EE">
        <w:rPr>
          <w:sz w:val="28"/>
          <w:szCs w:val="28"/>
          <w:lang w:val="en-GB"/>
        </w:rPr>
        <w:t>;</w:t>
      </w:r>
    </w:p>
    <w:p w:rsidR="00356416" w:rsidRPr="002D38EE" w:rsidRDefault="000317BC" w:rsidP="002C132D">
      <w:pPr>
        <w:numPr>
          <w:ilvl w:val="0"/>
          <w:numId w:val="42"/>
        </w:numPr>
        <w:tabs>
          <w:tab w:val="left" w:pos="720"/>
        </w:tabs>
        <w:ind w:hanging="11"/>
        <w:rPr>
          <w:sz w:val="28"/>
          <w:szCs w:val="28"/>
          <w:lang w:val="en-GB"/>
        </w:rPr>
      </w:pPr>
      <w:r w:rsidRPr="002D38EE">
        <w:rPr>
          <w:sz w:val="28"/>
          <w:szCs w:val="28"/>
          <w:lang w:val="en-GB"/>
        </w:rPr>
        <w:t xml:space="preserve">Develop and implement the Railroad </w:t>
      </w:r>
      <w:r w:rsidR="00BA38B0" w:rsidRPr="002D38EE">
        <w:rPr>
          <w:sz w:val="28"/>
          <w:szCs w:val="28"/>
          <w:lang w:val="en-GB"/>
        </w:rPr>
        <w:t>Renovation</w:t>
      </w:r>
      <w:r w:rsidRPr="002D38EE">
        <w:rPr>
          <w:sz w:val="28"/>
          <w:szCs w:val="28"/>
          <w:lang w:val="en-GB"/>
        </w:rPr>
        <w:t xml:space="preserve"> Plan for a three-year period, covering </w:t>
      </w:r>
      <w:r w:rsidR="009A1C67" w:rsidRPr="002D38EE">
        <w:rPr>
          <w:sz w:val="28"/>
          <w:szCs w:val="28"/>
          <w:lang w:val="en-GB"/>
        </w:rPr>
        <w:t xml:space="preserve">350 km </w:t>
      </w:r>
      <w:r w:rsidRPr="002D38EE">
        <w:rPr>
          <w:sz w:val="28"/>
          <w:szCs w:val="28"/>
          <w:lang w:val="en-GB"/>
        </w:rPr>
        <w:t>of railroad</w:t>
      </w:r>
      <w:r w:rsidR="009A1C67" w:rsidRPr="002D38EE">
        <w:rPr>
          <w:sz w:val="28"/>
          <w:szCs w:val="28"/>
          <w:lang w:val="en-GB"/>
        </w:rPr>
        <w:t xml:space="preserve">, </w:t>
      </w:r>
      <w:r w:rsidRPr="002D38EE">
        <w:rPr>
          <w:sz w:val="28"/>
          <w:szCs w:val="28"/>
          <w:lang w:val="en-GB"/>
        </w:rPr>
        <w:t xml:space="preserve">assessed in the amount of </w:t>
      </w:r>
      <w:r w:rsidR="009A1C67" w:rsidRPr="002D38EE">
        <w:rPr>
          <w:sz w:val="28"/>
          <w:szCs w:val="28"/>
          <w:lang w:val="en-GB"/>
        </w:rPr>
        <w:t xml:space="preserve">785 </w:t>
      </w:r>
      <w:r w:rsidRPr="002D38EE">
        <w:rPr>
          <w:sz w:val="28"/>
          <w:szCs w:val="28"/>
          <w:lang w:val="en-GB"/>
        </w:rPr>
        <w:t>million MDL</w:t>
      </w:r>
      <w:r w:rsidR="009A1C67" w:rsidRPr="002D38EE">
        <w:rPr>
          <w:sz w:val="28"/>
          <w:szCs w:val="28"/>
          <w:lang w:val="en-GB"/>
        </w:rPr>
        <w:t xml:space="preserve">, </w:t>
      </w:r>
      <w:r w:rsidRPr="002D38EE">
        <w:rPr>
          <w:sz w:val="28"/>
          <w:szCs w:val="28"/>
          <w:lang w:val="en-GB"/>
        </w:rPr>
        <w:t>to be financed from the state budget</w:t>
      </w:r>
      <w:r w:rsidR="001755DE" w:rsidRPr="002D38EE">
        <w:rPr>
          <w:sz w:val="28"/>
          <w:szCs w:val="28"/>
          <w:lang w:val="en-GB"/>
        </w:rPr>
        <w:t xml:space="preserve">; </w:t>
      </w:r>
    </w:p>
    <w:p w:rsidR="00356416" w:rsidRPr="002D38EE" w:rsidRDefault="000317BC" w:rsidP="002C132D">
      <w:pPr>
        <w:numPr>
          <w:ilvl w:val="0"/>
          <w:numId w:val="42"/>
        </w:numPr>
        <w:tabs>
          <w:tab w:val="left" w:pos="720"/>
        </w:tabs>
        <w:ind w:hanging="11"/>
        <w:jc w:val="both"/>
        <w:rPr>
          <w:sz w:val="28"/>
          <w:szCs w:val="28"/>
          <w:lang w:val="en-GB"/>
        </w:rPr>
      </w:pPr>
      <w:r w:rsidRPr="002D38EE">
        <w:rPr>
          <w:sz w:val="28"/>
          <w:szCs w:val="28"/>
          <w:lang w:val="en-GB"/>
        </w:rPr>
        <w:t>C</w:t>
      </w:r>
      <w:r w:rsidR="009A1C67" w:rsidRPr="002D38EE">
        <w:rPr>
          <w:sz w:val="28"/>
          <w:szCs w:val="28"/>
          <w:lang w:val="en-GB"/>
        </w:rPr>
        <w:t>rea</w:t>
      </w:r>
      <w:r w:rsidRPr="002D38EE">
        <w:rPr>
          <w:sz w:val="28"/>
          <w:szCs w:val="28"/>
          <w:lang w:val="en-GB"/>
        </w:rPr>
        <w:t>te the Road Fund, having allocated the amount of 1 0</w:t>
      </w:r>
      <w:r w:rsidR="00167202" w:rsidRPr="002D38EE">
        <w:rPr>
          <w:sz w:val="28"/>
          <w:szCs w:val="28"/>
          <w:lang w:val="en-GB"/>
        </w:rPr>
        <w:t>79</w:t>
      </w:r>
      <w:r w:rsidRPr="002D38EE">
        <w:rPr>
          <w:sz w:val="28"/>
          <w:szCs w:val="28"/>
          <w:lang w:val="en-GB"/>
        </w:rPr>
        <w:t xml:space="preserve"> </w:t>
      </w:r>
      <w:r w:rsidR="00167202" w:rsidRPr="002D38EE">
        <w:rPr>
          <w:sz w:val="28"/>
          <w:szCs w:val="28"/>
          <w:lang w:val="en-GB"/>
        </w:rPr>
        <w:t>780</w:t>
      </w:r>
      <w:r w:rsidRPr="002D38EE">
        <w:rPr>
          <w:sz w:val="28"/>
          <w:szCs w:val="28"/>
          <w:lang w:val="en-GB"/>
        </w:rPr>
        <w:t xml:space="preserve">.0 thousand MDL for </w:t>
      </w:r>
      <w:r w:rsidR="00356416" w:rsidRPr="002D38EE">
        <w:rPr>
          <w:sz w:val="28"/>
          <w:szCs w:val="28"/>
          <w:lang w:val="en-GB"/>
        </w:rPr>
        <w:t>201</w:t>
      </w:r>
      <w:r w:rsidR="00167202" w:rsidRPr="002D38EE">
        <w:rPr>
          <w:sz w:val="28"/>
          <w:szCs w:val="28"/>
          <w:lang w:val="en-GB"/>
        </w:rPr>
        <w:t>3</w:t>
      </w:r>
      <w:r w:rsidR="00356416" w:rsidRPr="002D38EE">
        <w:rPr>
          <w:sz w:val="28"/>
          <w:szCs w:val="28"/>
          <w:lang w:val="en-GB"/>
        </w:rPr>
        <w:t xml:space="preserve">. </w:t>
      </w:r>
      <w:r w:rsidR="00751473" w:rsidRPr="002D38EE">
        <w:rPr>
          <w:sz w:val="28"/>
          <w:szCs w:val="28"/>
          <w:lang w:val="en-GB"/>
        </w:rPr>
        <w:t xml:space="preserve">The Fund represents a stable financing framework for the maintenance of transport infrastructure; </w:t>
      </w:r>
    </w:p>
    <w:p w:rsidR="00356416" w:rsidRPr="002D38EE" w:rsidRDefault="000317BC" w:rsidP="002C132D">
      <w:pPr>
        <w:numPr>
          <w:ilvl w:val="0"/>
          <w:numId w:val="42"/>
        </w:numPr>
        <w:tabs>
          <w:tab w:val="left" w:pos="720"/>
        </w:tabs>
        <w:ind w:hanging="11"/>
        <w:jc w:val="both"/>
        <w:rPr>
          <w:sz w:val="28"/>
          <w:szCs w:val="28"/>
          <w:lang w:val="en-GB"/>
        </w:rPr>
      </w:pPr>
      <w:r w:rsidRPr="002D38EE">
        <w:rPr>
          <w:sz w:val="28"/>
          <w:szCs w:val="28"/>
          <w:lang w:val="en-GB"/>
        </w:rPr>
        <w:t>Develop and implement the Railroad Restructuring Plan</w:t>
      </w:r>
      <w:r w:rsidR="00356416" w:rsidRPr="002D38EE">
        <w:rPr>
          <w:sz w:val="28"/>
          <w:szCs w:val="28"/>
          <w:lang w:val="en-GB"/>
        </w:rPr>
        <w:t xml:space="preserve">. Moldova </w:t>
      </w:r>
      <w:r w:rsidR="00532CE2" w:rsidRPr="002D38EE">
        <w:rPr>
          <w:sz w:val="28"/>
          <w:szCs w:val="28"/>
          <w:lang w:val="en-GB"/>
        </w:rPr>
        <w:t xml:space="preserve">does not have power-driven railroads, having operated </w:t>
      </w:r>
      <w:r w:rsidR="00356416" w:rsidRPr="002D38EE">
        <w:rPr>
          <w:sz w:val="28"/>
          <w:szCs w:val="28"/>
          <w:lang w:val="en-GB"/>
        </w:rPr>
        <w:t>Diesel</w:t>
      </w:r>
      <w:r w:rsidR="00532CE2" w:rsidRPr="002D38EE">
        <w:rPr>
          <w:sz w:val="28"/>
          <w:szCs w:val="28"/>
          <w:lang w:val="en-GB"/>
        </w:rPr>
        <w:t xml:space="preserve"> locomotives; therefore it is forced to buy diesel fuel in very large quantities</w:t>
      </w:r>
      <w:r w:rsidR="00356416" w:rsidRPr="002D38EE">
        <w:rPr>
          <w:sz w:val="28"/>
          <w:szCs w:val="28"/>
          <w:lang w:val="en-GB"/>
        </w:rPr>
        <w:t xml:space="preserve">. </w:t>
      </w:r>
    </w:p>
    <w:p w:rsidR="00356416" w:rsidRPr="002D38EE" w:rsidRDefault="00356416" w:rsidP="007D6A7D">
      <w:pPr>
        <w:tabs>
          <w:tab w:val="left" w:pos="1276"/>
        </w:tabs>
        <w:ind w:firstLine="426"/>
        <w:jc w:val="both"/>
        <w:rPr>
          <w:sz w:val="28"/>
          <w:szCs w:val="28"/>
          <w:lang w:val="en-GB"/>
        </w:rPr>
      </w:pPr>
    </w:p>
    <w:p w:rsidR="00356416" w:rsidRPr="005D087F" w:rsidRDefault="00167202" w:rsidP="007D6A7D">
      <w:pPr>
        <w:tabs>
          <w:tab w:val="left" w:pos="1276"/>
        </w:tabs>
        <w:ind w:firstLine="426"/>
        <w:jc w:val="both"/>
        <w:rPr>
          <w:sz w:val="28"/>
          <w:szCs w:val="28"/>
          <w:lang w:val="en-GB"/>
        </w:rPr>
      </w:pPr>
      <w:r w:rsidRPr="005D087F">
        <w:rPr>
          <w:sz w:val="28"/>
          <w:szCs w:val="28"/>
          <w:lang w:val="en-GB"/>
        </w:rPr>
        <w:t xml:space="preserve">81. </w:t>
      </w:r>
      <w:r w:rsidR="000317BC" w:rsidRPr="005D087F">
        <w:rPr>
          <w:sz w:val="28"/>
          <w:szCs w:val="28"/>
          <w:lang w:val="en-GB"/>
        </w:rPr>
        <w:t xml:space="preserve">The legal framework suggested for financing of road maintenance will enable the </w:t>
      </w:r>
      <w:r w:rsidR="00751473" w:rsidRPr="005D087F">
        <w:rPr>
          <w:sz w:val="28"/>
          <w:szCs w:val="28"/>
          <w:lang w:val="en-GB"/>
        </w:rPr>
        <w:t>retrieval</w:t>
      </w:r>
      <w:r w:rsidR="000317BC" w:rsidRPr="005D087F">
        <w:rPr>
          <w:sz w:val="28"/>
          <w:szCs w:val="28"/>
          <w:lang w:val="en-GB"/>
        </w:rPr>
        <w:t xml:space="preserve"> of at least part of the fees paid for fuels, having contributed in this way to the financing of </w:t>
      </w:r>
      <w:r w:rsidR="00E910A0" w:rsidRPr="005D087F">
        <w:rPr>
          <w:sz w:val="28"/>
          <w:szCs w:val="28"/>
          <w:lang w:val="en-GB"/>
        </w:rPr>
        <w:t>in</w:t>
      </w:r>
      <w:r w:rsidR="000317BC" w:rsidRPr="005D087F">
        <w:rPr>
          <w:sz w:val="28"/>
          <w:szCs w:val="28"/>
          <w:lang w:val="en-GB"/>
        </w:rPr>
        <w:t xml:space="preserve">land transport infrastructure maintenance. </w:t>
      </w:r>
    </w:p>
    <w:p w:rsidR="00613C7E" w:rsidRPr="005D087F" w:rsidRDefault="00613C7E" w:rsidP="007D6A7D">
      <w:pPr>
        <w:tabs>
          <w:tab w:val="left" w:pos="1276"/>
        </w:tabs>
        <w:ind w:firstLine="426"/>
        <w:jc w:val="both"/>
        <w:rPr>
          <w:sz w:val="28"/>
          <w:szCs w:val="28"/>
          <w:lang w:val="en-GB"/>
        </w:rPr>
      </w:pPr>
    </w:p>
    <w:p w:rsidR="00C45F0B" w:rsidRPr="005D087F" w:rsidRDefault="00167202" w:rsidP="00167202">
      <w:pPr>
        <w:pStyle w:val="Heading1"/>
        <w:pageBreakBefore/>
        <w:spacing w:before="0"/>
        <w:ind w:firstLine="425"/>
        <w:jc w:val="center"/>
        <w:rPr>
          <w:rFonts w:ascii="Times New Roman" w:hAnsi="Times New Roman"/>
          <w:color w:val="auto"/>
          <w:lang w:val="en-GB"/>
        </w:rPr>
      </w:pPr>
      <w:bookmarkStart w:id="24" w:name="_Toc338651379"/>
      <w:r w:rsidRPr="005D087F">
        <w:rPr>
          <w:rFonts w:ascii="Times New Roman" w:hAnsi="Times New Roman"/>
          <w:color w:val="auto"/>
          <w:lang w:val="en-GB"/>
        </w:rPr>
        <w:t xml:space="preserve">Title </w:t>
      </w:r>
      <w:r w:rsidR="00C45F0B" w:rsidRPr="005D087F">
        <w:rPr>
          <w:rFonts w:ascii="Times New Roman" w:hAnsi="Times New Roman"/>
          <w:color w:val="auto"/>
          <w:lang w:val="en-GB"/>
        </w:rPr>
        <w:t>III</w:t>
      </w:r>
      <w:r w:rsidRPr="005D087F">
        <w:rPr>
          <w:rFonts w:ascii="Times New Roman" w:hAnsi="Times New Roman"/>
          <w:color w:val="auto"/>
          <w:lang w:val="en-GB"/>
        </w:rPr>
        <w:br/>
        <w:t>PRIMARY ENERGY SAVINGS IN END-USE SECTORS</w:t>
      </w:r>
      <w:bookmarkEnd w:id="24"/>
      <w:r w:rsidRPr="005D087F">
        <w:rPr>
          <w:rFonts w:ascii="Times New Roman" w:hAnsi="Times New Roman"/>
          <w:color w:val="auto"/>
          <w:lang w:val="en-GB"/>
        </w:rPr>
        <w:t xml:space="preserve"> </w:t>
      </w:r>
    </w:p>
    <w:p w:rsidR="00613C7E" w:rsidRPr="005D087F" w:rsidRDefault="00613C7E" w:rsidP="007D6A7D">
      <w:pPr>
        <w:ind w:firstLine="426"/>
        <w:rPr>
          <w:sz w:val="28"/>
          <w:szCs w:val="28"/>
          <w:lang w:val="en-GB"/>
        </w:rPr>
      </w:pPr>
    </w:p>
    <w:p w:rsidR="00C45F0B" w:rsidRPr="005D087F" w:rsidRDefault="00167202" w:rsidP="00167202">
      <w:pPr>
        <w:pStyle w:val="Heading2"/>
        <w:ind w:firstLine="426"/>
        <w:jc w:val="center"/>
        <w:rPr>
          <w:b/>
          <w:szCs w:val="28"/>
          <w:lang w:val="en-GB"/>
        </w:rPr>
      </w:pPr>
      <w:bookmarkStart w:id="25" w:name="_Toc338651380"/>
      <w:r w:rsidRPr="005D087F">
        <w:rPr>
          <w:b/>
          <w:szCs w:val="28"/>
          <w:lang w:val="en-GB"/>
        </w:rPr>
        <w:t xml:space="preserve">Chapter </w:t>
      </w:r>
      <w:r w:rsidR="00C45F0B" w:rsidRPr="005D087F">
        <w:rPr>
          <w:b/>
          <w:szCs w:val="28"/>
          <w:lang w:val="en-GB"/>
        </w:rPr>
        <w:t>1</w:t>
      </w:r>
      <w:r w:rsidRPr="005D087F">
        <w:rPr>
          <w:b/>
          <w:szCs w:val="28"/>
          <w:lang w:val="en-GB"/>
        </w:rPr>
        <w:br/>
        <w:t xml:space="preserve">REVIEWING THE TARGETS AND ACCOMPLISHMENTS </w:t>
      </w:r>
      <w:r w:rsidRPr="005D087F">
        <w:rPr>
          <w:b/>
          <w:szCs w:val="28"/>
          <w:lang w:val="en-GB"/>
        </w:rPr>
        <w:br/>
        <w:t>RELATING TO PRIMARY ENERGY SAVINGS</w:t>
      </w:r>
      <w:bookmarkEnd w:id="25"/>
    </w:p>
    <w:p w:rsidR="00167202" w:rsidRPr="005D087F" w:rsidRDefault="00167202" w:rsidP="007D6A7D">
      <w:pPr>
        <w:tabs>
          <w:tab w:val="left" w:pos="1276"/>
        </w:tabs>
        <w:autoSpaceDE w:val="0"/>
        <w:autoSpaceDN w:val="0"/>
        <w:adjustRightInd w:val="0"/>
        <w:ind w:firstLine="426"/>
        <w:jc w:val="both"/>
        <w:rPr>
          <w:sz w:val="28"/>
          <w:szCs w:val="28"/>
          <w:lang w:val="en-GB"/>
        </w:rPr>
      </w:pPr>
    </w:p>
    <w:p w:rsidR="00C45F0B" w:rsidRPr="005D087F" w:rsidRDefault="0016720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82. </w:t>
      </w:r>
      <w:r w:rsidR="00540F56" w:rsidRPr="005D087F">
        <w:rPr>
          <w:sz w:val="28"/>
          <w:szCs w:val="28"/>
          <w:lang w:val="en-GB"/>
        </w:rPr>
        <w:t>This</w:t>
      </w:r>
      <w:r w:rsidR="00C45F0B" w:rsidRPr="005D087F">
        <w:rPr>
          <w:sz w:val="28"/>
          <w:szCs w:val="28"/>
          <w:lang w:val="en-GB"/>
        </w:rPr>
        <w:t xml:space="preserve"> </w:t>
      </w:r>
      <w:r w:rsidR="00A02216" w:rsidRPr="005D087F">
        <w:rPr>
          <w:sz w:val="28"/>
          <w:szCs w:val="28"/>
          <w:lang w:val="en-GB"/>
        </w:rPr>
        <w:t>NEEAP</w:t>
      </w:r>
      <w:r w:rsidR="00C45F0B" w:rsidRPr="005D087F">
        <w:rPr>
          <w:sz w:val="28"/>
          <w:szCs w:val="28"/>
          <w:lang w:val="en-GB"/>
        </w:rPr>
        <w:t xml:space="preserve"> pr</w:t>
      </w:r>
      <w:r w:rsidR="00880CDC" w:rsidRPr="005D087F">
        <w:rPr>
          <w:sz w:val="28"/>
          <w:szCs w:val="28"/>
          <w:lang w:val="en-GB"/>
        </w:rPr>
        <w:t xml:space="preserve">ovides for </w:t>
      </w:r>
      <w:r w:rsidR="00E910A0" w:rsidRPr="005D087F">
        <w:rPr>
          <w:sz w:val="28"/>
          <w:szCs w:val="28"/>
          <w:lang w:val="en-GB"/>
        </w:rPr>
        <w:t>reducing</w:t>
      </w:r>
      <w:r w:rsidR="00880CDC" w:rsidRPr="005D087F">
        <w:rPr>
          <w:sz w:val="28"/>
          <w:szCs w:val="28"/>
          <w:lang w:val="en-GB"/>
        </w:rPr>
        <w:t xml:space="preserve"> the primary energy</w:t>
      </w:r>
      <w:r w:rsidR="00AD4C2A" w:rsidRPr="005D087F">
        <w:rPr>
          <w:sz w:val="28"/>
          <w:szCs w:val="28"/>
          <w:lang w:val="en-GB"/>
        </w:rPr>
        <w:t xml:space="preserve"> </w:t>
      </w:r>
      <w:r w:rsidR="00880CDC" w:rsidRPr="005D087F">
        <w:rPr>
          <w:sz w:val="28"/>
          <w:szCs w:val="28"/>
          <w:lang w:val="en-GB"/>
        </w:rPr>
        <w:t xml:space="preserve">consumption </w:t>
      </w:r>
      <w:r w:rsidR="00EB6741" w:rsidRPr="005D087F">
        <w:rPr>
          <w:sz w:val="28"/>
          <w:szCs w:val="28"/>
          <w:lang w:val="en-GB"/>
        </w:rPr>
        <w:t>in all national economy sectors</w:t>
      </w:r>
      <w:r w:rsidR="00880CDC" w:rsidRPr="005D087F">
        <w:rPr>
          <w:sz w:val="28"/>
          <w:szCs w:val="28"/>
          <w:lang w:val="en-GB"/>
        </w:rPr>
        <w:t xml:space="preserve"> with</w:t>
      </w:r>
      <w:r w:rsidR="00C45F0B" w:rsidRPr="005D087F">
        <w:rPr>
          <w:sz w:val="28"/>
          <w:szCs w:val="28"/>
          <w:lang w:val="en-GB"/>
        </w:rPr>
        <w:t xml:space="preserve"> </w:t>
      </w:r>
      <w:r w:rsidR="00A2420F" w:rsidRPr="005D087F">
        <w:rPr>
          <w:sz w:val="28"/>
          <w:szCs w:val="28"/>
          <w:lang w:val="en-GB"/>
        </w:rPr>
        <w:t>approximately</w:t>
      </w:r>
      <w:r w:rsidR="00C45F0B" w:rsidRPr="005D087F">
        <w:rPr>
          <w:sz w:val="28"/>
          <w:szCs w:val="28"/>
          <w:lang w:val="en-GB"/>
        </w:rPr>
        <w:t xml:space="preserve"> 1</w:t>
      </w:r>
      <w:r w:rsidR="00880CDC" w:rsidRPr="005D087F">
        <w:rPr>
          <w:sz w:val="28"/>
          <w:szCs w:val="28"/>
          <w:lang w:val="en-GB"/>
        </w:rPr>
        <w:t>.</w:t>
      </w:r>
      <w:r w:rsidR="00C45F0B" w:rsidRPr="005D087F">
        <w:rPr>
          <w:sz w:val="28"/>
          <w:szCs w:val="28"/>
          <w:lang w:val="en-GB"/>
        </w:rPr>
        <w:t>8 p</w:t>
      </w:r>
      <w:r w:rsidR="00183614" w:rsidRPr="005D087F">
        <w:rPr>
          <w:sz w:val="28"/>
          <w:szCs w:val="28"/>
          <w:lang w:val="en-GB"/>
        </w:rPr>
        <w:t xml:space="preserve">ercentage </w:t>
      </w:r>
      <w:r w:rsidR="00C45F0B" w:rsidRPr="005D087F">
        <w:rPr>
          <w:sz w:val="28"/>
          <w:szCs w:val="28"/>
          <w:lang w:val="en-GB"/>
        </w:rPr>
        <w:t>p</w:t>
      </w:r>
      <w:r w:rsidR="00183614" w:rsidRPr="005D087F">
        <w:rPr>
          <w:sz w:val="28"/>
          <w:szCs w:val="28"/>
          <w:lang w:val="en-GB"/>
        </w:rPr>
        <w:t>oints</w:t>
      </w:r>
      <w:r w:rsidR="00C45F0B" w:rsidRPr="005D087F">
        <w:rPr>
          <w:sz w:val="28"/>
          <w:szCs w:val="28"/>
          <w:lang w:val="en-GB"/>
        </w:rPr>
        <w:t xml:space="preserve"> </w:t>
      </w:r>
      <w:r w:rsidR="00B464DA" w:rsidRPr="005D087F">
        <w:rPr>
          <w:sz w:val="28"/>
          <w:szCs w:val="28"/>
          <w:lang w:val="en-GB"/>
        </w:rPr>
        <w:t>annually</w:t>
      </w:r>
      <w:r w:rsidR="00AD4C2A" w:rsidRPr="005D087F">
        <w:rPr>
          <w:sz w:val="28"/>
          <w:szCs w:val="28"/>
          <w:lang w:val="en-GB"/>
        </w:rPr>
        <w:t xml:space="preserve"> </w:t>
      </w:r>
      <w:r w:rsidR="00880CDC" w:rsidRPr="005D087F">
        <w:rPr>
          <w:sz w:val="28"/>
          <w:szCs w:val="28"/>
          <w:lang w:val="en-GB"/>
        </w:rPr>
        <w:t>during</w:t>
      </w:r>
      <w:r w:rsidR="00C45F0B" w:rsidRPr="005D087F">
        <w:rPr>
          <w:sz w:val="28"/>
          <w:szCs w:val="28"/>
          <w:lang w:val="en-GB"/>
        </w:rPr>
        <w:t xml:space="preserve"> </w:t>
      </w:r>
      <w:r w:rsidR="000570F3" w:rsidRPr="005D087F">
        <w:rPr>
          <w:sz w:val="28"/>
          <w:szCs w:val="28"/>
          <w:lang w:val="en-GB"/>
        </w:rPr>
        <w:t>2013-2015</w:t>
      </w:r>
      <w:r w:rsidR="00C45F0B" w:rsidRPr="005D087F">
        <w:rPr>
          <w:sz w:val="28"/>
          <w:szCs w:val="28"/>
          <w:lang w:val="en-GB"/>
        </w:rPr>
        <w:t xml:space="preserve"> </w:t>
      </w:r>
      <w:r w:rsidR="00880CDC" w:rsidRPr="005D087F">
        <w:rPr>
          <w:sz w:val="28"/>
          <w:szCs w:val="28"/>
          <w:lang w:val="en-GB"/>
        </w:rPr>
        <w:t>relative to the baseline</w:t>
      </w:r>
      <w:r w:rsidR="00C45F0B" w:rsidRPr="005D087F">
        <w:rPr>
          <w:sz w:val="28"/>
          <w:szCs w:val="28"/>
          <w:lang w:val="en-GB"/>
        </w:rPr>
        <w:t xml:space="preserve"> 2009.</w:t>
      </w:r>
    </w:p>
    <w:p w:rsidR="003849CB" w:rsidRPr="005D087F" w:rsidRDefault="003849CB" w:rsidP="007D6A7D">
      <w:pPr>
        <w:tabs>
          <w:tab w:val="left" w:pos="1276"/>
        </w:tabs>
        <w:autoSpaceDE w:val="0"/>
        <w:autoSpaceDN w:val="0"/>
        <w:adjustRightInd w:val="0"/>
        <w:ind w:firstLine="426"/>
        <w:rPr>
          <w:sz w:val="28"/>
          <w:szCs w:val="28"/>
          <w:lang w:val="en-GB"/>
        </w:rPr>
      </w:pPr>
    </w:p>
    <w:p w:rsidR="00C45F0B" w:rsidRPr="005D087F" w:rsidRDefault="00DD5A74" w:rsidP="007D6A7D">
      <w:pPr>
        <w:tabs>
          <w:tab w:val="left" w:pos="1276"/>
        </w:tabs>
        <w:autoSpaceDE w:val="0"/>
        <w:autoSpaceDN w:val="0"/>
        <w:adjustRightInd w:val="0"/>
        <w:ind w:firstLine="426"/>
        <w:rPr>
          <w:sz w:val="28"/>
          <w:szCs w:val="28"/>
          <w:lang w:val="en-GB"/>
        </w:rPr>
      </w:pPr>
      <w:r w:rsidRPr="005D087F">
        <w:rPr>
          <w:sz w:val="28"/>
          <w:szCs w:val="28"/>
          <w:lang w:val="en-GB"/>
        </w:rPr>
        <w:t xml:space="preserve">83. </w:t>
      </w:r>
      <w:r w:rsidR="00E910A0" w:rsidRPr="005D087F">
        <w:rPr>
          <w:sz w:val="28"/>
          <w:szCs w:val="28"/>
          <w:lang w:val="en-GB"/>
        </w:rPr>
        <w:t>The c</w:t>
      </w:r>
      <w:r w:rsidR="007C3B4C" w:rsidRPr="005D087F">
        <w:rPr>
          <w:sz w:val="28"/>
          <w:szCs w:val="28"/>
          <w:lang w:val="en-GB"/>
        </w:rPr>
        <w:t>alculated energy savings</w:t>
      </w:r>
      <w:r w:rsidR="00880CDC" w:rsidRPr="005D087F">
        <w:rPr>
          <w:sz w:val="28"/>
          <w:szCs w:val="28"/>
          <w:lang w:val="en-GB"/>
        </w:rPr>
        <w:t xml:space="preserve"> result</w:t>
      </w:r>
      <w:r w:rsidR="00E910A0" w:rsidRPr="005D087F">
        <w:rPr>
          <w:sz w:val="28"/>
          <w:szCs w:val="28"/>
          <w:lang w:val="en-GB"/>
        </w:rPr>
        <w:t>ing from the</w:t>
      </w:r>
      <w:r w:rsidR="00880CDC" w:rsidRPr="005D087F">
        <w:rPr>
          <w:sz w:val="28"/>
          <w:szCs w:val="28"/>
          <w:lang w:val="en-GB"/>
        </w:rPr>
        <w:t xml:space="preserve"> implement</w:t>
      </w:r>
      <w:r w:rsidR="00E910A0" w:rsidRPr="005D087F">
        <w:rPr>
          <w:sz w:val="28"/>
          <w:szCs w:val="28"/>
          <w:lang w:val="en-GB"/>
        </w:rPr>
        <w:t>ation of relevant</w:t>
      </w:r>
      <w:r w:rsidR="00880CDC" w:rsidRPr="005D087F">
        <w:rPr>
          <w:sz w:val="28"/>
          <w:szCs w:val="28"/>
          <w:lang w:val="en-GB"/>
        </w:rPr>
        <w:t xml:space="preserve"> measures are displayed in Table </w:t>
      </w:r>
      <w:r w:rsidRPr="005D087F">
        <w:rPr>
          <w:sz w:val="28"/>
          <w:szCs w:val="28"/>
          <w:lang w:val="en-GB"/>
        </w:rPr>
        <w:t xml:space="preserve">7 </w:t>
      </w:r>
      <w:r w:rsidR="00880CDC" w:rsidRPr="005D087F">
        <w:rPr>
          <w:sz w:val="28"/>
          <w:szCs w:val="28"/>
          <w:lang w:val="en-GB"/>
        </w:rPr>
        <w:t>below</w:t>
      </w:r>
      <w:r w:rsidR="00C45F0B" w:rsidRPr="005D087F">
        <w:rPr>
          <w:sz w:val="28"/>
          <w:szCs w:val="28"/>
          <w:lang w:val="en-GB"/>
        </w:rPr>
        <w:t xml:space="preserve">: </w:t>
      </w:r>
    </w:p>
    <w:p w:rsidR="00613C7E" w:rsidRPr="005D087F" w:rsidRDefault="00613C7E" w:rsidP="007D6A7D">
      <w:pPr>
        <w:tabs>
          <w:tab w:val="left" w:pos="1276"/>
        </w:tabs>
        <w:autoSpaceDE w:val="0"/>
        <w:autoSpaceDN w:val="0"/>
        <w:adjustRightInd w:val="0"/>
        <w:ind w:firstLine="426"/>
        <w:jc w:val="center"/>
        <w:rPr>
          <w:b/>
          <w:sz w:val="28"/>
          <w:szCs w:val="28"/>
          <w:lang w:val="en-GB"/>
        </w:rPr>
      </w:pPr>
    </w:p>
    <w:p w:rsidR="00C45F0B" w:rsidRPr="005D087F" w:rsidRDefault="00A323DC" w:rsidP="007D6A7D">
      <w:pPr>
        <w:tabs>
          <w:tab w:val="left" w:pos="1276"/>
        </w:tabs>
        <w:autoSpaceDE w:val="0"/>
        <w:autoSpaceDN w:val="0"/>
        <w:adjustRightInd w:val="0"/>
        <w:ind w:firstLine="426"/>
        <w:jc w:val="center"/>
        <w:rPr>
          <w:b/>
          <w:sz w:val="28"/>
          <w:szCs w:val="28"/>
          <w:lang w:val="en-GB"/>
        </w:rPr>
      </w:pPr>
      <w:r w:rsidRPr="005D087F">
        <w:rPr>
          <w:b/>
          <w:sz w:val="28"/>
          <w:szCs w:val="28"/>
          <w:lang w:val="en-GB"/>
        </w:rPr>
        <w:t xml:space="preserve">Table </w:t>
      </w:r>
      <w:r w:rsidR="00C45F0B" w:rsidRPr="005D087F">
        <w:rPr>
          <w:b/>
          <w:sz w:val="28"/>
          <w:szCs w:val="28"/>
          <w:lang w:val="en-GB"/>
        </w:rPr>
        <w:t>7</w:t>
      </w:r>
      <w:r w:rsidR="00613C7E" w:rsidRPr="005D087F">
        <w:rPr>
          <w:b/>
          <w:sz w:val="28"/>
          <w:szCs w:val="28"/>
          <w:lang w:val="en-GB"/>
        </w:rPr>
        <w:t xml:space="preserve">. </w:t>
      </w:r>
      <w:r w:rsidR="00880CDC" w:rsidRPr="005D087F">
        <w:rPr>
          <w:b/>
          <w:sz w:val="28"/>
          <w:szCs w:val="28"/>
          <w:lang w:val="en-GB"/>
        </w:rPr>
        <w:t>Energy savings objectives</w:t>
      </w:r>
      <w:r w:rsidR="00AD4C2A" w:rsidRPr="005D087F">
        <w:rPr>
          <w:b/>
          <w:sz w:val="28"/>
          <w:szCs w:val="28"/>
          <w:lang w:val="en-GB"/>
        </w:rPr>
        <w:t xml:space="preserve"> </w:t>
      </w:r>
      <w:r w:rsidR="00E910A0" w:rsidRPr="005D087F">
        <w:rPr>
          <w:b/>
          <w:sz w:val="28"/>
          <w:szCs w:val="28"/>
          <w:lang w:val="en-GB"/>
        </w:rPr>
        <w:t xml:space="preserve">resulting from the implementation of relevant measures </w:t>
      </w:r>
      <w:r w:rsidR="00C45F0B" w:rsidRPr="005D087F">
        <w:rPr>
          <w:b/>
          <w:sz w:val="28"/>
          <w:szCs w:val="28"/>
          <w:lang w:val="en-GB"/>
        </w:rPr>
        <w:t xml:space="preserve">per </w:t>
      </w:r>
      <w:r w:rsidR="0084404A" w:rsidRPr="005D087F">
        <w:rPr>
          <w:b/>
          <w:sz w:val="28"/>
          <w:szCs w:val="28"/>
          <w:lang w:val="en-GB"/>
        </w:rPr>
        <w:t>sector</w:t>
      </w:r>
      <w:r w:rsidR="00C45F0B" w:rsidRPr="005D087F">
        <w:rPr>
          <w:b/>
          <w:sz w:val="28"/>
          <w:szCs w:val="28"/>
          <w:lang w:val="en-GB"/>
        </w:rPr>
        <w:t xml:space="preserve"> </w:t>
      </w:r>
      <w:r w:rsidR="00880CDC" w:rsidRPr="005D087F">
        <w:rPr>
          <w:b/>
          <w:sz w:val="28"/>
          <w:szCs w:val="28"/>
          <w:lang w:val="en-GB"/>
        </w:rPr>
        <w:t xml:space="preserve">set according to the </w:t>
      </w:r>
      <w:r w:rsidR="004E6A81" w:rsidRPr="005D087F">
        <w:rPr>
          <w:b/>
          <w:sz w:val="28"/>
          <w:szCs w:val="28"/>
          <w:lang w:val="en-GB"/>
        </w:rPr>
        <w:t>Bottom</w:t>
      </w:r>
      <w:r w:rsidR="00DD5A74" w:rsidRPr="005D087F">
        <w:rPr>
          <w:b/>
          <w:sz w:val="28"/>
          <w:szCs w:val="28"/>
          <w:lang w:val="en-GB"/>
        </w:rPr>
        <w:t>-</w:t>
      </w:r>
      <w:r w:rsidR="00C45F0B" w:rsidRPr="005D087F">
        <w:rPr>
          <w:b/>
          <w:sz w:val="28"/>
          <w:szCs w:val="28"/>
          <w:lang w:val="en-GB"/>
        </w:rPr>
        <w:t>U</w:t>
      </w:r>
      <w:r w:rsidR="00DD5A74" w:rsidRPr="005D087F">
        <w:rPr>
          <w:b/>
          <w:sz w:val="28"/>
          <w:szCs w:val="28"/>
          <w:lang w:val="en-GB"/>
        </w:rPr>
        <w:t>p</w:t>
      </w:r>
      <w:r w:rsidR="00880CDC" w:rsidRPr="005D087F">
        <w:rPr>
          <w:b/>
          <w:sz w:val="28"/>
          <w:szCs w:val="28"/>
          <w:lang w:val="en-GB"/>
        </w:rPr>
        <w:t xml:space="preserve"> approach.</w:t>
      </w:r>
    </w:p>
    <w:p w:rsidR="00DD5A74" w:rsidRPr="005D087F" w:rsidRDefault="00DD5A74" w:rsidP="007D6A7D">
      <w:pPr>
        <w:tabs>
          <w:tab w:val="left" w:pos="1276"/>
        </w:tabs>
        <w:autoSpaceDE w:val="0"/>
        <w:autoSpaceDN w:val="0"/>
        <w:adjustRightInd w:val="0"/>
        <w:ind w:firstLine="426"/>
        <w:jc w:val="center"/>
        <w:rPr>
          <w:sz w:val="28"/>
          <w:szCs w:val="28"/>
          <w:lang w:val="en-GB"/>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891"/>
        <w:gridCol w:w="1755"/>
        <w:gridCol w:w="1410"/>
        <w:gridCol w:w="1708"/>
        <w:gridCol w:w="1260"/>
      </w:tblGrid>
      <w:tr w:rsidR="00C45F0B" w:rsidRPr="005D087F" w:rsidTr="00DD5A74">
        <w:trPr>
          <w:trHeight w:val="219"/>
          <w:jc w:val="center"/>
        </w:trPr>
        <w:tc>
          <w:tcPr>
            <w:tcW w:w="424" w:type="dxa"/>
            <w:vMerge w:val="restart"/>
            <w:shd w:val="clear" w:color="auto" w:fill="C6D9F1"/>
          </w:tcPr>
          <w:p w:rsidR="00C45F0B" w:rsidRPr="005D087F" w:rsidRDefault="00C45F0B" w:rsidP="00DD5A74">
            <w:pPr>
              <w:tabs>
                <w:tab w:val="left" w:pos="1276"/>
              </w:tabs>
              <w:autoSpaceDE w:val="0"/>
              <w:autoSpaceDN w:val="0"/>
              <w:adjustRightInd w:val="0"/>
              <w:jc w:val="center"/>
              <w:rPr>
                <w:b/>
                <w:sz w:val="28"/>
                <w:szCs w:val="28"/>
                <w:lang w:val="en-GB"/>
              </w:rPr>
            </w:pPr>
          </w:p>
        </w:tc>
        <w:tc>
          <w:tcPr>
            <w:tcW w:w="2891" w:type="dxa"/>
            <w:vMerge w:val="restart"/>
            <w:shd w:val="clear" w:color="auto" w:fill="auto"/>
          </w:tcPr>
          <w:p w:rsidR="00C45F0B" w:rsidRPr="005D087F" w:rsidRDefault="00C45F0B" w:rsidP="00DD5A74">
            <w:pPr>
              <w:tabs>
                <w:tab w:val="left" w:pos="1276"/>
              </w:tabs>
              <w:autoSpaceDE w:val="0"/>
              <w:autoSpaceDN w:val="0"/>
              <w:adjustRightInd w:val="0"/>
              <w:jc w:val="center"/>
              <w:rPr>
                <w:b/>
                <w:sz w:val="28"/>
                <w:szCs w:val="28"/>
                <w:lang w:val="en-GB"/>
              </w:rPr>
            </w:pPr>
            <w:r w:rsidRPr="005D087F">
              <w:rPr>
                <w:b/>
                <w:sz w:val="28"/>
                <w:szCs w:val="28"/>
                <w:lang w:val="en-GB"/>
              </w:rPr>
              <w:t>Secto</w:t>
            </w:r>
            <w:r w:rsidR="00026FD4" w:rsidRPr="005D087F">
              <w:rPr>
                <w:b/>
                <w:sz w:val="28"/>
                <w:szCs w:val="28"/>
                <w:lang w:val="en-GB"/>
              </w:rPr>
              <w:t>rs</w:t>
            </w:r>
          </w:p>
        </w:tc>
        <w:tc>
          <w:tcPr>
            <w:tcW w:w="3165" w:type="dxa"/>
            <w:gridSpan w:val="2"/>
            <w:shd w:val="clear" w:color="auto" w:fill="auto"/>
          </w:tcPr>
          <w:p w:rsidR="00C45F0B" w:rsidRPr="005D087F" w:rsidRDefault="00C45F0B" w:rsidP="00DD5A74">
            <w:pPr>
              <w:tabs>
                <w:tab w:val="left" w:pos="1276"/>
              </w:tabs>
              <w:autoSpaceDE w:val="0"/>
              <w:autoSpaceDN w:val="0"/>
              <w:adjustRightInd w:val="0"/>
              <w:jc w:val="center"/>
              <w:rPr>
                <w:b/>
                <w:sz w:val="28"/>
                <w:szCs w:val="28"/>
                <w:lang w:val="en-GB"/>
              </w:rPr>
            </w:pPr>
            <w:r w:rsidRPr="005D087F">
              <w:rPr>
                <w:b/>
                <w:sz w:val="28"/>
                <w:szCs w:val="28"/>
                <w:lang w:val="en-GB"/>
              </w:rPr>
              <w:t>2014</w:t>
            </w:r>
          </w:p>
        </w:tc>
        <w:tc>
          <w:tcPr>
            <w:tcW w:w="2968" w:type="dxa"/>
            <w:gridSpan w:val="2"/>
            <w:shd w:val="clear" w:color="auto" w:fill="auto"/>
          </w:tcPr>
          <w:p w:rsidR="00C45F0B" w:rsidRPr="005D087F" w:rsidRDefault="00C45F0B" w:rsidP="00DD5A74">
            <w:pPr>
              <w:tabs>
                <w:tab w:val="left" w:pos="1276"/>
              </w:tabs>
              <w:autoSpaceDE w:val="0"/>
              <w:autoSpaceDN w:val="0"/>
              <w:adjustRightInd w:val="0"/>
              <w:jc w:val="center"/>
              <w:rPr>
                <w:b/>
                <w:sz w:val="28"/>
                <w:szCs w:val="28"/>
                <w:lang w:val="en-GB"/>
              </w:rPr>
            </w:pPr>
            <w:r w:rsidRPr="005D087F">
              <w:rPr>
                <w:b/>
                <w:sz w:val="28"/>
                <w:szCs w:val="28"/>
                <w:lang w:val="en-GB"/>
              </w:rPr>
              <w:t>2016</w:t>
            </w:r>
          </w:p>
        </w:tc>
      </w:tr>
      <w:tr w:rsidR="00C45F0B" w:rsidRPr="005D087F" w:rsidTr="00DD5A74">
        <w:trPr>
          <w:trHeight w:val="380"/>
          <w:jc w:val="center"/>
        </w:trPr>
        <w:tc>
          <w:tcPr>
            <w:tcW w:w="424" w:type="dxa"/>
            <w:vMerge/>
            <w:shd w:val="clear" w:color="auto" w:fill="C6D9F1"/>
          </w:tcPr>
          <w:p w:rsidR="00C45F0B" w:rsidRPr="005D087F" w:rsidRDefault="00C45F0B" w:rsidP="00DD5A74">
            <w:pPr>
              <w:tabs>
                <w:tab w:val="left" w:pos="1276"/>
              </w:tabs>
              <w:autoSpaceDE w:val="0"/>
              <w:autoSpaceDN w:val="0"/>
              <w:adjustRightInd w:val="0"/>
              <w:rPr>
                <w:b/>
                <w:sz w:val="28"/>
                <w:szCs w:val="28"/>
                <w:lang w:val="en-GB"/>
              </w:rPr>
            </w:pPr>
          </w:p>
        </w:tc>
        <w:tc>
          <w:tcPr>
            <w:tcW w:w="2891" w:type="dxa"/>
            <w:vMerge/>
            <w:shd w:val="clear" w:color="auto" w:fill="auto"/>
          </w:tcPr>
          <w:p w:rsidR="00C45F0B" w:rsidRPr="005D087F" w:rsidRDefault="00C45F0B" w:rsidP="00DD5A74">
            <w:pPr>
              <w:tabs>
                <w:tab w:val="left" w:pos="1276"/>
              </w:tabs>
              <w:autoSpaceDE w:val="0"/>
              <w:autoSpaceDN w:val="0"/>
              <w:adjustRightInd w:val="0"/>
              <w:rPr>
                <w:b/>
                <w:sz w:val="28"/>
                <w:szCs w:val="28"/>
                <w:lang w:val="en-GB"/>
              </w:rPr>
            </w:pPr>
          </w:p>
        </w:tc>
        <w:tc>
          <w:tcPr>
            <w:tcW w:w="1755" w:type="dxa"/>
            <w:shd w:val="clear" w:color="auto" w:fill="auto"/>
          </w:tcPr>
          <w:p w:rsidR="00C45F0B" w:rsidRPr="005D087F" w:rsidRDefault="00817498" w:rsidP="00DD5A74">
            <w:pPr>
              <w:tabs>
                <w:tab w:val="left" w:pos="1276"/>
              </w:tabs>
              <w:autoSpaceDE w:val="0"/>
              <w:autoSpaceDN w:val="0"/>
              <w:adjustRightInd w:val="0"/>
              <w:rPr>
                <w:b/>
                <w:sz w:val="28"/>
                <w:szCs w:val="28"/>
                <w:lang w:val="en-GB"/>
              </w:rPr>
            </w:pPr>
            <w:r w:rsidRPr="005D087F">
              <w:rPr>
                <w:b/>
                <w:sz w:val="28"/>
                <w:szCs w:val="28"/>
                <w:lang w:val="en-GB"/>
              </w:rPr>
              <w:t>Energy savings</w:t>
            </w:r>
            <w:r w:rsidR="00C45F0B" w:rsidRPr="005D087F">
              <w:rPr>
                <w:b/>
                <w:sz w:val="28"/>
                <w:szCs w:val="28"/>
                <w:lang w:val="en-GB"/>
              </w:rPr>
              <w:t xml:space="preserve">, </w:t>
            </w:r>
            <w:r w:rsidR="00C55485" w:rsidRPr="005D087F">
              <w:rPr>
                <w:b/>
                <w:sz w:val="28"/>
                <w:szCs w:val="28"/>
                <w:lang w:val="en-GB"/>
              </w:rPr>
              <w:t>ktoe</w:t>
            </w:r>
          </w:p>
        </w:tc>
        <w:tc>
          <w:tcPr>
            <w:tcW w:w="1410" w:type="dxa"/>
            <w:shd w:val="clear" w:color="auto" w:fill="auto"/>
          </w:tcPr>
          <w:p w:rsidR="00C45F0B" w:rsidRPr="005D087F" w:rsidRDefault="00C45F0B" w:rsidP="00DD5A74">
            <w:pPr>
              <w:tabs>
                <w:tab w:val="left" w:pos="1276"/>
              </w:tabs>
              <w:autoSpaceDE w:val="0"/>
              <w:autoSpaceDN w:val="0"/>
              <w:adjustRightInd w:val="0"/>
              <w:rPr>
                <w:b/>
                <w:sz w:val="28"/>
                <w:szCs w:val="28"/>
                <w:lang w:val="en-GB"/>
              </w:rPr>
            </w:pPr>
            <w:r w:rsidRPr="005D087F">
              <w:rPr>
                <w:b/>
                <w:sz w:val="28"/>
                <w:szCs w:val="28"/>
                <w:lang w:val="en-GB"/>
              </w:rPr>
              <w:t>%</w:t>
            </w:r>
          </w:p>
        </w:tc>
        <w:tc>
          <w:tcPr>
            <w:tcW w:w="1708" w:type="dxa"/>
            <w:shd w:val="clear" w:color="auto" w:fill="auto"/>
          </w:tcPr>
          <w:p w:rsidR="00C45F0B" w:rsidRPr="005D087F" w:rsidRDefault="00817498" w:rsidP="00DD5A74">
            <w:pPr>
              <w:tabs>
                <w:tab w:val="left" w:pos="1276"/>
              </w:tabs>
              <w:autoSpaceDE w:val="0"/>
              <w:autoSpaceDN w:val="0"/>
              <w:adjustRightInd w:val="0"/>
              <w:rPr>
                <w:b/>
                <w:sz w:val="28"/>
                <w:szCs w:val="28"/>
                <w:lang w:val="en-GB"/>
              </w:rPr>
            </w:pPr>
            <w:r w:rsidRPr="005D087F">
              <w:rPr>
                <w:b/>
                <w:sz w:val="28"/>
                <w:szCs w:val="28"/>
                <w:lang w:val="en-GB"/>
              </w:rPr>
              <w:t>Energy savings</w:t>
            </w:r>
            <w:r w:rsidR="00C45F0B" w:rsidRPr="005D087F">
              <w:rPr>
                <w:b/>
                <w:sz w:val="28"/>
                <w:szCs w:val="28"/>
                <w:lang w:val="en-GB"/>
              </w:rPr>
              <w:t xml:space="preserve">, </w:t>
            </w:r>
            <w:r w:rsidR="00C55485" w:rsidRPr="005D087F">
              <w:rPr>
                <w:b/>
                <w:sz w:val="28"/>
                <w:szCs w:val="28"/>
                <w:lang w:val="en-GB"/>
              </w:rPr>
              <w:t>ktoe</w:t>
            </w:r>
          </w:p>
        </w:tc>
        <w:tc>
          <w:tcPr>
            <w:tcW w:w="1260" w:type="dxa"/>
            <w:shd w:val="clear" w:color="auto" w:fill="auto"/>
          </w:tcPr>
          <w:p w:rsidR="00C45F0B" w:rsidRPr="005D087F" w:rsidRDefault="00C45F0B" w:rsidP="00DD5A74">
            <w:pPr>
              <w:tabs>
                <w:tab w:val="left" w:pos="1276"/>
              </w:tabs>
              <w:autoSpaceDE w:val="0"/>
              <w:autoSpaceDN w:val="0"/>
              <w:adjustRightInd w:val="0"/>
              <w:rPr>
                <w:b/>
                <w:sz w:val="28"/>
                <w:szCs w:val="28"/>
                <w:lang w:val="en-GB"/>
              </w:rPr>
            </w:pPr>
            <w:r w:rsidRPr="005D087F">
              <w:rPr>
                <w:b/>
                <w:sz w:val="28"/>
                <w:szCs w:val="28"/>
                <w:lang w:val="en-GB"/>
              </w:rPr>
              <w:t>%</w:t>
            </w:r>
          </w:p>
        </w:tc>
      </w:tr>
      <w:tr w:rsidR="00C45F0B" w:rsidRPr="005D087F" w:rsidTr="00AA52E2">
        <w:trPr>
          <w:trHeight w:val="261"/>
          <w:jc w:val="center"/>
        </w:trPr>
        <w:tc>
          <w:tcPr>
            <w:tcW w:w="424"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1</w:t>
            </w:r>
          </w:p>
        </w:tc>
        <w:tc>
          <w:tcPr>
            <w:tcW w:w="2891"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Energ</w:t>
            </w:r>
            <w:r w:rsidR="00026FD4" w:rsidRPr="005D087F">
              <w:rPr>
                <w:sz w:val="28"/>
                <w:szCs w:val="28"/>
                <w:lang w:val="en-GB"/>
              </w:rPr>
              <w:t>y</w:t>
            </w:r>
            <w:r w:rsidR="00DD5A74" w:rsidRPr="005D087F">
              <w:rPr>
                <w:sz w:val="28"/>
                <w:szCs w:val="28"/>
                <w:lang w:val="en-GB"/>
              </w:rPr>
              <w:t xml:space="preserve"> transformations</w:t>
            </w:r>
          </w:p>
        </w:tc>
        <w:tc>
          <w:tcPr>
            <w:tcW w:w="1755"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34</w:t>
            </w:r>
          </w:p>
        </w:tc>
        <w:tc>
          <w:tcPr>
            <w:tcW w:w="141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62.83</w:t>
            </w:r>
          </w:p>
        </w:tc>
        <w:tc>
          <w:tcPr>
            <w:tcW w:w="1708"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7</w:t>
            </w:r>
            <w:r w:rsidR="00DD5A74" w:rsidRPr="005D087F">
              <w:rPr>
                <w:sz w:val="28"/>
                <w:szCs w:val="28"/>
                <w:lang w:val="en-GB"/>
              </w:rPr>
              <w:t>4</w:t>
            </w:r>
          </w:p>
        </w:tc>
        <w:tc>
          <w:tcPr>
            <w:tcW w:w="126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30.78</w:t>
            </w:r>
          </w:p>
        </w:tc>
      </w:tr>
      <w:tr w:rsidR="00C45F0B" w:rsidRPr="005D087F" w:rsidTr="00AA52E2">
        <w:trPr>
          <w:trHeight w:val="275"/>
          <w:jc w:val="center"/>
        </w:trPr>
        <w:tc>
          <w:tcPr>
            <w:tcW w:w="424"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2</w:t>
            </w:r>
          </w:p>
        </w:tc>
        <w:tc>
          <w:tcPr>
            <w:tcW w:w="2891"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Industr</w:t>
            </w:r>
            <w:r w:rsidR="00026FD4" w:rsidRPr="005D087F">
              <w:rPr>
                <w:sz w:val="28"/>
                <w:szCs w:val="28"/>
                <w:lang w:val="en-GB"/>
              </w:rPr>
              <w:t>y</w:t>
            </w:r>
          </w:p>
        </w:tc>
        <w:tc>
          <w:tcPr>
            <w:tcW w:w="1755"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w:t>
            </w:r>
            <w:r w:rsidR="00DD5A74" w:rsidRPr="005D087F">
              <w:rPr>
                <w:sz w:val="28"/>
                <w:szCs w:val="28"/>
                <w:lang w:val="en-GB"/>
              </w:rPr>
              <w:t>6</w:t>
            </w:r>
          </w:p>
        </w:tc>
        <w:tc>
          <w:tcPr>
            <w:tcW w:w="141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29.28</w:t>
            </w:r>
          </w:p>
        </w:tc>
        <w:tc>
          <w:tcPr>
            <w:tcW w:w="1708"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2</w:t>
            </w:r>
            <w:r w:rsidR="00DD5A74" w:rsidRPr="005D087F">
              <w:rPr>
                <w:sz w:val="28"/>
                <w:szCs w:val="28"/>
                <w:lang w:val="en-GB"/>
              </w:rPr>
              <w:t>7</w:t>
            </w:r>
          </w:p>
        </w:tc>
        <w:tc>
          <w:tcPr>
            <w:tcW w:w="126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11.05</w:t>
            </w:r>
          </w:p>
        </w:tc>
      </w:tr>
      <w:tr w:rsidR="00C45F0B" w:rsidRPr="005D087F" w:rsidTr="00AA52E2">
        <w:trPr>
          <w:trHeight w:val="275"/>
          <w:jc w:val="center"/>
        </w:trPr>
        <w:tc>
          <w:tcPr>
            <w:tcW w:w="424"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3</w:t>
            </w:r>
          </w:p>
        </w:tc>
        <w:tc>
          <w:tcPr>
            <w:tcW w:w="2891"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 xml:space="preserve">Transport </w:t>
            </w:r>
          </w:p>
        </w:tc>
        <w:tc>
          <w:tcPr>
            <w:tcW w:w="1755"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w:t>
            </w:r>
          </w:p>
        </w:tc>
        <w:tc>
          <w:tcPr>
            <w:tcW w:w="141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w:t>
            </w:r>
          </w:p>
        </w:tc>
        <w:tc>
          <w:tcPr>
            <w:tcW w:w="1708"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w:t>
            </w:r>
          </w:p>
        </w:tc>
        <w:tc>
          <w:tcPr>
            <w:tcW w:w="126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w:t>
            </w:r>
          </w:p>
        </w:tc>
      </w:tr>
      <w:tr w:rsidR="00C45F0B" w:rsidRPr="005D087F" w:rsidTr="00AA52E2">
        <w:trPr>
          <w:trHeight w:val="275"/>
          <w:jc w:val="center"/>
        </w:trPr>
        <w:tc>
          <w:tcPr>
            <w:tcW w:w="424"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4</w:t>
            </w:r>
          </w:p>
        </w:tc>
        <w:tc>
          <w:tcPr>
            <w:tcW w:w="2891"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Public (</w:t>
            </w:r>
            <w:r w:rsidR="00A76D36" w:rsidRPr="005D087F">
              <w:rPr>
                <w:sz w:val="28"/>
                <w:szCs w:val="28"/>
                <w:lang w:val="en-GB"/>
              </w:rPr>
              <w:t>services</w:t>
            </w:r>
            <w:r w:rsidRPr="005D087F">
              <w:rPr>
                <w:sz w:val="28"/>
                <w:szCs w:val="28"/>
                <w:lang w:val="en-GB"/>
              </w:rPr>
              <w:t xml:space="preserve">) </w:t>
            </w:r>
          </w:p>
        </w:tc>
        <w:tc>
          <w:tcPr>
            <w:tcW w:w="1755"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4</w:t>
            </w:r>
          </w:p>
        </w:tc>
        <w:tc>
          <w:tcPr>
            <w:tcW w:w="141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7.58</w:t>
            </w:r>
          </w:p>
        </w:tc>
        <w:tc>
          <w:tcPr>
            <w:tcW w:w="1708"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13</w:t>
            </w:r>
          </w:p>
        </w:tc>
        <w:tc>
          <w:tcPr>
            <w:tcW w:w="126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5.42</w:t>
            </w:r>
          </w:p>
        </w:tc>
      </w:tr>
      <w:tr w:rsidR="00C45F0B" w:rsidRPr="005D087F" w:rsidTr="00AA52E2">
        <w:trPr>
          <w:trHeight w:val="275"/>
          <w:jc w:val="center"/>
        </w:trPr>
        <w:tc>
          <w:tcPr>
            <w:tcW w:w="424" w:type="dxa"/>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5</w:t>
            </w:r>
          </w:p>
        </w:tc>
        <w:tc>
          <w:tcPr>
            <w:tcW w:w="2891" w:type="dxa"/>
          </w:tcPr>
          <w:p w:rsidR="00C45F0B" w:rsidRPr="005D087F" w:rsidRDefault="00A76D36" w:rsidP="00DD5A74">
            <w:pPr>
              <w:tabs>
                <w:tab w:val="left" w:pos="1276"/>
              </w:tabs>
              <w:autoSpaceDE w:val="0"/>
              <w:autoSpaceDN w:val="0"/>
              <w:adjustRightInd w:val="0"/>
              <w:rPr>
                <w:sz w:val="28"/>
                <w:szCs w:val="28"/>
                <w:lang w:val="en-GB"/>
              </w:rPr>
            </w:pPr>
            <w:r w:rsidRPr="005D087F">
              <w:rPr>
                <w:sz w:val="28"/>
                <w:szCs w:val="28"/>
                <w:lang w:val="en-GB"/>
              </w:rPr>
              <w:t>Households</w:t>
            </w:r>
            <w:r w:rsidR="00C45F0B" w:rsidRPr="005D087F">
              <w:rPr>
                <w:sz w:val="28"/>
                <w:szCs w:val="28"/>
                <w:lang w:val="en-GB"/>
              </w:rPr>
              <w:t xml:space="preserve"> </w:t>
            </w:r>
          </w:p>
        </w:tc>
        <w:tc>
          <w:tcPr>
            <w:tcW w:w="1755"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w:t>
            </w:r>
            <w:r w:rsidR="00DD5A74" w:rsidRPr="005D087F">
              <w:rPr>
                <w:sz w:val="28"/>
                <w:szCs w:val="28"/>
                <w:lang w:val="en-GB"/>
              </w:rPr>
              <w:t>2</w:t>
            </w:r>
          </w:p>
        </w:tc>
        <w:tc>
          <w:tcPr>
            <w:tcW w:w="141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0.31</w:t>
            </w:r>
          </w:p>
        </w:tc>
        <w:tc>
          <w:tcPr>
            <w:tcW w:w="1708" w:type="dxa"/>
            <w:vAlign w:val="bottom"/>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126</w:t>
            </w:r>
          </w:p>
        </w:tc>
        <w:tc>
          <w:tcPr>
            <w:tcW w:w="1260" w:type="dxa"/>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52.74</w:t>
            </w:r>
          </w:p>
        </w:tc>
      </w:tr>
      <w:tr w:rsidR="00C45F0B" w:rsidRPr="005D087F" w:rsidTr="00DD5A74">
        <w:trPr>
          <w:trHeight w:val="386"/>
          <w:jc w:val="center"/>
        </w:trPr>
        <w:tc>
          <w:tcPr>
            <w:tcW w:w="424" w:type="dxa"/>
            <w:shd w:val="clear" w:color="auto" w:fill="auto"/>
          </w:tcPr>
          <w:p w:rsidR="00C45F0B" w:rsidRPr="005D087F" w:rsidRDefault="00C45F0B" w:rsidP="00DD5A74">
            <w:pPr>
              <w:tabs>
                <w:tab w:val="left" w:pos="1276"/>
              </w:tabs>
              <w:autoSpaceDE w:val="0"/>
              <w:autoSpaceDN w:val="0"/>
              <w:adjustRightInd w:val="0"/>
              <w:rPr>
                <w:sz w:val="28"/>
                <w:szCs w:val="28"/>
                <w:lang w:val="en-GB"/>
              </w:rPr>
            </w:pPr>
          </w:p>
        </w:tc>
        <w:tc>
          <w:tcPr>
            <w:tcW w:w="2891" w:type="dxa"/>
            <w:shd w:val="clear" w:color="auto" w:fill="auto"/>
          </w:tcPr>
          <w:p w:rsidR="00C45F0B" w:rsidRPr="005D087F" w:rsidRDefault="00C45F0B" w:rsidP="00DD5A74">
            <w:pPr>
              <w:tabs>
                <w:tab w:val="left" w:pos="1276"/>
              </w:tabs>
              <w:autoSpaceDE w:val="0"/>
              <w:autoSpaceDN w:val="0"/>
              <w:adjustRightInd w:val="0"/>
              <w:rPr>
                <w:sz w:val="28"/>
                <w:szCs w:val="28"/>
                <w:lang w:val="en-GB"/>
              </w:rPr>
            </w:pPr>
            <w:r w:rsidRPr="005D087F">
              <w:rPr>
                <w:sz w:val="28"/>
                <w:szCs w:val="28"/>
                <w:lang w:val="en-GB"/>
              </w:rPr>
              <w:t xml:space="preserve">TOTAL </w:t>
            </w:r>
          </w:p>
        </w:tc>
        <w:tc>
          <w:tcPr>
            <w:tcW w:w="1755" w:type="dxa"/>
            <w:shd w:val="clear" w:color="auto" w:fill="auto"/>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5</w:t>
            </w:r>
            <w:r w:rsidR="00DD5A74" w:rsidRPr="005D087F">
              <w:rPr>
                <w:sz w:val="28"/>
                <w:szCs w:val="28"/>
                <w:lang w:val="en-GB"/>
              </w:rPr>
              <w:t>2</w:t>
            </w:r>
            <w:r w:rsidRPr="005D087F">
              <w:rPr>
                <w:sz w:val="28"/>
                <w:szCs w:val="28"/>
                <w:lang w:val="en-GB"/>
              </w:rPr>
              <w:t>.</w:t>
            </w:r>
            <w:r w:rsidR="00DD5A74" w:rsidRPr="005D087F">
              <w:rPr>
                <w:sz w:val="28"/>
                <w:szCs w:val="28"/>
                <w:lang w:val="en-GB"/>
              </w:rPr>
              <w:t>2</w:t>
            </w:r>
          </w:p>
        </w:tc>
        <w:tc>
          <w:tcPr>
            <w:tcW w:w="1410" w:type="dxa"/>
            <w:shd w:val="clear" w:color="auto" w:fill="auto"/>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100</w:t>
            </w:r>
          </w:p>
        </w:tc>
        <w:tc>
          <w:tcPr>
            <w:tcW w:w="1708" w:type="dxa"/>
            <w:shd w:val="clear" w:color="auto" w:fill="auto"/>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2</w:t>
            </w:r>
            <w:r w:rsidR="00DD5A74" w:rsidRPr="005D087F">
              <w:rPr>
                <w:sz w:val="28"/>
                <w:szCs w:val="28"/>
                <w:lang w:val="en-GB"/>
              </w:rPr>
              <w:t>40</w:t>
            </w:r>
          </w:p>
        </w:tc>
        <w:tc>
          <w:tcPr>
            <w:tcW w:w="1260" w:type="dxa"/>
            <w:shd w:val="clear" w:color="auto" w:fill="auto"/>
          </w:tcPr>
          <w:p w:rsidR="00C45F0B" w:rsidRPr="005D087F" w:rsidRDefault="00C45F0B" w:rsidP="00DD5A74">
            <w:pPr>
              <w:tabs>
                <w:tab w:val="left" w:pos="1276"/>
              </w:tabs>
              <w:autoSpaceDE w:val="0"/>
              <w:autoSpaceDN w:val="0"/>
              <w:adjustRightInd w:val="0"/>
              <w:jc w:val="right"/>
              <w:rPr>
                <w:sz w:val="28"/>
                <w:szCs w:val="28"/>
                <w:lang w:val="en-GB"/>
              </w:rPr>
            </w:pPr>
            <w:r w:rsidRPr="005D087F">
              <w:rPr>
                <w:sz w:val="28"/>
                <w:szCs w:val="28"/>
                <w:lang w:val="en-GB"/>
              </w:rPr>
              <w:t>100</w:t>
            </w:r>
          </w:p>
        </w:tc>
      </w:tr>
    </w:tbl>
    <w:p w:rsidR="003650E3" w:rsidRPr="005D087F" w:rsidRDefault="003650E3" w:rsidP="007D6A7D">
      <w:pPr>
        <w:ind w:firstLine="426"/>
        <w:rPr>
          <w:sz w:val="28"/>
          <w:szCs w:val="28"/>
          <w:lang w:val="en-GB"/>
        </w:rPr>
      </w:pPr>
    </w:p>
    <w:p w:rsidR="00DD5A74" w:rsidRPr="005D087F" w:rsidRDefault="00DD5A74" w:rsidP="007D6A7D">
      <w:pPr>
        <w:ind w:firstLine="426"/>
        <w:rPr>
          <w:sz w:val="28"/>
          <w:szCs w:val="28"/>
          <w:lang w:val="en-GB"/>
        </w:rPr>
      </w:pPr>
      <w:r w:rsidRPr="005D087F">
        <w:rPr>
          <w:sz w:val="28"/>
          <w:szCs w:val="28"/>
          <w:lang w:val="en-GB"/>
        </w:rPr>
        <w:t>84. S</w:t>
      </w:r>
      <w:r w:rsidR="00880CDC" w:rsidRPr="005D087F">
        <w:rPr>
          <w:sz w:val="28"/>
          <w:szCs w:val="28"/>
          <w:lang w:val="en-GB"/>
        </w:rPr>
        <w:t xml:space="preserve">avings shown </w:t>
      </w:r>
      <w:r w:rsidR="00327C4E" w:rsidRPr="005D087F">
        <w:rPr>
          <w:sz w:val="28"/>
          <w:szCs w:val="28"/>
          <w:lang w:val="en-GB"/>
        </w:rPr>
        <w:t xml:space="preserve">in </w:t>
      </w:r>
      <w:r w:rsidR="008A4EA1" w:rsidRPr="005D087F">
        <w:rPr>
          <w:sz w:val="28"/>
          <w:szCs w:val="28"/>
          <w:lang w:val="en-GB"/>
        </w:rPr>
        <w:t>Table</w:t>
      </w:r>
      <w:r w:rsidR="003650E3" w:rsidRPr="005D087F">
        <w:rPr>
          <w:sz w:val="28"/>
          <w:szCs w:val="28"/>
          <w:lang w:val="en-GB"/>
        </w:rPr>
        <w:t xml:space="preserve"> 7, c</w:t>
      </w:r>
      <w:r w:rsidR="00880CDC" w:rsidRPr="005D087F">
        <w:rPr>
          <w:sz w:val="28"/>
          <w:szCs w:val="28"/>
          <w:lang w:val="en-GB"/>
        </w:rPr>
        <w:t xml:space="preserve">omputed as per the </w:t>
      </w:r>
      <w:r w:rsidR="003650E3" w:rsidRPr="005D087F">
        <w:rPr>
          <w:sz w:val="28"/>
          <w:szCs w:val="28"/>
          <w:lang w:val="en-GB"/>
        </w:rPr>
        <w:t>BU</w:t>
      </w:r>
      <w:r w:rsidR="00880CDC" w:rsidRPr="005D087F">
        <w:rPr>
          <w:sz w:val="28"/>
          <w:szCs w:val="28"/>
          <w:lang w:val="en-GB"/>
        </w:rPr>
        <w:t xml:space="preserve"> approach</w:t>
      </w:r>
      <w:r w:rsidR="003650E3" w:rsidRPr="005D087F">
        <w:rPr>
          <w:sz w:val="28"/>
          <w:szCs w:val="28"/>
          <w:lang w:val="en-GB"/>
        </w:rPr>
        <w:t xml:space="preserve">, </w:t>
      </w:r>
      <w:r w:rsidR="00880CDC" w:rsidRPr="005D087F">
        <w:rPr>
          <w:sz w:val="28"/>
          <w:szCs w:val="28"/>
          <w:lang w:val="en-GB"/>
        </w:rPr>
        <w:t xml:space="preserve">ensure a </w:t>
      </w:r>
      <w:r w:rsidR="003650E3" w:rsidRPr="005D087F">
        <w:rPr>
          <w:sz w:val="28"/>
          <w:szCs w:val="28"/>
          <w:lang w:val="en-GB"/>
        </w:rPr>
        <w:t>12%</w:t>
      </w:r>
      <w:r w:rsidR="00327C4E" w:rsidRPr="005D087F">
        <w:rPr>
          <w:sz w:val="28"/>
          <w:szCs w:val="28"/>
          <w:lang w:val="en-GB"/>
        </w:rPr>
        <w:t xml:space="preserve">- coverage </w:t>
      </w:r>
      <w:r w:rsidR="00880CDC" w:rsidRPr="005D087F">
        <w:rPr>
          <w:sz w:val="28"/>
          <w:szCs w:val="28"/>
          <w:lang w:val="en-GB"/>
        </w:rPr>
        <w:t xml:space="preserve">of the </w:t>
      </w:r>
      <w:r w:rsidR="00A92A28" w:rsidRPr="005D087F">
        <w:rPr>
          <w:sz w:val="28"/>
          <w:szCs w:val="28"/>
          <w:lang w:val="en-GB"/>
        </w:rPr>
        <w:t>objectives</w:t>
      </w:r>
      <w:r w:rsidR="003650E3" w:rsidRPr="005D087F">
        <w:rPr>
          <w:sz w:val="28"/>
          <w:szCs w:val="28"/>
          <w:lang w:val="en-GB"/>
        </w:rPr>
        <w:t xml:space="preserve"> determin</w:t>
      </w:r>
      <w:r w:rsidR="00880CDC" w:rsidRPr="005D087F">
        <w:rPr>
          <w:sz w:val="28"/>
          <w:szCs w:val="28"/>
          <w:lang w:val="en-GB"/>
        </w:rPr>
        <w:t>ed in</w:t>
      </w:r>
      <w:r w:rsidR="00AD4C2A" w:rsidRPr="005D087F">
        <w:rPr>
          <w:sz w:val="28"/>
          <w:szCs w:val="28"/>
          <w:lang w:val="en-GB"/>
        </w:rPr>
        <w:t xml:space="preserve"> </w:t>
      </w:r>
      <w:r w:rsidR="008A4EA1" w:rsidRPr="005D087F">
        <w:rPr>
          <w:sz w:val="28"/>
          <w:szCs w:val="28"/>
          <w:lang w:val="en-GB"/>
        </w:rPr>
        <w:t>Table</w:t>
      </w:r>
      <w:r w:rsidR="00327C4E" w:rsidRPr="005D087F">
        <w:rPr>
          <w:sz w:val="28"/>
          <w:szCs w:val="28"/>
          <w:lang w:val="en-GB"/>
        </w:rPr>
        <w:t xml:space="preserve"> </w:t>
      </w:r>
      <w:r w:rsidR="003650E3" w:rsidRPr="005D087F">
        <w:rPr>
          <w:sz w:val="28"/>
          <w:szCs w:val="28"/>
          <w:lang w:val="en-GB"/>
        </w:rPr>
        <w:t xml:space="preserve">2, </w:t>
      </w:r>
      <w:r w:rsidR="00880CDC" w:rsidRPr="005D087F">
        <w:rPr>
          <w:sz w:val="28"/>
          <w:szCs w:val="28"/>
          <w:lang w:val="en-GB"/>
        </w:rPr>
        <w:t xml:space="preserve">estimated as per the </w:t>
      </w:r>
      <w:r w:rsidR="003650E3" w:rsidRPr="005D087F">
        <w:rPr>
          <w:sz w:val="28"/>
          <w:szCs w:val="28"/>
          <w:lang w:val="en-GB"/>
        </w:rPr>
        <w:t>TD</w:t>
      </w:r>
      <w:r w:rsidR="00880CDC" w:rsidRPr="005D087F">
        <w:rPr>
          <w:sz w:val="28"/>
          <w:szCs w:val="28"/>
          <w:lang w:val="en-GB"/>
        </w:rPr>
        <w:t xml:space="preserve"> approach</w:t>
      </w:r>
      <w:r w:rsidR="003650E3" w:rsidRPr="005D087F">
        <w:rPr>
          <w:sz w:val="28"/>
          <w:szCs w:val="28"/>
          <w:lang w:val="en-GB"/>
        </w:rPr>
        <w:t xml:space="preserve">. </w:t>
      </w:r>
      <w:r w:rsidR="00880CDC" w:rsidRPr="005D087F">
        <w:rPr>
          <w:sz w:val="28"/>
          <w:szCs w:val="28"/>
          <w:lang w:val="en-GB"/>
        </w:rPr>
        <w:t xml:space="preserve">This gap is due to the fact that the computations displayed in </w:t>
      </w:r>
      <w:r w:rsidR="008A4EA1" w:rsidRPr="005D087F">
        <w:rPr>
          <w:sz w:val="28"/>
          <w:szCs w:val="28"/>
          <w:lang w:val="en-GB"/>
        </w:rPr>
        <w:t>Table</w:t>
      </w:r>
      <w:r w:rsidR="002B09FB" w:rsidRPr="005D087F">
        <w:rPr>
          <w:sz w:val="28"/>
          <w:szCs w:val="28"/>
          <w:lang w:val="en-GB"/>
        </w:rPr>
        <w:t xml:space="preserve"> </w:t>
      </w:r>
      <w:r w:rsidR="003650E3" w:rsidRPr="005D087F">
        <w:rPr>
          <w:sz w:val="28"/>
          <w:szCs w:val="28"/>
          <w:lang w:val="en-GB"/>
        </w:rPr>
        <w:t xml:space="preserve">7 </w:t>
      </w:r>
      <w:r w:rsidR="00880CDC" w:rsidRPr="005D087F">
        <w:rPr>
          <w:sz w:val="28"/>
          <w:szCs w:val="28"/>
          <w:lang w:val="en-GB"/>
        </w:rPr>
        <w:t xml:space="preserve">take into </w:t>
      </w:r>
      <w:r w:rsidR="00751473" w:rsidRPr="005D087F">
        <w:rPr>
          <w:sz w:val="28"/>
          <w:szCs w:val="28"/>
          <w:lang w:val="en-GB"/>
        </w:rPr>
        <w:t>account</w:t>
      </w:r>
      <w:r w:rsidR="00880CDC" w:rsidRPr="005D087F">
        <w:rPr>
          <w:sz w:val="28"/>
          <w:szCs w:val="28"/>
          <w:lang w:val="en-GB"/>
        </w:rPr>
        <w:t xml:space="preserve"> only the </w:t>
      </w:r>
      <w:r w:rsidR="0076000D" w:rsidRPr="005D087F">
        <w:rPr>
          <w:sz w:val="28"/>
          <w:szCs w:val="28"/>
          <w:lang w:val="en-GB"/>
        </w:rPr>
        <w:t xml:space="preserve">foreseen </w:t>
      </w:r>
      <w:r w:rsidR="00880CDC" w:rsidRPr="005D087F">
        <w:rPr>
          <w:sz w:val="28"/>
          <w:szCs w:val="28"/>
          <w:lang w:val="en-GB"/>
        </w:rPr>
        <w:t>direct investments</w:t>
      </w:r>
      <w:r w:rsidRPr="005D087F">
        <w:rPr>
          <w:sz w:val="28"/>
          <w:szCs w:val="28"/>
          <w:lang w:val="en-GB"/>
        </w:rPr>
        <w:t>.</w:t>
      </w:r>
    </w:p>
    <w:p w:rsidR="00DD5A74" w:rsidRPr="005D087F" w:rsidRDefault="00DD5A74" w:rsidP="007D6A7D">
      <w:pPr>
        <w:ind w:firstLine="426"/>
        <w:rPr>
          <w:sz w:val="28"/>
          <w:szCs w:val="28"/>
          <w:lang w:val="en-GB"/>
        </w:rPr>
      </w:pPr>
    </w:p>
    <w:p w:rsidR="003650E3" w:rsidRPr="005D087F" w:rsidRDefault="00DD5A74" w:rsidP="007D6A7D">
      <w:pPr>
        <w:ind w:firstLine="426"/>
        <w:rPr>
          <w:b/>
          <w:sz w:val="28"/>
          <w:szCs w:val="28"/>
          <w:lang w:val="en-GB"/>
        </w:rPr>
      </w:pPr>
      <w:r w:rsidRPr="005D087F">
        <w:rPr>
          <w:sz w:val="28"/>
          <w:szCs w:val="28"/>
          <w:lang w:val="en-GB"/>
        </w:rPr>
        <w:t xml:space="preserve">85. </w:t>
      </w:r>
      <w:r w:rsidR="0076000D" w:rsidRPr="005D087F">
        <w:rPr>
          <w:sz w:val="28"/>
          <w:szCs w:val="28"/>
          <w:lang w:val="en-GB"/>
        </w:rPr>
        <w:t xml:space="preserve">Since this </w:t>
      </w:r>
      <w:r w:rsidR="00A02216" w:rsidRPr="005D087F">
        <w:rPr>
          <w:sz w:val="28"/>
          <w:szCs w:val="28"/>
          <w:lang w:val="en-GB"/>
        </w:rPr>
        <w:t>NEEAP</w:t>
      </w:r>
      <w:r w:rsidR="006D0F40" w:rsidRPr="005D087F">
        <w:rPr>
          <w:sz w:val="28"/>
          <w:szCs w:val="28"/>
          <w:lang w:val="en-GB"/>
        </w:rPr>
        <w:t xml:space="preserve"> </w:t>
      </w:r>
      <w:r w:rsidR="0076000D" w:rsidRPr="005D087F">
        <w:rPr>
          <w:sz w:val="28"/>
          <w:szCs w:val="28"/>
          <w:lang w:val="en-GB"/>
        </w:rPr>
        <w:t xml:space="preserve">is focused more on the establishment of the regulatory </w:t>
      </w:r>
      <w:r w:rsidR="00AA35F3" w:rsidRPr="005D087F">
        <w:rPr>
          <w:sz w:val="28"/>
          <w:szCs w:val="28"/>
          <w:lang w:val="en-GB"/>
        </w:rPr>
        <w:t xml:space="preserve">and institutional framework, which would support and encourage the savings, the other savings </w:t>
      </w:r>
      <w:r w:rsidR="00977B45" w:rsidRPr="005D087F">
        <w:rPr>
          <w:sz w:val="28"/>
          <w:szCs w:val="28"/>
          <w:lang w:val="en-GB"/>
        </w:rPr>
        <w:t>would be achieved by the private sector</w:t>
      </w:r>
      <w:r w:rsidRPr="005D087F">
        <w:rPr>
          <w:sz w:val="28"/>
          <w:szCs w:val="28"/>
          <w:lang w:val="en-GB"/>
        </w:rPr>
        <w:t>, local governments and civil society</w:t>
      </w:r>
      <w:r w:rsidR="006D0F40" w:rsidRPr="005D087F">
        <w:rPr>
          <w:sz w:val="28"/>
          <w:szCs w:val="28"/>
          <w:lang w:val="en-GB"/>
        </w:rPr>
        <w:t xml:space="preserve">. </w:t>
      </w:r>
    </w:p>
    <w:p w:rsidR="003650E3" w:rsidRPr="005D087F" w:rsidRDefault="003650E3" w:rsidP="007D6A7D">
      <w:pPr>
        <w:pStyle w:val="Heading2"/>
        <w:ind w:firstLine="426"/>
        <w:rPr>
          <w:b/>
          <w:szCs w:val="28"/>
          <w:lang w:val="en-GB"/>
        </w:rPr>
      </w:pPr>
    </w:p>
    <w:p w:rsidR="00C45F0B" w:rsidRPr="005D087F" w:rsidRDefault="00DD5A74" w:rsidP="00DD5A74">
      <w:pPr>
        <w:pStyle w:val="Heading2"/>
        <w:pageBreakBefore/>
        <w:ind w:firstLine="425"/>
        <w:jc w:val="center"/>
        <w:rPr>
          <w:b/>
          <w:szCs w:val="28"/>
          <w:lang w:val="en-GB"/>
        </w:rPr>
      </w:pPr>
      <w:bookmarkStart w:id="26" w:name="_Toc338651381"/>
      <w:r w:rsidRPr="005D087F">
        <w:rPr>
          <w:b/>
          <w:szCs w:val="28"/>
          <w:lang w:val="en-GB"/>
        </w:rPr>
        <w:t xml:space="preserve">Chapter </w:t>
      </w:r>
      <w:r w:rsidR="00C45F0B" w:rsidRPr="005D087F">
        <w:rPr>
          <w:b/>
          <w:szCs w:val="28"/>
          <w:lang w:val="en-GB"/>
        </w:rPr>
        <w:t>2</w:t>
      </w:r>
      <w:r w:rsidRPr="005D087F">
        <w:rPr>
          <w:b/>
          <w:szCs w:val="28"/>
          <w:lang w:val="en-GB"/>
        </w:rPr>
        <w:br/>
        <w:t>LIST OF STRATEGIES IMPACTING THE END-USE ENERGY DEMAND</w:t>
      </w:r>
      <w:bookmarkEnd w:id="26"/>
    </w:p>
    <w:p w:rsidR="00DD5A74" w:rsidRPr="005D087F" w:rsidRDefault="00DD5A74" w:rsidP="007D6A7D">
      <w:pPr>
        <w:tabs>
          <w:tab w:val="left" w:pos="1276"/>
        </w:tabs>
        <w:autoSpaceDE w:val="0"/>
        <w:autoSpaceDN w:val="0"/>
        <w:adjustRightInd w:val="0"/>
        <w:ind w:firstLine="426"/>
        <w:jc w:val="both"/>
        <w:rPr>
          <w:sz w:val="28"/>
          <w:szCs w:val="28"/>
          <w:lang w:val="en-GB"/>
        </w:rPr>
      </w:pPr>
    </w:p>
    <w:p w:rsidR="00C45F0B" w:rsidRPr="005D087F" w:rsidRDefault="00DD5A74"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86. </w:t>
      </w:r>
      <w:r w:rsidR="00977B45" w:rsidRPr="005D087F">
        <w:rPr>
          <w:sz w:val="28"/>
          <w:szCs w:val="28"/>
          <w:lang w:val="en-GB"/>
        </w:rPr>
        <w:t xml:space="preserve">There are several national strategies </w:t>
      </w:r>
      <w:r w:rsidR="00B116D0" w:rsidRPr="005D087F">
        <w:rPr>
          <w:sz w:val="28"/>
          <w:szCs w:val="28"/>
          <w:lang w:val="en-GB"/>
        </w:rPr>
        <w:t xml:space="preserve">and </w:t>
      </w:r>
      <w:r w:rsidR="00A92A28" w:rsidRPr="005D087F">
        <w:rPr>
          <w:sz w:val="28"/>
          <w:szCs w:val="28"/>
          <w:lang w:val="en-GB"/>
        </w:rPr>
        <w:t>policies</w:t>
      </w:r>
      <w:r w:rsidR="00977B45" w:rsidRPr="005D087F">
        <w:rPr>
          <w:sz w:val="28"/>
          <w:szCs w:val="28"/>
          <w:lang w:val="en-GB"/>
        </w:rPr>
        <w:t xml:space="preserve"> stating the </w:t>
      </w:r>
      <w:r w:rsidR="005820BC" w:rsidRPr="005D087F">
        <w:rPr>
          <w:sz w:val="28"/>
          <w:szCs w:val="28"/>
          <w:lang w:val="en-GB"/>
        </w:rPr>
        <w:t>objectives</w:t>
      </w:r>
      <w:r w:rsidR="00977B45" w:rsidRPr="005D087F">
        <w:rPr>
          <w:sz w:val="28"/>
          <w:szCs w:val="28"/>
          <w:lang w:val="en-GB"/>
        </w:rPr>
        <w:t xml:space="preserve"> aimed at making the energy use more efficient</w:t>
      </w:r>
      <w:r w:rsidR="00C45F0B" w:rsidRPr="005D087F">
        <w:rPr>
          <w:sz w:val="28"/>
          <w:szCs w:val="28"/>
          <w:lang w:val="en-GB"/>
        </w:rPr>
        <w:t xml:space="preserve">, </w:t>
      </w:r>
      <w:r w:rsidR="00977B45" w:rsidRPr="005D087F">
        <w:rPr>
          <w:sz w:val="28"/>
          <w:szCs w:val="28"/>
          <w:lang w:val="en-GB"/>
        </w:rPr>
        <w:t>which are displayed</w:t>
      </w:r>
      <w:r w:rsidR="00AD4C2A" w:rsidRPr="005D087F">
        <w:rPr>
          <w:sz w:val="28"/>
          <w:szCs w:val="28"/>
          <w:lang w:val="en-GB"/>
        </w:rPr>
        <w:t xml:space="preserve"> in </w:t>
      </w:r>
      <w:r w:rsidR="008A4EA1" w:rsidRPr="005D087F">
        <w:rPr>
          <w:sz w:val="28"/>
          <w:szCs w:val="28"/>
          <w:lang w:val="en-GB"/>
        </w:rPr>
        <w:t>Table</w:t>
      </w:r>
      <w:r w:rsidR="00C45F0B" w:rsidRPr="005D087F">
        <w:rPr>
          <w:sz w:val="28"/>
          <w:szCs w:val="28"/>
          <w:lang w:val="en-GB"/>
        </w:rPr>
        <w:t xml:space="preserve"> 8. </w:t>
      </w:r>
    </w:p>
    <w:p w:rsidR="005903FA" w:rsidRPr="005D087F" w:rsidRDefault="005903FA" w:rsidP="007D6A7D">
      <w:pPr>
        <w:tabs>
          <w:tab w:val="left" w:pos="1276"/>
        </w:tabs>
        <w:autoSpaceDE w:val="0"/>
        <w:autoSpaceDN w:val="0"/>
        <w:adjustRightInd w:val="0"/>
        <w:ind w:firstLine="426"/>
        <w:rPr>
          <w:sz w:val="28"/>
          <w:szCs w:val="28"/>
          <w:lang w:val="en-GB"/>
        </w:rPr>
      </w:pPr>
    </w:p>
    <w:p w:rsidR="00C45F0B" w:rsidRPr="005D087F" w:rsidRDefault="00A323DC" w:rsidP="007D6A7D">
      <w:pPr>
        <w:tabs>
          <w:tab w:val="left" w:pos="1276"/>
        </w:tabs>
        <w:ind w:firstLine="426"/>
        <w:jc w:val="center"/>
        <w:rPr>
          <w:b/>
          <w:sz w:val="28"/>
          <w:szCs w:val="28"/>
          <w:lang w:val="en-GB"/>
        </w:rPr>
      </w:pPr>
      <w:r w:rsidRPr="005D087F">
        <w:rPr>
          <w:b/>
          <w:sz w:val="28"/>
          <w:szCs w:val="28"/>
          <w:lang w:val="en-GB"/>
        </w:rPr>
        <w:t xml:space="preserve">Table </w:t>
      </w:r>
      <w:r w:rsidR="00C45F0B" w:rsidRPr="005D087F">
        <w:rPr>
          <w:b/>
          <w:sz w:val="28"/>
          <w:szCs w:val="28"/>
          <w:lang w:val="en-GB"/>
        </w:rPr>
        <w:t>8. Ob</w:t>
      </w:r>
      <w:r w:rsidR="00026FD4" w:rsidRPr="005D087F">
        <w:rPr>
          <w:b/>
          <w:sz w:val="28"/>
          <w:szCs w:val="28"/>
          <w:lang w:val="en-GB"/>
        </w:rPr>
        <w:t>j</w:t>
      </w:r>
      <w:r w:rsidR="00C45F0B" w:rsidRPr="005D087F">
        <w:rPr>
          <w:b/>
          <w:sz w:val="28"/>
          <w:szCs w:val="28"/>
          <w:lang w:val="en-GB"/>
        </w:rPr>
        <w:t>ective</w:t>
      </w:r>
      <w:r w:rsidR="00026FD4" w:rsidRPr="005D087F">
        <w:rPr>
          <w:b/>
          <w:sz w:val="28"/>
          <w:szCs w:val="28"/>
          <w:lang w:val="en-GB"/>
        </w:rPr>
        <w:t>s set as per the Strategies in place.</w:t>
      </w:r>
    </w:p>
    <w:p w:rsidR="00DD5A74" w:rsidRPr="005D087F" w:rsidRDefault="00DD5A74" w:rsidP="007D6A7D">
      <w:pPr>
        <w:tabs>
          <w:tab w:val="left" w:pos="1276"/>
        </w:tabs>
        <w:ind w:firstLine="426"/>
        <w:jc w:val="center"/>
        <w:rPr>
          <w:b/>
          <w:sz w:val="28"/>
          <w:szCs w:val="28"/>
          <w:lang w:val="en-GB"/>
        </w:rPr>
      </w:pPr>
    </w:p>
    <w:tbl>
      <w:tblPr>
        <w:tblpPr w:leftFromText="180" w:rightFromText="180" w:vertAnchor="text" w:horzAnchor="margin" w:tblpXSpec="center" w:tblpY="180"/>
        <w:tblW w:w="9273" w:type="dxa"/>
        <w:tblLayout w:type="fixed"/>
        <w:tblLook w:val="00A0" w:firstRow="1" w:lastRow="0" w:firstColumn="1" w:lastColumn="0" w:noHBand="0" w:noVBand="0"/>
      </w:tblPr>
      <w:tblGrid>
        <w:gridCol w:w="604"/>
        <w:gridCol w:w="6875"/>
        <w:gridCol w:w="827"/>
        <w:gridCol w:w="24"/>
        <w:gridCol w:w="943"/>
      </w:tblGrid>
      <w:tr w:rsidR="00C45F0B" w:rsidRPr="005D087F" w:rsidTr="00AA52E2">
        <w:trPr>
          <w:trHeight w:val="305"/>
        </w:trPr>
        <w:tc>
          <w:tcPr>
            <w:tcW w:w="604" w:type="dxa"/>
          </w:tcPr>
          <w:p w:rsidR="00C45F0B" w:rsidRPr="005D087F" w:rsidRDefault="00C45F0B" w:rsidP="00012C52">
            <w:pPr>
              <w:tabs>
                <w:tab w:val="left" w:pos="1276"/>
              </w:tabs>
              <w:jc w:val="center"/>
              <w:rPr>
                <w:color w:val="000000"/>
                <w:lang w:val="en-GB"/>
              </w:rPr>
            </w:pPr>
          </w:p>
        </w:tc>
        <w:tc>
          <w:tcPr>
            <w:tcW w:w="6875" w:type="dxa"/>
            <w:noWrap/>
          </w:tcPr>
          <w:p w:rsidR="00C45F0B" w:rsidRPr="005D087F" w:rsidRDefault="00C45F0B" w:rsidP="00012C52">
            <w:pPr>
              <w:tabs>
                <w:tab w:val="left" w:pos="1276"/>
              </w:tabs>
              <w:jc w:val="center"/>
              <w:rPr>
                <w:b/>
                <w:color w:val="000000"/>
                <w:lang w:val="en-GB"/>
              </w:rPr>
            </w:pPr>
            <w:r w:rsidRPr="005D087F">
              <w:rPr>
                <w:b/>
                <w:color w:val="000000"/>
                <w:lang w:val="en-GB"/>
              </w:rPr>
              <w:t>Strateg</w:t>
            </w:r>
            <w:r w:rsidR="00026FD4" w:rsidRPr="005D087F">
              <w:rPr>
                <w:b/>
                <w:color w:val="000000"/>
                <w:lang w:val="en-GB"/>
              </w:rPr>
              <w:t>y</w:t>
            </w:r>
            <w:r w:rsidRPr="005D087F">
              <w:rPr>
                <w:b/>
                <w:color w:val="000000"/>
                <w:lang w:val="en-GB"/>
              </w:rPr>
              <w:t>/</w:t>
            </w:r>
            <w:r w:rsidR="00026FD4" w:rsidRPr="005D087F">
              <w:rPr>
                <w:b/>
                <w:color w:val="000000"/>
                <w:lang w:val="en-GB"/>
              </w:rPr>
              <w:t>Policy</w:t>
            </w:r>
          </w:p>
        </w:tc>
        <w:tc>
          <w:tcPr>
            <w:tcW w:w="851" w:type="dxa"/>
            <w:gridSpan w:val="2"/>
            <w:noWrap/>
          </w:tcPr>
          <w:p w:rsidR="00C45F0B" w:rsidRPr="005D087F" w:rsidRDefault="00C45F0B" w:rsidP="00012C52">
            <w:pPr>
              <w:tabs>
                <w:tab w:val="left" w:pos="1276"/>
              </w:tabs>
              <w:jc w:val="center"/>
              <w:rPr>
                <w:b/>
                <w:lang w:val="en-GB"/>
              </w:rPr>
            </w:pPr>
            <w:r w:rsidRPr="005D087F">
              <w:rPr>
                <w:b/>
                <w:lang w:val="en-GB"/>
              </w:rPr>
              <w:t>2015</w:t>
            </w:r>
          </w:p>
        </w:tc>
        <w:tc>
          <w:tcPr>
            <w:tcW w:w="943" w:type="dxa"/>
            <w:noWrap/>
          </w:tcPr>
          <w:p w:rsidR="00C45F0B" w:rsidRPr="005D087F" w:rsidRDefault="00C45F0B" w:rsidP="00012C52">
            <w:pPr>
              <w:tabs>
                <w:tab w:val="left" w:pos="1276"/>
              </w:tabs>
              <w:jc w:val="center"/>
              <w:rPr>
                <w:b/>
                <w:lang w:val="en-GB"/>
              </w:rPr>
            </w:pPr>
            <w:r w:rsidRPr="005D087F">
              <w:rPr>
                <w:b/>
                <w:lang w:val="en-GB"/>
              </w:rPr>
              <w:t>2020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r w:rsidRPr="005D087F">
              <w:rPr>
                <w:color w:val="000000"/>
                <w:lang w:val="en-GB"/>
              </w:rPr>
              <w:t>1</w:t>
            </w:r>
          </w:p>
        </w:tc>
        <w:tc>
          <w:tcPr>
            <w:tcW w:w="8669" w:type="dxa"/>
            <w:gridSpan w:val="4"/>
            <w:noWrap/>
          </w:tcPr>
          <w:p w:rsidR="00C45F0B" w:rsidRPr="005D087F" w:rsidRDefault="00012C52" w:rsidP="00012C52">
            <w:pPr>
              <w:tabs>
                <w:tab w:val="left" w:pos="1276"/>
              </w:tabs>
              <w:rPr>
                <w:b/>
                <w:lang w:val="en-GB"/>
              </w:rPr>
            </w:pPr>
            <w:r w:rsidRPr="005D087F">
              <w:rPr>
                <w:b/>
                <w:color w:val="000000"/>
                <w:lang w:val="en-GB"/>
              </w:rPr>
              <w:t>National Energy Efficiency Programme</w:t>
            </w:r>
            <w:r w:rsidR="00C45F0B" w:rsidRPr="005D087F">
              <w:rPr>
                <w:b/>
                <w:color w:val="000000"/>
                <w:lang w:val="en-GB"/>
              </w:rPr>
              <w:t xml:space="preserve"> 2011-2020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977B45" w:rsidP="00012C52">
            <w:pPr>
              <w:tabs>
                <w:tab w:val="left" w:pos="1276"/>
              </w:tabs>
              <w:rPr>
                <w:lang w:val="en-GB"/>
              </w:rPr>
            </w:pPr>
            <w:r w:rsidRPr="005D087F">
              <w:rPr>
                <w:lang w:val="en-GB"/>
              </w:rPr>
              <w:t>Making the overall primary energy use more efficient</w:t>
            </w:r>
            <w:r w:rsidR="00C45F0B" w:rsidRPr="005D087F">
              <w:rPr>
                <w:lang w:val="en-GB"/>
              </w:rPr>
              <w:t xml:space="preserve"> (</w:t>
            </w:r>
            <w:r w:rsidR="00327C4E" w:rsidRPr="005D087F">
              <w:rPr>
                <w:lang w:val="en-GB"/>
              </w:rPr>
              <w:t>baseline</w:t>
            </w:r>
            <w:r w:rsidRPr="005D087F">
              <w:rPr>
                <w:lang w:val="en-GB"/>
              </w:rPr>
              <w:t xml:space="preserve"> year</w:t>
            </w:r>
            <w:r w:rsidR="00C45F0B" w:rsidRPr="005D087F">
              <w:rPr>
                <w:lang w:val="en-GB"/>
              </w:rPr>
              <w:t xml:space="preserve"> 2009)</w:t>
            </w:r>
          </w:p>
        </w:tc>
        <w:tc>
          <w:tcPr>
            <w:tcW w:w="851" w:type="dxa"/>
            <w:gridSpan w:val="2"/>
            <w:noWrap/>
          </w:tcPr>
          <w:p w:rsidR="00C45F0B" w:rsidRPr="005D087F" w:rsidRDefault="00C45F0B" w:rsidP="00012C52">
            <w:pPr>
              <w:tabs>
                <w:tab w:val="left" w:pos="1276"/>
              </w:tabs>
              <w:rPr>
                <w:color w:val="000000"/>
                <w:lang w:val="en-GB"/>
              </w:rPr>
            </w:pPr>
          </w:p>
        </w:tc>
        <w:tc>
          <w:tcPr>
            <w:tcW w:w="943" w:type="dxa"/>
            <w:noWrap/>
          </w:tcPr>
          <w:p w:rsidR="00C45F0B" w:rsidRPr="005D087F" w:rsidRDefault="00C45F0B" w:rsidP="00012C52">
            <w:pPr>
              <w:tabs>
                <w:tab w:val="left" w:pos="1276"/>
              </w:tabs>
              <w:jc w:val="center"/>
              <w:rPr>
                <w:lang w:val="en-GB"/>
              </w:rPr>
            </w:pPr>
            <w:r w:rsidRPr="005D087F">
              <w:rPr>
                <w:lang w:val="en-GB"/>
              </w:rPr>
              <w:t>20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lang w:val="en-GB"/>
              </w:rPr>
              <w:t>Reduce</w:t>
            </w:r>
            <w:r w:rsidR="00977B45" w:rsidRPr="005D087F">
              <w:rPr>
                <w:lang w:val="en-GB"/>
              </w:rPr>
              <w:t xml:space="preserve"> </w:t>
            </w:r>
            <w:r w:rsidR="00BD689A" w:rsidRPr="005D087F">
              <w:rPr>
                <w:lang w:val="en-GB"/>
              </w:rPr>
              <w:t>the greenhouse gas emissions</w:t>
            </w:r>
            <w:r w:rsidR="00725DD2" w:rsidRPr="005D087F">
              <w:rPr>
                <w:lang w:val="en-GB"/>
              </w:rPr>
              <w:t xml:space="preserve"> in comparison with the baseline (</w:t>
            </w:r>
            <w:r w:rsidRPr="005D087F">
              <w:rPr>
                <w:lang w:val="en-GB"/>
              </w:rPr>
              <w:t>1990</w:t>
            </w:r>
            <w:r w:rsidR="00725DD2" w:rsidRPr="005D087F">
              <w:rPr>
                <w:lang w:val="en-GB"/>
              </w:rPr>
              <w:t>)</w:t>
            </w:r>
          </w:p>
        </w:tc>
        <w:tc>
          <w:tcPr>
            <w:tcW w:w="851" w:type="dxa"/>
            <w:gridSpan w:val="2"/>
            <w:noWrap/>
          </w:tcPr>
          <w:p w:rsidR="00C45F0B" w:rsidRPr="005D087F" w:rsidRDefault="00C45F0B" w:rsidP="00012C52">
            <w:pPr>
              <w:tabs>
                <w:tab w:val="left" w:pos="1276"/>
              </w:tabs>
              <w:rPr>
                <w:color w:val="000000"/>
                <w:lang w:val="en-GB"/>
              </w:rPr>
            </w:pPr>
          </w:p>
        </w:tc>
        <w:tc>
          <w:tcPr>
            <w:tcW w:w="943" w:type="dxa"/>
            <w:noWrap/>
          </w:tcPr>
          <w:p w:rsidR="00C45F0B" w:rsidRPr="005D087F" w:rsidRDefault="00C45F0B" w:rsidP="00012C52">
            <w:pPr>
              <w:tabs>
                <w:tab w:val="left" w:pos="1276"/>
              </w:tabs>
              <w:jc w:val="center"/>
              <w:rPr>
                <w:color w:val="000000"/>
                <w:lang w:val="en-GB"/>
              </w:rPr>
            </w:pPr>
            <w:r w:rsidRPr="005D087F">
              <w:rPr>
                <w:color w:val="000000"/>
                <w:lang w:val="en-GB"/>
              </w:rPr>
              <w:t>25</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r w:rsidRPr="005D087F">
              <w:rPr>
                <w:color w:val="000000"/>
                <w:lang w:val="en-GB"/>
              </w:rPr>
              <w:t>2</w:t>
            </w:r>
          </w:p>
        </w:tc>
        <w:tc>
          <w:tcPr>
            <w:tcW w:w="8669" w:type="dxa"/>
            <w:gridSpan w:val="4"/>
            <w:noWrap/>
          </w:tcPr>
          <w:p w:rsidR="00C45F0B" w:rsidRPr="005D087F" w:rsidRDefault="004726F6" w:rsidP="00012C52">
            <w:pPr>
              <w:tabs>
                <w:tab w:val="left" w:pos="1276"/>
              </w:tabs>
              <w:rPr>
                <w:color w:val="000000"/>
                <w:lang w:val="en-GB"/>
              </w:rPr>
            </w:pPr>
            <w:r w:rsidRPr="005D087F">
              <w:rPr>
                <w:b/>
                <w:lang w:val="en-GB"/>
              </w:rPr>
              <w:t xml:space="preserve">National Development </w:t>
            </w:r>
            <w:r w:rsidR="00C45F0B" w:rsidRPr="005D087F">
              <w:rPr>
                <w:b/>
                <w:lang w:val="en-GB"/>
              </w:rPr>
              <w:t>Strateg</w:t>
            </w:r>
            <w:r w:rsidRPr="005D087F">
              <w:rPr>
                <w:b/>
                <w:lang w:val="en-GB"/>
              </w:rPr>
              <w:t xml:space="preserve">y </w:t>
            </w:r>
            <w:r w:rsidR="00012C52" w:rsidRPr="005D087F">
              <w:rPr>
                <w:b/>
                <w:lang w:val="en-GB"/>
              </w:rPr>
              <w:t xml:space="preserve">“Moldova </w:t>
            </w:r>
            <w:r w:rsidR="00C45F0B" w:rsidRPr="005D087F">
              <w:rPr>
                <w:b/>
                <w:lang w:val="en-GB"/>
              </w:rPr>
              <w:t>2020</w:t>
            </w:r>
            <w:r w:rsidR="00012C52" w:rsidRPr="005D087F">
              <w:rPr>
                <w:b/>
                <w:lang w:val="en-GB"/>
              </w:rPr>
              <w:t>”</w:t>
            </w:r>
            <w:r w:rsidR="00C45F0B" w:rsidRPr="005D087F">
              <w:rPr>
                <w:b/>
                <w:lang w:val="en-GB"/>
              </w:rPr>
              <w:t xml:space="preserve"> </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the energy intensity</w:t>
            </w:r>
            <w:r w:rsidRPr="005D087F">
              <w:rPr>
                <w:color w:val="000000"/>
                <w:lang w:val="en-GB"/>
              </w:rPr>
              <w:t>, %</w:t>
            </w:r>
          </w:p>
        </w:tc>
        <w:tc>
          <w:tcPr>
            <w:tcW w:w="827" w:type="dxa"/>
            <w:noWrap/>
          </w:tcPr>
          <w:p w:rsidR="00C45F0B" w:rsidRPr="005D087F" w:rsidRDefault="00C45F0B" w:rsidP="00012C52">
            <w:pPr>
              <w:tabs>
                <w:tab w:val="left" w:pos="1276"/>
              </w:tabs>
              <w:jc w:val="right"/>
              <w:rPr>
                <w:color w:val="000000"/>
                <w:lang w:val="en-GB"/>
              </w:rPr>
            </w:pP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10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power losses in the transmission and distribution networks</w:t>
            </w:r>
            <w:r w:rsidRPr="005D087F">
              <w:rPr>
                <w:color w:val="000000"/>
                <w:lang w:val="en-GB"/>
              </w:rPr>
              <w:t>, %</w:t>
            </w:r>
          </w:p>
        </w:tc>
        <w:tc>
          <w:tcPr>
            <w:tcW w:w="827" w:type="dxa"/>
            <w:noWrap/>
          </w:tcPr>
          <w:p w:rsidR="00C45F0B" w:rsidRPr="005D087F" w:rsidRDefault="00C45F0B" w:rsidP="00012C52">
            <w:pPr>
              <w:tabs>
                <w:tab w:val="left" w:pos="1276"/>
              </w:tabs>
              <w:jc w:val="center"/>
              <w:rPr>
                <w:color w:val="000000"/>
                <w:lang w:val="en-GB"/>
              </w:rPr>
            </w:pPr>
            <w:r w:rsidRPr="005D087F">
              <w:rPr>
                <w:color w:val="000000"/>
                <w:lang w:val="en-GB"/>
              </w:rPr>
              <w:t>13</w:t>
            </w: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11</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the natural gas losses  in the transmission and distribution networks</w:t>
            </w:r>
            <w:r w:rsidRPr="005D087F">
              <w:rPr>
                <w:color w:val="000000"/>
                <w:lang w:val="en-GB"/>
              </w:rPr>
              <w:t>, %</w:t>
            </w:r>
          </w:p>
        </w:tc>
        <w:tc>
          <w:tcPr>
            <w:tcW w:w="827" w:type="dxa"/>
            <w:noWrap/>
          </w:tcPr>
          <w:p w:rsidR="00C45F0B" w:rsidRPr="005D087F" w:rsidRDefault="00C45F0B" w:rsidP="00012C52">
            <w:pPr>
              <w:tabs>
                <w:tab w:val="left" w:pos="1276"/>
              </w:tabs>
              <w:jc w:val="center"/>
              <w:rPr>
                <w:color w:val="000000"/>
                <w:lang w:val="en-GB"/>
              </w:rPr>
            </w:pPr>
            <w:r w:rsidRPr="005D087F">
              <w:rPr>
                <w:color w:val="000000"/>
                <w:lang w:val="en-GB"/>
              </w:rPr>
              <w:t>20</w:t>
            </w: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39</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heat losses in the transmission and distribution networks</w:t>
            </w:r>
            <w:r w:rsidRPr="005D087F">
              <w:rPr>
                <w:color w:val="000000"/>
                <w:lang w:val="en-GB"/>
              </w:rPr>
              <w:t>, %</w:t>
            </w:r>
          </w:p>
        </w:tc>
        <w:tc>
          <w:tcPr>
            <w:tcW w:w="827" w:type="dxa"/>
            <w:noWrap/>
          </w:tcPr>
          <w:p w:rsidR="00C45F0B" w:rsidRPr="005D087F" w:rsidRDefault="00C45F0B" w:rsidP="00012C52">
            <w:pPr>
              <w:tabs>
                <w:tab w:val="left" w:pos="1276"/>
              </w:tabs>
              <w:jc w:val="center"/>
              <w:rPr>
                <w:color w:val="000000"/>
                <w:lang w:val="en-GB"/>
              </w:rPr>
            </w:pPr>
            <w:r w:rsidRPr="005D087F">
              <w:rPr>
                <w:color w:val="000000"/>
                <w:lang w:val="en-GB"/>
              </w:rPr>
              <w:t>2</w:t>
            </w: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5</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w:t>
            </w:r>
            <w:r w:rsidR="00BD689A" w:rsidRPr="005D087F">
              <w:rPr>
                <w:color w:val="000000"/>
                <w:lang w:val="en-GB"/>
              </w:rPr>
              <w:t>the greenhouse gas emissions</w:t>
            </w:r>
            <w:r w:rsidRPr="005D087F">
              <w:rPr>
                <w:color w:val="000000"/>
                <w:lang w:val="en-GB"/>
              </w:rPr>
              <w:t xml:space="preserve"> (</w:t>
            </w:r>
            <w:r w:rsidR="00725DD2" w:rsidRPr="005D087F">
              <w:rPr>
                <w:color w:val="000000"/>
                <w:lang w:val="en-GB"/>
              </w:rPr>
              <w:t>in comparison with</w:t>
            </w:r>
            <w:r w:rsidRPr="005D087F">
              <w:rPr>
                <w:color w:val="000000"/>
                <w:lang w:val="en-GB"/>
              </w:rPr>
              <w:t xml:space="preserve"> 1990), %</w:t>
            </w:r>
          </w:p>
        </w:tc>
        <w:tc>
          <w:tcPr>
            <w:tcW w:w="827" w:type="dxa"/>
            <w:noWrap/>
          </w:tcPr>
          <w:p w:rsidR="00C45F0B" w:rsidRPr="005D087F" w:rsidRDefault="00C45F0B" w:rsidP="00012C52">
            <w:pPr>
              <w:tabs>
                <w:tab w:val="left" w:pos="1276"/>
              </w:tabs>
              <w:jc w:val="center"/>
              <w:rPr>
                <w:color w:val="000000"/>
                <w:lang w:val="en-GB"/>
              </w:rPr>
            </w:pP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25</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C45F0B" w:rsidP="00012C52">
            <w:pPr>
              <w:tabs>
                <w:tab w:val="left" w:pos="1276"/>
              </w:tabs>
              <w:rPr>
                <w:color w:val="000000"/>
                <w:lang w:val="en-GB"/>
              </w:rPr>
            </w:pPr>
            <w:r w:rsidRPr="005D087F">
              <w:rPr>
                <w:color w:val="000000"/>
                <w:lang w:val="en-GB"/>
              </w:rPr>
              <w:t>Reduce</w:t>
            </w:r>
            <w:r w:rsidR="00725DD2" w:rsidRPr="005D087F">
              <w:rPr>
                <w:color w:val="000000"/>
                <w:lang w:val="en-GB"/>
              </w:rPr>
              <w:t xml:space="preserve"> the energy </w:t>
            </w:r>
            <w:r w:rsidRPr="005D087F">
              <w:rPr>
                <w:color w:val="000000"/>
                <w:lang w:val="en-GB"/>
              </w:rPr>
              <w:t>consum</w:t>
            </w:r>
            <w:r w:rsidR="00725DD2" w:rsidRPr="005D087F">
              <w:rPr>
                <w:color w:val="000000"/>
                <w:lang w:val="en-GB"/>
              </w:rPr>
              <w:t>ption within buildings</w:t>
            </w:r>
            <w:r w:rsidRPr="005D087F">
              <w:rPr>
                <w:color w:val="000000"/>
                <w:lang w:val="en-GB"/>
              </w:rPr>
              <w:t>, %</w:t>
            </w:r>
          </w:p>
        </w:tc>
        <w:tc>
          <w:tcPr>
            <w:tcW w:w="827" w:type="dxa"/>
            <w:noWrap/>
          </w:tcPr>
          <w:p w:rsidR="00C45F0B" w:rsidRPr="005D087F" w:rsidRDefault="00C45F0B" w:rsidP="00012C52">
            <w:pPr>
              <w:tabs>
                <w:tab w:val="left" w:pos="1276"/>
              </w:tabs>
              <w:jc w:val="center"/>
              <w:rPr>
                <w:color w:val="000000"/>
                <w:lang w:val="en-GB"/>
              </w:rPr>
            </w:pP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10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p>
        </w:tc>
        <w:tc>
          <w:tcPr>
            <w:tcW w:w="6875" w:type="dxa"/>
            <w:noWrap/>
          </w:tcPr>
          <w:p w:rsidR="00C45F0B" w:rsidRPr="005D087F" w:rsidRDefault="00725DD2" w:rsidP="00012C52">
            <w:pPr>
              <w:tabs>
                <w:tab w:val="left" w:pos="1276"/>
              </w:tabs>
              <w:rPr>
                <w:color w:val="000000"/>
                <w:lang w:val="en-GB"/>
              </w:rPr>
            </w:pPr>
            <w:r w:rsidRPr="005D087F">
              <w:rPr>
                <w:color w:val="000000"/>
                <w:lang w:val="en-GB"/>
              </w:rPr>
              <w:t>Share of renovated public buildings</w:t>
            </w:r>
            <w:r w:rsidR="00C45F0B" w:rsidRPr="005D087F">
              <w:rPr>
                <w:color w:val="000000"/>
                <w:lang w:val="en-GB"/>
              </w:rPr>
              <w:t>, %</w:t>
            </w:r>
          </w:p>
        </w:tc>
        <w:tc>
          <w:tcPr>
            <w:tcW w:w="827" w:type="dxa"/>
            <w:noWrap/>
          </w:tcPr>
          <w:p w:rsidR="00C45F0B" w:rsidRPr="005D087F" w:rsidRDefault="00C45F0B" w:rsidP="00012C52">
            <w:pPr>
              <w:tabs>
                <w:tab w:val="left" w:pos="1276"/>
              </w:tabs>
              <w:jc w:val="center"/>
              <w:rPr>
                <w:color w:val="000000"/>
                <w:lang w:val="en-GB"/>
              </w:rPr>
            </w:pPr>
          </w:p>
        </w:tc>
        <w:tc>
          <w:tcPr>
            <w:tcW w:w="967" w:type="dxa"/>
            <w:gridSpan w:val="2"/>
            <w:noWrap/>
          </w:tcPr>
          <w:p w:rsidR="00C45F0B" w:rsidRPr="005D087F" w:rsidRDefault="00C45F0B" w:rsidP="00012C52">
            <w:pPr>
              <w:tabs>
                <w:tab w:val="left" w:pos="1276"/>
              </w:tabs>
              <w:jc w:val="center"/>
              <w:rPr>
                <w:color w:val="000000"/>
                <w:lang w:val="en-GB"/>
              </w:rPr>
            </w:pPr>
            <w:r w:rsidRPr="005D087F">
              <w:rPr>
                <w:color w:val="000000"/>
                <w:lang w:val="en-GB"/>
              </w:rPr>
              <w:t>10</w:t>
            </w:r>
          </w:p>
        </w:tc>
      </w:tr>
      <w:tr w:rsidR="00C45F0B" w:rsidRPr="005D087F" w:rsidTr="00AA52E2">
        <w:trPr>
          <w:trHeight w:val="305"/>
        </w:trPr>
        <w:tc>
          <w:tcPr>
            <w:tcW w:w="604" w:type="dxa"/>
          </w:tcPr>
          <w:p w:rsidR="00C45F0B" w:rsidRPr="005D087F" w:rsidRDefault="00C45F0B" w:rsidP="00012C52">
            <w:pPr>
              <w:tabs>
                <w:tab w:val="left" w:pos="1276"/>
              </w:tabs>
              <w:rPr>
                <w:color w:val="000000"/>
                <w:lang w:val="en-GB"/>
              </w:rPr>
            </w:pPr>
            <w:r w:rsidRPr="005D087F">
              <w:rPr>
                <w:color w:val="000000"/>
                <w:lang w:val="en-GB"/>
              </w:rPr>
              <w:t>3</w:t>
            </w:r>
          </w:p>
        </w:tc>
        <w:tc>
          <w:tcPr>
            <w:tcW w:w="8669" w:type="dxa"/>
            <w:gridSpan w:val="4"/>
            <w:noWrap/>
          </w:tcPr>
          <w:p w:rsidR="00C45F0B" w:rsidRPr="005D087F" w:rsidRDefault="004726F6" w:rsidP="00012C52">
            <w:pPr>
              <w:tabs>
                <w:tab w:val="left" w:pos="1276"/>
              </w:tabs>
              <w:rPr>
                <w:b/>
                <w:color w:val="000000"/>
                <w:lang w:val="en-GB"/>
              </w:rPr>
            </w:pPr>
            <w:r w:rsidRPr="005D087F">
              <w:rPr>
                <w:b/>
                <w:color w:val="000000"/>
                <w:lang w:val="en-GB"/>
              </w:rPr>
              <w:t xml:space="preserve">Energy </w:t>
            </w:r>
            <w:r w:rsidR="00C45F0B" w:rsidRPr="005D087F">
              <w:rPr>
                <w:b/>
                <w:color w:val="000000"/>
                <w:lang w:val="en-GB"/>
              </w:rPr>
              <w:t>Strateg</w:t>
            </w:r>
            <w:r w:rsidRPr="005D087F">
              <w:rPr>
                <w:b/>
                <w:color w:val="000000"/>
                <w:lang w:val="en-GB"/>
              </w:rPr>
              <w:t xml:space="preserve">y </w:t>
            </w:r>
            <w:r w:rsidR="00012C52" w:rsidRPr="005D087F">
              <w:rPr>
                <w:b/>
                <w:color w:val="000000"/>
                <w:lang w:val="en-GB"/>
              </w:rPr>
              <w:t>till</w:t>
            </w:r>
            <w:r w:rsidR="003C7170" w:rsidRPr="005D087F">
              <w:rPr>
                <w:b/>
                <w:color w:val="000000"/>
                <w:lang w:val="en-GB"/>
              </w:rPr>
              <w:t xml:space="preserve"> </w:t>
            </w:r>
            <w:r w:rsidR="00C45F0B" w:rsidRPr="005D087F">
              <w:rPr>
                <w:b/>
                <w:color w:val="000000"/>
                <w:lang w:val="en-GB"/>
              </w:rPr>
              <w:t>20</w:t>
            </w:r>
            <w:r w:rsidR="00012C52" w:rsidRPr="005D087F">
              <w:rPr>
                <w:b/>
                <w:color w:val="000000"/>
                <w:lang w:val="en-GB"/>
              </w:rPr>
              <w:t>3</w:t>
            </w:r>
            <w:r w:rsidR="00C45F0B" w:rsidRPr="005D087F">
              <w:rPr>
                <w:b/>
                <w:color w:val="000000"/>
                <w:lang w:val="en-GB"/>
              </w:rPr>
              <w:t>0</w:t>
            </w:r>
          </w:p>
        </w:tc>
      </w:tr>
      <w:tr w:rsidR="00C45F0B" w:rsidRPr="005D087F" w:rsidTr="00AA52E2">
        <w:trPr>
          <w:trHeight w:val="305"/>
        </w:trPr>
        <w:tc>
          <w:tcPr>
            <w:tcW w:w="604" w:type="dxa"/>
          </w:tcPr>
          <w:p w:rsidR="00C45F0B" w:rsidRPr="005D087F" w:rsidRDefault="00C45F0B" w:rsidP="00012C52">
            <w:pPr>
              <w:tabs>
                <w:tab w:val="left" w:pos="1276"/>
              </w:tabs>
              <w:rPr>
                <w:lang w:val="en-GB"/>
              </w:rPr>
            </w:pPr>
          </w:p>
        </w:tc>
        <w:tc>
          <w:tcPr>
            <w:tcW w:w="6875" w:type="dxa"/>
            <w:noWrap/>
          </w:tcPr>
          <w:p w:rsidR="00C45F0B" w:rsidRPr="005D087F" w:rsidRDefault="003736F2" w:rsidP="00012C52">
            <w:pPr>
              <w:tabs>
                <w:tab w:val="left" w:pos="1276"/>
              </w:tabs>
              <w:rPr>
                <w:lang w:val="en-GB"/>
              </w:rPr>
            </w:pPr>
            <w:bookmarkStart w:id="27" w:name="OLE_LINK13"/>
            <w:bookmarkStart w:id="28" w:name="OLE_LINK14"/>
            <w:r w:rsidRPr="005D087F">
              <w:rPr>
                <w:lang w:val="en-GB"/>
              </w:rPr>
              <w:t>Making energy use more efficient by 2020</w:t>
            </w:r>
            <w:bookmarkEnd w:id="27"/>
            <w:bookmarkEnd w:id="28"/>
          </w:p>
        </w:tc>
        <w:tc>
          <w:tcPr>
            <w:tcW w:w="827" w:type="dxa"/>
            <w:noWrap/>
          </w:tcPr>
          <w:p w:rsidR="00C45F0B" w:rsidRPr="005D087F" w:rsidRDefault="00C45F0B" w:rsidP="00012C52">
            <w:pPr>
              <w:tabs>
                <w:tab w:val="left" w:pos="1276"/>
              </w:tabs>
              <w:jc w:val="center"/>
              <w:rPr>
                <w:lang w:val="en-GB"/>
              </w:rPr>
            </w:pPr>
          </w:p>
        </w:tc>
        <w:tc>
          <w:tcPr>
            <w:tcW w:w="967" w:type="dxa"/>
            <w:gridSpan w:val="2"/>
            <w:noWrap/>
          </w:tcPr>
          <w:p w:rsidR="00C45F0B" w:rsidRPr="005D087F" w:rsidRDefault="003736F2" w:rsidP="00012C52">
            <w:pPr>
              <w:tabs>
                <w:tab w:val="left" w:pos="1276"/>
              </w:tabs>
              <w:jc w:val="center"/>
              <w:rPr>
                <w:lang w:val="en-GB"/>
              </w:rPr>
            </w:pPr>
            <w:r w:rsidRPr="005D087F">
              <w:rPr>
                <w:lang w:val="en-GB"/>
              </w:rPr>
              <w:t>2</w:t>
            </w:r>
            <w:r w:rsidR="00C45F0B" w:rsidRPr="005D087F">
              <w:rPr>
                <w:lang w:val="en-GB"/>
              </w:rPr>
              <w:t>0</w:t>
            </w:r>
          </w:p>
        </w:tc>
      </w:tr>
      <w:tr w:rsidR="00C45F0B" w:rsidRPr="005D087F" w:rsidTr="00AA52E2">
        <w:trPr>
          <w:trHeight w:val="305"/>
        </w:trPr>
        <w:tc>
          <w:tcPr>
            <w:tcW w:w="604" w:type="dxa"/>
          </w:tcPr>
          <w:p w:rsidR="00C45F0B" w:rsidRPr="005D087F" w:rsidRDefault="00C45F0B" w:rsidP="00012C52">
            <w:pPr>
              <w:tabs>
                <w:tab w:val="left" w:pos="1276"/>
              </w:tabs>
              <w:rPr>
                <w:lang w:val="en-GB"/>
              </w:rPr>
            </w:pPr>
          </w:p>
        </w:tc>
        <w:tc>
          <w:tcPr>
            <w:tcW w:w="6875" w:type="dxa"/>
            <w:noWrap/>
          </w:tcPr>
          <w:p w:rsidR="00C45F0B" w:rsidRPr="005D087F" w:rsidRDefault="003736F2" w:rsidP="003736F2">
            <w:pPr>
              <w:tabs>
                <w:tab w:val="left" w:pos="1276"/>
              </w:tabs>
              <w:rPr>
                <w:lang w:val="en-GB"/>
              </w:rPr>
            </w:pPr>
            <w:r w:rsidRPr="005D087F">
              <w:rPr>
                <w:lang w:val="en-GB"/>
              </w:rPr>
              <w:t>Making energy use more efficient by 2016</w:t>
            </w:r>
          </w:p>
        </w:tc>
        <w:tc>
          <w:tcPr>
            <w:tcW w:w="827" w:type="dxa"/>
            <w:noWrap/>
          </w:tcPr>
          <w:p w:rsidR="00C45F0B" w:rsidRPr="005D087F" w:rsidRDefault="003736F2" w:rsidP="00012C52">
            <w:pPr>
              <w:tabs>
                <w:tab w:val="left" w:pos="1276"/>
              </w:tabs>
              <w:jc w:val="center"/>
              <w:rPr>
                <w:lang w:val="en-GB"/>
              </w:rPr>
            </w:pPr>
            <w:r w:rsidRPr="005D087F">
              <w:rPr>
                <w:lang w:val="en-GB"/>
              </w:rPr>
              <w:t>9*</w:t>
            </w:r>
          </w:p>
        </w:tc>
        <w:tc>
          <w:tcPr>
            <w:tcW w:w="967" w:type="dxa"/>
            <w:gridSpan w:val="2"/>
            <w:noWrap/>
          </w:tcPr>
          <w:p w:rsidR="00C45F0B" w:rsidRPr="005D087F" w:rsidRDefault="00C45F0B" w:rsidP="00012C52">
            <w:pPr>
              <w:tabs>
                <w:tab w:val="left" w:pos="1276"/>
              </w:tabs>
              <w:jc w:val="center"/>
              <w:rPr>
                <w:lang w:val="en-GB"/>
              </w:rPr>
            </w:pPr>
          </w:p>
        </w:tc>
      </w:tr>
    </w:tbl>
    <w:p w:rsidR="00C45F0B" w:rsidRPr="005D087F" w:rsidRDefault="003736F2" w:rsidP="003736F2">
      <w:pPr>
        <w:tabs>
          <w:tab w:val="left" w:pos="1276"/>
        </w:tabs>
        <w:ind w:left="2160" w:hanging="1167"/>
        <w:rPr>
          <w:sz w:val="28"/>
          <w:szCs w:val="28"/>
          <w:lang w:val="en-GB"/>
        </w:rPr>
      </w:pPr>
      <w:r w:rsidRPr="005D087F">
        <w:rPr>
          <w:sz w:val="28"/>
          <w:szCs w:val="28"/>
          <w:lang w:val="en-GB"/>
        </w:rPr>
        <w:t>* intermediary target by 2016.</w:t>
      </w:r>
    </w:p>
    <w:p w:rsidR="003736F2" w:rsidRPr="005D087F" w:rsidRDefault="003736F2" w:rsidP="007D6A7D">
      <w:pPr>
        <w:tabs>
          <w:tab w:val="left" w:pos="1276"/>
        </w:tabs>
        <w:autoSpaceDE w:val="0"/>
        <w:autoSpaceDN w:val="0"/>
        <w:adjustRightInd w:val="0"/>
        <w:ind w:firstLine="426"/>
        <w:jc w:val="both"/>
        <w:rPr>
          <w:b/>
          <w:i/>
          <w:sz w:val="28"/>
          <w:szCs w:val="28"/>
          <w:lang w:val="en-GB"/>
        </w:rPr>
      </w:pPr>
    </w:p>
    <w:p w:rsidR="003736F2" w:rsidRPr="005D087F" w:rsidRDefault="003736F2" w:rsidP="007D6A7D">
      <w:pPr>
        <w:tabs>
          <w:tab w:val="left" w:pos="1276"/>
        </w:tabs>
        <w:autoSpaceDE w:val="0"/>
        <w:autoSpaceDN w:val="0"/>
        <w:adjustRightInd w:val="0"/>
        <w:ind w:firstLine="426"/>
        <w:jc w:val="both"/>
        <w:rPr>
          <w:sz w:val="28"/>
          <w:szCs w:val="28"/>
          <w:lang w:val="en-GB"/>
        </w:rPr>
      </w:pPr>
      <w:r w:rsidRPr="005D087F">
        <w:rPr>
          <w:b/>
          <w:sz w:val="28"/>
          <w:szCs w:val="28"/>
          <w:lang w:val="en-GB"/>
        </w:rPr>
        <w:t>Section 1.</w:t>
      </w:r>
      <w:r w:rsidRPr="005D087F">
        <w:rPr>
          <w:b/>
          <w:i/>
          <w:sz w:val="28"/>
          <w:szCs w:val="28"/>
          <w:lang w:val="en-GB"/>
        </w:rPr>
        <w:t xml:space="preserve"> </w:t>
      </w:r>
      <w:r w:rsidR="004726F6" w:rsidRPr="005D087F">
        <w:rPr>
          <w:b/>
          <w:sz w:val="28"/>
          <w:szCs w:val="28"/>
          <w:lang w:val="en-GB"/>
        </w:rPr>
        <w:t xml:space="preserve">National Development </w:t>
      </w:r>
      <w:r w:rsidR="00C45F0B" w:rsidRPr="005D087F">
        <w:rPr>
          <w:b/>
          <w:sz w:val="28"/>
          <w:szCs w:val="28"/>
          <w:lang w:val="en-GB"/>
        </w:rPr>
        <w:t>Strateg</w:t>
      </w:r>
      <w:r w:rsidR="004726F6" w:rsidRPr="005D087F">
        <w:rPr>
          <w:b/>
          <w:sz w:val="28"/>
          <w:szCs w:val="28"/>
          <w:lang w:val="en-GB"/>
        </w:rPr>
        <w:t>y</w:t>
      </w:r>
      <w:r w:rsidR="00C45F0B" w:rsidRPr="005D087F">
        <w:rPr>
          <w:b/>
          <w:sz w:val="28"/>
          <w:szCs w:val="28"/>
          <w:lang w:val="en-GB"/>
        </w:rPr>
        <w:t xml:space="preserve"> </w:t>
      </w:r>
      <w:r w:rsidR="00026FD4" w:rsidRPr="005D087F">
        <w:rPr>
          <w:b/>
          <w:sz w:val="28"/>
          <w:szCs w:val="28"/>
          <w:lang w:val="en-GB"/>
        </w:rPr>
        <w:t>“</w:t>
      </w:r>
      <w:r w:rsidR="00C45F0B" w:rsidRPr="005D087F">
        <w:rPr>
          <w:b/>
          <w:sz w:val="28"/>
          <w:szCs w:val="28"/>
          <w:lang w:val="en-GB"/>
        </w:rPr>
        <w:t>Moldova</w:t>
      </w:r>
      <w:r w:rsidR="004726F6" w:rsidRPr="005D087F">
        <w:rPr>
          <w:b/>
          <w:sz w:val="28"/>
          <w:szCs w:val="28"/>
          <w:lang w:val="en-GB"/>
        </w:rPr>
        <w:t>-</w:t>
      </w:r>
      <w:r w:rsidR="00C45F0B" w:rsidRPr="005D087F">
        <w:rPr>
          <w:b/>
          <w:sz w:val="28"/>
          <w:szCs w:val="28"/>
          <w:lang w:val="en-GB"/>
        </w:rPr>
        <w:t>2020"</w:t>
      </w:r>
      <w:r w:rsidR="00C45F0B" w:rsidRPr="005D087F">
        <w:rPr>
          <w:sz w:val="28"/>
          <w:szCs w:val="28"/>
          <w:lang w:val="en-GB"/>
        </w:rPr>
        <w:t xml:space="preserve"> </w:t>
      </w:r>
    </w:p>
    <w:p w:rsidR="003736F2" w:rsidRPr="005D087F" w:rsidRDefault="003736F2" w:rsidP="007D6A7D">
      <w:pPr>
        <w:tabs>
          <w:tab w:val="left" w:pos="1276"/>
        </w:tabs>
        <w:autoSpaceDE w:val="0"/>
        <w:autoSpaceDN w:val="0"/>
        <w:adjustRightInd w:val="0"/>
        <w:ind w:firstLine="426"/>
        <w:jc w:val="both"/>
        <w:rPr>
          <w:sz w:val="28"/>
          <w:szCs w:val="28"/>
          <w:lang w:val="en-GB"/>
        </w:rPr>
      </w:pPr>
    </w:p>
    <w:p w:rsidR="00C45F0B" w:rsidRPr="005D087F" w:rsidRDefault="003736F2" w:rsidP="007D6A7D">
      <w:pPr>
        <w:tabs>
          <w:tab w:val="left" w:pos="1276"/>
        </w:tabs>
        <w:autoSpaceDE w:val="0"/>
        <w:autoSpaceDN w:val="0"/>
        <w:adjustRightInd w:val="0"/>
        <w:ind w:firstLine="426"/>
        <w:jc w:val="both"/>
        <w:rPr>
          <w:sz w:val="28"/>
          <w:szCs w:val="28"/>
          <w:lang w:val="en-GB"/>
        </w:rPr>
      </w:pPr>
      <w:r w:rsidRPr="005D087F">
        <w:rPr>
          <w:sz w:val="28"/>
          <w:szCs w:val="28"/>
          <w:lang w:val="en-GB"/>
        </w:rPr>
        <w:t>87. A</w:t>
      </w:r>
      <w:r w:rsidR="00026FD4" w:rsidRPr="005D087F">
        <w:rPr>
          <w:sz w:val="28"/>
          <w:szCs w:val="28"/>
          <w:lang w:val="en-GB"/>
        </w:rPr>
        <w:t>pproved by</w:t>
      </w:r>
      <w:r w:rsidR="00C45F0B" w:rsidRPr="005D087F">
        <w:rPr>
          <w:sz w:val="28"/>
          <w:szCs w:val="28"/>
          <w:lang w:val="en-GB"/>
        </w:rPr>
        <w:t xml:space="preserve"> </w:t>
      </w:r>
      <w:r w:rsidRPr="005D087F">
        <w:rPr>
          <w:rStyle w:val="Strong"/>
          <w:b w:val="0"/>
          <w:color w:val="000000"/>
          <w:sz w:val="28"/>
          <w:szCs w:val="28"/>
          <w:lang w:val="en-GB"/>
        </w:rPr>
        <w:t>Law</w:t>
      </w:r>
      <w:r w:rsidR="00C45F0B" w:rsidRPr="005D087F">
        <w:rPr>
          <w:rStyle w:val="Strong"/>
          <w:b w:val="0"/>
          <w:color w:val="000000"/>
          <w:sz w:val="28"/>
          <w:szCs w:val="28"/>
          <w:lang w:val="en-GB"/>
        </w:rPr>
        <w:t xml:space="preserve"> </w:t>
      </w:r>
      <w:r w:rsidR="002B09FB" w:rsidRPr="005D087F">
        <w:rPr>
          <w:rStyle w:val="Strong"/>
          <w:b w:val="0"/>
          <w:color w:val="000000"/>
          <w:sz w:val="28"/>
          <w:szCs w:val="28"/>
          <w:lang w:val="en-GB"/>
        </w:rPr>
        <w:t xml:space="preserve">No. </w:t>
      </w:r>
      <w:r w:rsidR="00C45F0B" w:rsidRPr="005D087F">
        <w:rPr>
          <w:color w:val="000000"/>
          <w:sz w:val="28"/>
          <w:szCs w:val="28"/>
          <w:lang w:val="en-GB"/>
        </w:rPr>
        <w:t>1</w:t>
      </w:r>
      <w:r w:rsidRPr="005D087F">
        <w:rPr>
          <w:color w:val="000000"/>
          <w:sz w:val="28"/>
          <w:szCs w:val="28"/>
          <w:lang w:val="en-GB"/>
        </w:rPr>
        <w:t>66</w:t>
      </w:r>
      <w:r w:rsidR="00C45F0B" w:rsidRPr="005D087F">
        <w:rPr>
          <w:color w:val="000000"/>
          <w:sz w:val="28"/>
          <w:szCs w:val="28"/>
          <w:lang w:val="en-GB"/>
        </w:rPr>
        <w:t xml:space="preserve"> d</w:t>
      </w:r>
      <w:r w:rsidR="004726F6" w:rsidRPr="005D087F">
        <w:rPr>
          <w:color w:val="000000"/>
          <w:sz w:val="28"/>
          <w:szCs w:val="28"/>
          <w:lang w:val="en-GB"/>
        </w:rPr>
        <w:t>ated</w:t>
      </w:r>
      <w:r w:rsidR="00C45F0B" w:rsidRPr="005D087F">
        <w:rPr>
          <w:color w:val="000000"/>
          <w:sz w:val="28"/>
          <w:szCs w:val="28"/>
          <w:lang w:val="en-GB"/>
        </w:rPr>
        <w:t xml:space="preserve"> </w:t>
      </w:r>
      <w:r w:rsidRPr="005D087F">
        <w:rPr>
          <w:color w:val="000000"/>
          <w:sz w:val="28"/>
          <w:szCs w:val="28"/>
          <w:lang w:val="en-GB"/>
        </w:rPr>
        <w:t xml:space="preserve">11 July </w:t>
      </w:r>
      <w:r w:rsidR="00C45F0B" w:rsidRPr="005D087F">
        <w:rPr>
          <w:color w:val="000000"/>
          <w:sz w:val="28"/>
          <w:szCs w:val="28"/>
          <w:lang w:val="en-GB"/>
        </w:rPr>
        <w:t>2012</w:t>
      </w:r>
      <w:r w:rsidRPr="005D087F">
        <w:rPr>
          <w:color w:val="000000"/>
          <w:sz w:val="28"/>
          <w:szCs w:val="28"/>
          <w:lang w:val="en-GB"/>
        </w:rPr>
        <w:t>, the Strategy</w:t>
      </w:r>
      <w:r w:rsidR="00C45F0B" w:rsidRPr="005D087F">
        <w:rPr>
          <w:sz w:val="28"/>
          <w:szCs w:val="28"/>
          <w:lang w:val="en-GB"/>
        </w:rPr>
        <w:t xml:space="preserve"> </w:t>
      </w:r>
      <w:r w:rsidR="005B1774" w:rsidRPr="005D087F">
        <w:rPr>
          <w:sz w:val="28"/>
          <w:szCs w:val="28"/>
          <w:lang w:val="en-GB"/>
        </w:rPr>
        <w:t xml:space="preserve">outlines the midterm and long-term quantitative </w:t>
      </w:r>
      <w:r w:rsidR="005820BC" w:rsidRPr="005D087F">
        <w:rPr>
          <w:sz w:val="28"/>
          <w:szCs w:val="28"/>
          <w:lang w:val="en-GB"/>
        </w:rPr>
        <w:t>objectives</w:t>
      </w:r>
      <w:r w:rsidR="00C45F0B" w:rsidRPr="005D087F">
        <w:rPr>
          <w:sz w:val="28"/>
          <w:szCs w:val="28"/>
          <w:lang w:val="en-GB"/>
        </w:rPr>
        <w:t xml:space="preserve">. </w:t>
      </w:r>
      <w:r w:rsidR="00C953E8" w:rsidRPr="005D087F">
        <w:rPr>
          <w:sz w:val="28"/>
          <w:szCs w:val="28"/>
          <w:lang w:val="en-GB"/>
        </w:rPr>
        <w:t>Thus</w:t>
      </w:r>
      <w:r w:rsidR="00C45F0B" w:rsidRPr="005D087F">
        <w:rPr>
          <w:sz w:val="28"/>
          <w:szCs w:val="28"/>
          <w:lang w:val="en-GB"/>
        </w:rPr>
        <w:t xml:space="preserve">, </w:t>
      </w:r>
      <w:r w:rsidR="005B1774" w:rsidRPr="005D087F">
        <w:rPr>
          <w:sz w:val="28"/>
          <w:szCs w:val="28"/>
          <w:lang w:val="en-GB"/>
        </w:rPr>
        <w:t xml:space="preserve">it is proposed to cut the energy </w:t>
      </w:r>
      <w:r w:rsidR="00751473" w:rsidRPr="005D087F">
        <w:rPr>
          <w:sz w:val="28"/>
          <w:szCs w:val="28"/>
          <w:lang w:val="en-GB"/>
        </w:rPr>
        <w:t>intensity</w:t>
      </w:r>
      <w:r w:rsidR="005B1774" w:rsidRPr="005D087F">
        <w:rPr>
          <w:sz w:val="28"/>
          <w:szCs w:val="28"/>
          <w:lang w:val="en-GB"/>
        </w:rPr>
        <w:t xml:space="preserve"> with </w:t>
      </w:r>
      <w:r w:rsidR="00C45F0B" w:rsidRPr="005D087F">
        <w:rPr>
          <w:sz w:val="28"/>
          <w:szCs w:val="28"/>
          <w:lang w:val="en-GB"/>
        </w:rPr>
        <w:t xml:space="preserve">10% </w:t>
      </w:r>
      <w:r w:rsidR="004C7530" w:rsidRPr="005D087F">
        <w:rPr>
          <w:sz w:val="28"/>
          <w:szCs w:val="28"/>
          <w:lang w:val="en-GB"/>
        </w:rPr>
        <w:t>by</w:t>
      </w:r>
      <w:r w:rsidR="00C45F0B" w:rsidRPr="005D087F">
        <w:rPr>
          <w:sz w:val="28"/>
          <w:szCs w:val="28"/>
          <w:lang w:val="en-GB"/>
        </w:rPr>
        <w:t xml:space="preserve"> 2020. </w:t>
      </w:r>
      <w:r w:rsidR="00FE4E36" w:rsidRPr="005D087F">
        <w:rPr>
          <w:sz w:val="28"/>
          <w:szCs w:val="28"/>
          <w:lang w:val="en-GB"/>
        </w:rPr>
        <w:t>In</w:t>
      </w:r>
      <w:r w:rsidR="00C45F0B" w:rsidRPr="005D087F">
        <w:rPr>
          <w:sz w:val="28"/>
          <w:szCs w:val="28"/>
          <w:lang w:val="en-GB"/>
        </w:rPr>
        <w:t xml:space="preserve"> </w:t>
      </w:r>
      <w:r w:rsidR="005B1774" w:rsidRPr="005D087F">
        <w:rPr>
          <w:sz w:val="28"/>
          <w:szCs w:val="28"/>
          <w:lang w:val="en-GB"/>
        </w:rPr>
        <w:t xml:space="preserve">the electricity </w:t>
      </w:r>
      <w:r w:rsidR="00C45F0B" w:rsidRPr="005D087F">
        <w:rPr>
          <w:sz w:val="28"/>
          <w:szCs w:val="28"/>
          <w:lang w:val="en-GB"/>
        </w:rPr>
        <w:t>sector</w:t>
      </w:r>
      <w:r w:rsidR="005B1774" w:rsidRPr="005D087F">
        <w:rPr>
          <w:sz w:val="28"/>
          <w:szCs w:val="28"/>
          <w:lang w:val="en-GB"/>
        </w:rPr>
        <w:t xml:space="preserve"> </w:t>
      </w:r>
      <w:r w:rsidR="00C45F0B" w:rsidRPr="005D087F">
        <w:rPr>
          <w:sz w:val="28"/>
          <w:szCs w:val="28"/>
          <w:lang w:val="en-GB"/>
        </w:rPr>
        <w:t>(</w:t>
      </w:r>
      <w:r w:rsidR="005B1774" w:rsidRPr="005D087F">
        <w:rPr>
          <w:sz w:val="28"/>
          <w:szCs w:val="28"/>
          <w:lang w:val="en-GB"/>
        </w:rPr>
        <w:t>transmission and distribution</w:t>
      </w:r>
      <w:r w:rsidR="00C45F0B" w:rsidRPr="005D087F">
        <w:rPr>
          <w:sz w:val="28"/>
          <w:szCs w:val="28"/>
          <w:lang w:val="en-GB"/>
        </w:rPr>
        <w:t xml:space="preserve">) </w:t>
      </w:r>
      <w:r w:rsidR="005B1774" w:rsidRPr="005D087F">
        <w:rPr>
          <w:sz w:val="28"/>
          <w:szCs w:val="28"/>
          <w:lang w:val="en-GB"/>
        </w:rPr>
        <w:t>it is proposed to cut losses with</w:t>
      </w:r>
      <w:r w:rsidR="00C45F0B" w:rsidRPr="005D087F">
        <w:rPr>
          <w:sz w:val="28"/>
          <w:szCs w:val="28"/>
          <w:lang w:val="en-GB"/>
        </w:rPr>
        <w:t xml:space="preserve"> 13% </w:t>
      </w:r>
      <w:r w:rsidR="005B1774" w:rsidRPr="005D087F">
        <w:rPr>
          <w:sz w:val="28"/>
          <w:szCs w:val="28"/>
          <w:lang w:val="en-GB"/>
        </w:rPr>
        <w:t>by</w:t>
      </w:r>
      <w:r w:rsidR="00C45F0B" w:rsidRPr="005D087F">
        <w:rPr>
          <w:sz w:val="28"/>
          <w:szCs w:val="28"/>
          <w:lang w:val="en-GB"/>
        </w:rPr>
        <w:t xml:space="preserve"> 2015</w:t>
      </w:r>
      <w:r w:rsidR="00B116D0" w:rsidRPr="005D087F">
        <w:rPr>
          <w:sz w:val="28"/>
          <w:szCs w:val="28"/>
          <w:lang w:val="en-GB"/>
        </w:rPr>
        <w:t xml:space="preserve"> and </w:t>
      </w:r>
      <w:r w:rsidR="005B1774" w:rsidRPr="005D087F">
        <w:rPr>
          <w:sz w:val="28"/>
          <w:szCs w:val="28"/>
          <w:lang w:val="en-GB"/>
        </w:rPr>
        <w:t>with</w:t>
      </w:r>
      <w:r w:rsidR="00C45F0B" w:rsidRPr="005D087F">
        <w:rPr>
          <w:sz w:val="28"/>
          <w:szCs w:val="28"/>
          <w:lang w:val="en-GB"/>
        </w:rPr>
        <w:t xml:space="preserve"> 11% </w:t>
      </w:r>
      <w:r w:rsidR="004C7530" w:rsidRPr="005D087F">
        <w:rPr>
          <w:sz w:val="28"/>
          <w:szCs w:val="28"/>
          <w:lang w:val="en-GB"/>
        </w:rPr>
        <w:t>by</w:t>
      </w:r>
      <w:r w:rsidR="00C45F0B" w:rsidRPr="005D087F">
        <w:rPr>
          <w:sz w:val="28"/>
          <w:szCs w:val="28"/>
          <w:lang w:val="en-GB"/>
        </w:rPr>
        <w:t xml:space="preserve"> 2020. </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C45F0B" w:rsidRPr="005D087F" w:rsidRDefault="003736F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88. </w:t>
      </w:r>
      <w:r w:rsidR="005B1774" w:rsidRPr="005D087F">
        <w:rPr>
          <w:sz w:val="28"/>
          <w:szCs w:val="28"/>
          <w:lang w:val="en-GB"/>
        </w:rPr>
        <w:t xml:space="preserve">The energy use within buildings is expected to be </w:t>
      </w:r>
      <w:r w:rsidR="00F54EE1" w:rsidRPr="005D087F">
        <w:rPr>
          <w:sz w:val="28"/>
          <w:szCs w:val="28"/>
          <w:lang w:val="en-GB"/>
        </w:rPr>
        <w:t>lowered</w:t>
      </w:r>
      <w:r w:rsidR="005B1774" w:rsidRPr="005D087F">
        <w:rPr>
          <w:sz w:val="28"/>
          <w:szCs w:val="28"/>
          <w:lang w:val="en-GB"/>
        </w:rPr>
        <w:t xml:space="preserve"> with </w:t>
      </w:r>
      <w:r w:rsidR="00C45F0B" w:rsidRPr="005D087F">
        <w:rPr>
          <w:sz w:val="28"/>
          <w:szCs w:val="28"/>
          <w:lang w:val="en-GB"/>
        </w:rPr>
        <w:t xml:space="preserve">10% </w:t>
      </w:r>
      <w:r w:rsidR="004C7530" w:rsidRPr="005D087F">
        <w:rPr>
          <w:sz w:val="28"/>
          <w:szCs w:val="28"/>
          <w:lang w:val="en-GB"/>
        </w:rPr>
        <w:t>by</w:t>
      </w:r>
      <w:r w:rsidR="00C45F0B" w:rsidRPr="005D087F">
        <w:rPr>
          <w:sz w:val="28"/>
          <w:szCs w:val="28"/>
          <w:lang w:val="en-GB"/>
        </w:rPr>
        <w:t xml:space="preserve"> 2020, </w:t>
      </w:r>
      <w:r w:rsidR="005B1774" w:rsidRPr="005D087F">
        <w:rPr>
          <w:sz w:val="28"/>
          <w:szCs w:val="28"/>
          <w:lang w:val="en-GB"/>
        </w:rPr>
        <w:t>concurrently,</w:t>
      </w:r>
      <w:r w:rsidR="00C45F0B" w:rsidRPr="005D087F">
        <w:rPr>
          <w:sz w:val="28"/>
          <w:szCs w:val="28"/>
          <w:lang w:val="en-GB"/>
        </w:rPr>
        <w:t xml:space="preserve"> 10% </w:t>
      </w:r>
      <w:r w:rsidR="005B1774" w:rsidRPr="005D087F">
        <w:rPr>
          <w:sz w:val="28"/>
          <w:szCs w:val="28"/>
          <w:lang w:val="en-GB"/>
        </w:rPr>
        <w:t>of public buildings are to be renovated in the long-run</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0E1694" w:rsidRPr="005D087F" w:rsidRDefault="000E1694" w:rsidP="000E1694">
      <w:pPr>
        <w:pStyle w:val="Default"/>
        <w:tabs>
          <w:tab w:val="left" w:pos="1276"/>
        </w:tabs>
        <w:ind w:firstLine="426"/>
        <w:jc w:val="center"/>
        <w:rPr>
          <w:rFonts w:ascii="Times New Roman" w:hAnsi="Times New Roman" w:cs="Times New Roman"/>
          <w:b/>
          <w:color w:val="auto"/>
          <w:sz w:val="28"/>
          <w:szCs w:val="28"/>
          <w:lang w:val="en-GB" w:eastAsia="ru-RU"/>
        </w:rPr>
      </w:pPr>
      <w:r w:rsidRPr="005D087F">
        <w:rPr>
          <w:rFonts w:ascii="Times New Roman" w:hAnsi="Times New Roman" w:cs="Times New Roman"/>
          <w:b/>
          <w:color w:val="auto"/>
          <w:sz w:val="28"/>
          <w:szCs w:val="28"/>
          <w:lang w:val="en-GB" w:eastAsia="ru-RU"/>
        </w:rPr>
        <w:t xml:space="preserve">Section 2. </w:t>
      </w:r>
      <w:r w:rsidR="00865AD1" w:rsidRPr="005D087F">
        <w:rPr>
          <w:rFonts w:ascii="Times New Roman" w:hAnsi="Times New Roman" w:cs="Times New Roman"/>
          <w:b/>
          <w:color w:val="auto"/>
          <w:sz w:val="28"/>
          <w:szCs w:val="28"/>
          <w:lang w:val="en-GB" w:eastAsia="ru-RU"/>
        </w:rPr>
        <w:t xml:space="preserve">National Energy Efficiency </w:t>
      </w:r>
      <w:r w:rsidR="006D6AB8" w:rsidRPr="005D087F">
        <w:rPr>
          <w:rFonts w:ascii="Times New Roman" w:hAnsi="Times New Roman" w:cs="Times New Roman"/>
          <w:b/>
          <w:color w:val="auto"/>
          <w:sz w:val="28"/>
          <w:szCs w:val="28"/>
          <w:lang w:val="en-GB" w:eastAsia="ru-RU"/>
        </w:rPr>
        <w:t>Programme</w:t>
      </w:r>
      <w:r w:rsidR="00C45F0B" w:rsidRPr="005D087F">
        <w:rPr>
          <w:rFonts w:ascii="Times New Roman" w:hAnsi="Times New Roman" w:cs="Times New Roman"/>
          <w:b/>
          <w:color w:val="auto"/>
          <w:sz w:val="28"/>
          <w:szCs w:val="28"/>
          <w:lang w:val="en-GB" w:eastAsia="ru-RU"/>
        </w:rPr>
        <w:t xml:space="preserve"> 2011-2020</w:t>
      </w:r>
    </w:p>
    <w:p w:rsidR="000E1694" w:rsidRPr="005D087F" w:rsidRDefault="000E1694" w:rsidP="000E1694">
      <w:pPr>
        <w:pStyle w:val="Default"/>
        <w:tabs>
          <w:tab w:val="left" w:pos="1276"/>
        </w:tabs>
        <w:ind w:firstLine="426"/>
        <w:jc w:val="both"/>
        <w:rPr>
          <w:rFonts w:ascii="Times New Roman" w:hAnsi="Times New Roman" w:cs="Times New Roman"/>
          <w:color w:val="auto"/>
          <w:sz w:val="28"/>
          <w:szCs w:val="28"/>
          <w:lang w:val="en-GB" w:eastAsia="ru-RU"/>
        </w:rPr>
      </w:pPr>
    </w:p>
    <w:p w:rsidR="00C45F0B" w:rsidRPr="005D087F" w:rsidRDefault="000E1694" w:rsidP="000E1694">
      <w:pPr>
        <w:pStyle w:val="Default"/>
        <w:tabs>
          <w:tab w:val="left" w:pos="1276"/>
        </w:tabs>
        <w:ind w:firstLine="426"/>
        <w:jc w:val="both"/>
        <w:rPr>
          <w:rFonts w:ascii="Times New Roman" w:hAnsi="Times New Roman" w:cs="Times New Roman"/>
          <w:color w:val="auto"/>
          <w:sz w:val="28"/>
          <w:szCs w:val="28"/>
          <w:lang w:val="en-GB" w:eastAsia="ru-RU"/>
        </w:rPr>
      </w:pPr>
      <w:r w:rsidRPr="005D087F">
        <w:rPr>
          <w:rFonts w:ascii="Times New Roman" w:hAnsi="Times New Roman" w:cs="Times New Roman"/>
          <w:color w:val="auto"/>
          <w:sz w:val="28"/>
          <w:szCs w:val="28"/>
          <w:lang w:val="en-GB" w:eastAsia="ru-RU"/>
        </w:rPr>
        <w:t xml:space="preserve">89. </w:t>
      </w:r>
      <w:r w:rsidR="004E6A81" w:rsidRPr="005D087F">
        <w:rPr>
          <w:rFonts w:ascii="Times New Roman" w:hAnsi="Times New Roman" w:cs="Times New Roman"/>
          <w:color w:val="auto"/>
          <w:sz w:val="28"/>
          <w:szCs w:val="28"/>
          <w:lang w:val="en-GB" w:eastAsia="ru-RU"/>
        </w:rPr>
        <w:t>Similar</w:t>
      </w:r>
      <w:r w:rsidRPr="005D087F">
        <w:rPr>
          <w:rFonts w:ascii="Times New Roman" w:hAnsi="Times New Roman" w:cs="Times New Roman"/>
          <w:color w:val="auto"/>
          <w:sz w:val="28"/>
          <w:szCs w:val="28"/>
          <w:lang w:val="en-GB" w:eastAsia="ru-RU"/>
        </w:rPr>
        <w:t xml:space="preserve"> to the aforementioned Strategies, this Programme, </w:t>
      </w:r>
      <w:r w:rsidR="009F5E41" w:rsidRPr="005D087F">
        <w:rPr>
          <w:rFonts w:ascii="Times New Roman" w:hAnsi="Times New Roman" w:cs="Times New Roman"/>
          <w:color w:val="auto"/>
          <w:sz w:val="28"/>
          <w:szCs w:val="28"/>
          <w:lang w:val="en-GB" w:eastAsia="ru-RU"/>
        </w:rPr>
        <w:t>approved by</w:t>
      </w:r>
      <w:r w:rsidR="006D0F40" w:rsidRPr="005D087F">
        <w:rPr>
          <w:rFonts w:ascii="Times New Roman" w:hAnsi="Times New Roman" w:cs="Times New Roman"/>
          <w:color w:val="auto"/>
          <w:sz w:val="28"/>
          <w:szCs w:val="28"/>
          <w:lang w:val="en-GB" w:eastAsia="ru-RU"/>
        </w:rPr>
        <w:t xml:space="preserve"> </w:t>
      </w:r>
      <w:r w:rsidR="00ED7E9C" w:rsidRPr="005D087F">
        <w:rPr>
          <w:rFonts w:ascii="Times New Roman" w:hAnsi="Times New Roman" w:cs="Times New Roman"/>
          <w:color w:val="auto"/>
          <w:sz w:val="28"/>
          <w:szCs w:val="28"/>
          <w:lang w:val="en-GB" w:eastAsia="ru-RU"/>
        </w:rPr>
        <w:t>Government Decision</w:t>
      </w:r>
      <w:r w:rsidR="00C45F0B" w:rsidRPr="005D087F">
        <w:rPr>
          <w:rFonts w:ascii="Times New Roman" w:hAnsi="Times New Roman" w:cs="Times New Roman"/>
          <w:color w:val="auto"/>
          <w:sz w:val="28"/>
          <w:szCs w:val="28"/>
          <w:lang w:val="en-GB" w:eastAsia="ru-RU"/>
        </w:rPr>
        <w:t xml:space="preserve"> </w:t>
      </w:r>
      <w:r w:rsidR="002B09FB" w:rsidRPr="005D087F">
        <w:rPr>
          <w:rFonts w:ascii="Times New Roman" w:hAnsi="Times New Roman" w:cs="Times New Roman"/>
          <w:color w:val="auto"/>
          <w:sz w:val="28"/>
          <w:szCs w:val="28"/>
          <w:lang w:val="en-GB" w:eastAsia="ru-RU"/>
        </w:rPr>
        <w:t xml:space="preserve">No. </w:t>
      </w:r>
      <w:r w:rsidR="00C45F0B" w:rsidRPr="005D087F">
        <w:rPr>
          <w:rFonts w:ascii="Times New Roman" w:hAnsi="Times New Roman" w:cs="Times New Roman"/>
          <w:color w:val="auto"/>
          <w:sz w:val="28"/>
          <w:szCs w:val="28"/>
          <w:lang w:val="en-GB" w:eastAsia="ru-RU"/>
        </w:rPr>
        <w:t>833 d</w:t>
      </w:r>
      <w:r w:rsidR="00026FD4" w:rsidRPr="005D087F">
        <w:rPr>
          <w:rFonts w:ascii="Times New Roman" w:hAnsi="Times New Roman" w:cs="Times New Roman"/>
          <w:color w:val="auto"/>
          <w:sz w:val="28"/>
          <w:szCs w:val="28"/>
          <w:lang w:val="en-GB" w:eastAsia="ru-RU"/>
        </w:rPr>
        <w:t>ated</w:t>
      </w:r>
      <w:r w:rsidR="00C45F0B" w:rsidRPr="005D087F">
        <w:rPr>
          <w:rFonts w:ascii="Times New Roman" w:hAnsi="Times New Roman" w:cs="Times New Roman"/>
          <w:color w:val="auto"/>
          <w:sz w:val="28"/>
          <w:szCs w:val="28"/>
          <w:lang w:val="en-GB" w:eastAsia="ru-RU"/>
        </w:rPr>
        <w:t xml:space="preserve"> 10</w:t>
      </w:r>
      <w:r w:rsidRPr="005D087F">
        <w:rPr>
          <w:rFonts w:ascii="Times New Roman" w:hAnsi="Times New Roman" w:cs="Times New Roman"/>
          <w:color w:val="auto"/>
          <w:sz w:val="28"/>
          <w:szCs w:val="28"/>
          <w:lang w:val="en-GB" w:eastAsia="ru-RU"/>
        </w:rPr>
        <w:t xml:space="preserve"> November </w:t>
      </w:r>
      <w:r w:rsidR="00C45F0B" w:rsidRPr="005D087F">
        <w:rPr>
          <w:rFonts w:ascii="Times New Roman" w:hAnsi="Times New Roman" w:cs="Times New Roman"/>
          <w:color w:val="auto"/>
          <w:sz w:val="28"/>
          <w:szCs w:val="28"/>
          <w:lang w:val="en-GB" w:eastAsia="ru-RU"/>
        </w:rPr>
        <w:t xml:space="preserve">2011, </w:t>
      </w:r>
      <w:r w:rsidR="002F0B12" w:rsidRPr="005D087F">
        <w:rPr>
          <w:rFonts w:ascii="Times New Roman" w:hAnsi="Times New Roman" w:cs="Times New Roman"/>
          <w:color w:val="auto"/>
          <w:sz w:val="28"/>
          <w:szCs w:val="28"/>
          <w:lang w:val="en-GB" w:eastAsia="ru-RU"/>
        </w:rPr>
        <w:t xml:space="preserve">stipulates the reduction of </w:t>
      </w:r>
      <w:r w:rsidRPr="005D087F">
        <w:rPr>
          <w:rFonts w:ascii="Times New Roman" w:hAnsi="Times New Roman" w:cs="Times New Roman"/>
          <w:color w:val="auto"/>
          <w:sz w:val="28"/>
          <w:szCs w:val="28"/>
          <w:lang w:val="en-GB" w:eastAsia="ru-RU"/>
        </w:rPr>
        <w:t>greenhouse gas</w:t>
      </w:r>
      <w:r w:rsidR="008E5CD6" w:rsidRPr="005D087F">
        <w:rPr>
          <w:rFonts w:ascii="Times New Roman" w:hAnsi="Times New Roman" w:cs="Times New Roman"/>
          <w:color w:val="auto"/>
          <w:sz w:val="28"/>
          <w:szCs w:val="28"/>
          <w:lang w:val="en-GB" w:eastAsia="ru-RU"/>
        </w:rPr>
        <w:t xml:space="preserve"> emissions</w:t>
      </w:r>
      <w:r w:rsidR="00C45F0B" w:rsidRPr="005D087F">
        <w:rPr>
          <w:rFonts w:ascii="Times New Roman" w:hAnsi="Times New Roman" w:cs="Times New Roman"/>
          <w:color w:val="auto"/>
          <w:sz w:val="28"/>
          <w:szCs w:val="28"/>
          <w:lang w:val="en-GB" w:eastAsia="ru-RU"/>
        </w:rPr>
        <w:t xml:space="preserve"> </w:t>
      </w:r>
      <w:r w:rsidR="008E5CD6" w:rsidRPr="005D087F">
        <w:rPr>
          <w:rFonts w:ascii="Times New Roman" w:hAnsi="Times New Roman" w:cs="Times New Roman"/>
          <w:color w:val="auto"/>
          <w:sz w:val="28"/>
          <w:szCs w:val="28"/>
          <w:lang w:val="en-GB" w:eastAsia="ru-RU"/>
        </w:rPr>
        <w:t>with</w:t>
      </w:r>
      <w:r w:rsidR="00C45F0B" w:rsidRPr="005D087F">
        <w:rPr>
          <w:rFonts w:ascii="Times New Roman" w:hAnsi="Times New Roman" w:cs="Times New Roman"/>
          <w:color w:val="auto"/>
          <w:sz w:val="28"/>
          <w:szCs w:val="28"/>
          <w:lang w:val="en-GB" w:eastAsia="ru-RU"/>
        </w:rPr>
        <w:t xml:space="preserve"> 25% </w:t>
      </w:r>
      <w:r w:rsidR="008E5CD6" w:rsidRPr="005D087F">
        <w:rPr>
          <w:rFonts w:ascii="Times New Roman" w:hAnsi="Times New Roman" w:cs="Times New Roman"/>
          <w:color w:val="auto"/>
          <w:sz w:val="28"/>
          <w:szCs w:val="28"/>
          <w:lang w:val="en-GB" w:eastAsia="ru-RU"/>
        </w:rPr>
        <w:t>in comparison with the level recorded in</w:t>
      </w:r>
      <w:r w:rsidR="00C45F0B" w:rsidRPr="005D087F">
        <w:rPr>
          <w:rFonts w:ascii="Times New Roman" w:hAnsi="Times New Roman" w:cs="Times New Roman"/>
          <w:color w:val="auto"/>
          <w:sz w:val="28"/>
          <w:szCs w:val="28"/>
          <w:lang w:val="en-GB" w:eastAsia="ru-RU"/>
        </w:rPr>
        <w:t xml:space="preserve"> 1990. </w:t>
      </w:r>
      <w:r w:rsidR="008E5CD6" w:rsidRPr="005D087F">
        <w:rPr>
          <w:rFonts w:ascii="Times New Roman" w:hAnsi="Times New Roman" w:cs="Times New Roman"/>
          <w:color w:val="auto"/>
          <w:sz w:val="28"/>
          <w:szCs w:val="28"/>
          <w:lang w:val="en-GB" w:eastAsia="ru-RU"/>
        </w:rPr>
        <w:t xml:space="preserve">Also, the </w:t>
      </w:r>
      <w:r w:rsidR="00240134" w:rsidRPr="005D087F">
        <w:rPr>
          <w:rFonts w:ascii="Times New Roman" w:hAnsi="Times New Roman" w:cs="Times New Roman"/>
          <w:color w:val="auto"/>
          <w:sz w:val="28"/>
          <w:szCs w:val="28"/>
          <w:lang w:val="en-GB" w:eastAsia="ru-RU"/>
        </w:rPr>
        <w:t>Programme</w:t>
      </w:r>
      <w:r w:rsidR="00C45F0B" w:rsidRPr="005D087F">
        <w:rPr>
          <w:rFonts w:ascii="Times New Roman" w:hAnsi="Times New Roman" w:cs="Times New Roman"/>
          <w:color w:val="auto"/>
          <w:sz w:val="28"/>
          <w:szCs w:val="28"/>
          <w:lang w:val="en-GB" w:eastAsia="ru-RU"/>
        </w:rPr>
        <w:t xml:space="preserve"> </w:t>
      </w:r>
      <w:r w:rsidR="008E5CD6" w:rsidRPr="005D087F">
        <w:rPr>
          <w:rFonts w:ascii="Times New Roman" w:hAnsi="Times New Roman" w:cs="Times New Roman"/>
          <w:color w:val="auto"/>
          <w:sz w:val="28"/>
          <w:szCs w:val="28"/>
          <w:lang w:val="en-GB" w:eastAsia="ru-RU"/>
        </w:rPr>
        <w:t xml:space="preserve">lays down the national objective to make the overall use of primary energy more efficient with </w:t>
      </w:r>
      <w:r w:rsidR="00C45F0B" w:rsidRPr="005D087F">
        <w:rPr>
          <w:rFonts w:ascii="Times New Roman" w:hAnsi="Times New Roman" w:cs="Times New Roman"/>
          <w:color w:val="auto"/>
          <w:sz w:val="28"/>
          <w:szCs w:val="28"/>
          <w:lang w:val="en-GB" w:eastAsia="ru-RU"/>
        </w:rPr>
        <w:t xml:space="preserve">20% </w:t>
      </w:r>
      <w:r w:rsidR="004C7530" w:rsidRPr="005D087F">
        <w:rPr>
          <w:rFonts w:ascii="Times New Roman" w:hAnsi="Times New Roman" w:cs="Times New Roman"/>
          <w:color w:val="auto"/>
          <w:sz w:val="28"/>
          <w:szCs w:val="28"/>
          <w:lang w:val="en-GB" w:eastAsia="ru-RU"/>
        </w:rPr>
        <w:t>by</w:t>
      </w:r>
      <w:r w:rsidR="00C45F0B" w:rsidRPr="005D087F">
        <w:rPr>
          <w:rFonts w:ascii="Times New Roman" w:hAnsi="Times New Roman" w:cs="Times New Roman"/>
          <w:color w:val="auto"/>
          <w:sz w:val="28"/>
          <w:szCs w:val="28"/>
          <w:lang w:val="en-GB" w:eastAsia="ru-RU"/>
        </w:rPr>
        <w:t xml:space="preserve"> 2020. </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C45F0B" w:rsidRPr="005D087F" w:rsidRDefault="00240134"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90. </w:t>
      </w:r>
      <w:r w:rsidR="008E5CD6" w:rsidRPr="005D087F">
        <w:rPr>
          <w:sz w:val="28"/>
          <w:szCs w:val="28"/>
          <w:lang w:val="en-GB"/>
        </w:rPr>
        <w:t xml:space="preserve">The </w:t>
      </w:r>
      <w:r w:rsidRPr="005D087F">
        <w:rPr>
          <w:sz w:val="28"/>
          <w:szCs w:val="28"/>
          <w:lang w:val="en-GB"/>
        </w:rPr>
        <w:t>Programme</w:t>
      </w:r>
      <w:r w:rsidR="00C45F0B" w:rsidRPr="005D087F">
        <w:rPr>
          <w:sz w:val="28"/>
          <w:szCs w:val="28"/>
          <w:lang w:val="en-GB"/>
        </w:rPr>
        <w:t xml:space="preserve"> </w:t>
      </w:r>
      <w:r w:rsidR="008E5CD6" w:rsidRPr="005D087F">
        <w:rPr>
          <w:sz w:val="28"/>
          <w:szCs w:val="28"/>
          <w:lang w:val="en-GB"/>
        </w:rPr>
        <w:t xml:space="preserve">comprises measures to be taken in all </w:t>
      </w:r>
      <w:r w:rsidR="00EB6741" w:rsidRPr="005D087F">
        <w:rPr>
          <w:sz w:val="28"/>
          <w:szCs w:val="28"/>
          <w:lang w:val="en-GB"/>
        </w:rPr>
        <w:t>national economy sectors</w:t>
      </w:r>
      <w:r w:rsidR="00C45F0B" w:rsidRPr="005D087F">
        <w:rPr>
          <w:sz w:val="28"/>
          <w:szCs w:val="28"/>
          <w:lang w:val="en-GB"/>
        </w:rPr>
        <w:t xml:space="preserve">, </w:t>
      </w:r>
      <w:r w:rsidR="008E5CD6" w:rsidRPr="005D087F">
        <w:rPr>
          <w:sz w:val="28"/>
          <w:szCs w:val="28"/>
          <w:lang w:val="en-GB"/>
        </w:rPr>
        <w:t xml:space="preserve">which, in fact, reflect the requirements set by the </w:t>
      </w:r>
      <w:r w:rsidR="00751473" w:rsidRPr="005D087F">
        <w:rPr>
          <w:sz w:val="28"/>
          <w:szCs w:val="28"/>
          <w:lang w:val="en-GB"/>
        </w:rPr>
        <w:t>European</w:t>
      </w:r>
      <w:r w:rsidR="008E5CD6" w:rsidRPr="005D087F">
        <w:rPr>
          <w:sz w:val="28"/>
          <w:szCs w:val="28"/>
          <w:lang w:val="en-GB"/>
        </w:rPr>
        <w:t xml:space="preserve"> </w:t>
      </w:r>
      <w:r w:rsidR="00C45F0B" w:rsidRPr="005D087F">
        <w:rPr>
          <w:sz w:val="28"/>
          <w:szCs w:val="28"/>
          <w:lang w:val="en-GB"/>
        </w:rPr>
        <w:t>Directive</w:t>
      </w:r>
      <w:r w:rsidR="008E5CD6" w:rsidRPr="005D087F">
        <w:rPr>
          <w:sz w:val="28"/>
          <w:szCs w:val="28"/>
          <w:lang w:val="en-GB"/>
        </w:rPr>
        <w:t xml:space="preserve">s on </w:t>
      </w:r>
      <w:r w:rsidR="00A76D36" w:rsidRPr="005D087F">
        <w:rPr>
          <w:sz w:val="28"/>
          <w:szCs w:val="28"/>
          <w:lang w:val="en-GB"/>
        </w:rPr>
        <w:t>energy efficiency</w:t>
      </w:r>
      <w:r w:rsidR="00B116D0" w:rsidRPr="005D087F">
        <w:rPr>
          <w:sz w:val="28"/>
          <w:szCs w:val="28"/>
          <w:lang w:val="en-GB"/>
        </w:rPr>
        <w:t xml:space="preserve"> and </w:t>
      </w:r>
      <w:r w:rsidR="000C2424" w:rsidRPr="005D087F">
        <w:rPr>
          <w:sz w:val="28"/>
          <w:szCs w:val="28"/>
          <w:lang w:val="en-GB"/>
        </w:rPr>
        <w:t>renewable energy sources</w:t>
      </w:r>
      <w:r w:rsidR="00C45F0B" w:rsidRPr="005D087F">
        <w:rPr>
          <w:sz w:val="28"/>
          <w:szCs w:val="28"/>
          <w:lang w:val="en-GB"/>
        </w:rPr>
        <w:t xml:space="preserve">, </w:t>
      </w:r>
      <w:r w:rsidR="00A76D36" w:rsidRPr="005D087F">
        <w:rPr>
          <w:sz w:val="28"/>
          <w:szCs w:val="28"/>
          <w:lang w:val="en-GB"/>
        </w:rPr>
        <w:t>including</w:t>
      </w:r>
      <w:r w:rsidR="00C45F0B" w:rsidRPr="005D087F">
        <w:rPr>
          <w:sz w:val="28"/>
          <w:szCs w:val="28"/>
          <w:lang w:val="en-GB"/>
        </w:rPr>
        <w:t xml:space="preserve">: </w:t>
      </w:r>
    </w:p>
    <w:p w:rsidR="00C45F0B" w:rsidRPr="005D087F" w:rsidRDefault="00D007B4"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C</w:t>
      </w:r>
      <w:r w:rsidR="00C45F0B" w:rsidRPr="005D087F">
        <w:rPr>
          <w:sz w:val="28"/>
          <w:szCs w:val="28"/>
          <w:lang w:val="en-GB"/>
        </w:rPr>
        <w:t>rea</w:t>
      </w:r>
      <w:r w:rsidRPr="005D087F">
        <w:rPr>
          <w:sz w:val="28"/>
          <w:szCs w:val="28"/>
          <w:lang w:val="en-GB"/>
        </w:rPr>
        <w:t xml:space="preserve">tion of energy services market; </w:t>
      </w:r>
    </w:p>
    <w:p w:rsidR="00C45F0B" w:rsidRPr="005D087F" w:rsidRDefault="00D007B4"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 xml:space="preserve">Setting the supporting mechanisms/tools; </w:t>
      </w:r>
    </w:p>
    <w:p w:rsidR="00C45F0B" w:rsidRPr="005D087F" w:rsidRDefault="00D007B4"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Labelling the energy-related products</w:t>
      </w:r>
      <w:r w:rsidR="00C45F0B" w:rsidRPr="005D087F">
        <w:rPr>
          <w:sz w:val="28"/>
          <w:szCs w:val="28"/>
          <w:lang w:val="en-GB"/>
        </w:rPr>
        <w:t xml:space="preserve">; </w:t>
      </w:r>
    </w:p>
    <w:p w:rsidR="00C45F0B" w:rsidRPr="005D087F" w:rsidRDefault="00D007B4"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Ecodesign</w:t>
      </w:r>
      <w:r w:rsidR="00C45F0B" w:rsidRPr="005D087F">
        <w:rPr>
          <w:sz w:val="28"/>
          <w:szCs w:val="28"/>
          <w:lang w:val="en-GB"/>
        </w:rPr>
        <w:t xml:space="preserve">; </w:t>
      </w:r>
    </w:p>
    <w:p w:rsidR="00C45F0B" w:rsidRPr="005D087F" w:rsidRDefault="00D2710A"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Setting the energy performance minim</w:t>
      </w:r>
      <w:r w:rsidR="00622A40" w:rsidRPr="005D087F">
        <w:rPr>
          <w:sz w:val="28"/>
          <w:szCs w:val="28"/>
          <w:lang w:val="en-GB"/>
        </w:rPr>
        <w:t>um</w:t>
      </w:r>
      <w:r w:rsidRPr="005D087F">
        <w:rPr>
          <w:sz w:val="28"/>
          <w:szCs w:val="28"/>
          <w:lang w:val="en-GB"/>
        </w:rPr>
        <w:t xml:space="preserve"> requirements for buildings</w:t>
      </w:r>
      <w:r w:rsidR="00C45F0B" w:rsidRPr="005D087F">
        <w:rPr>
          <w:sz w:val="28"/>
          <w:szCs w:val="28"/>
          <w:lang w:val="en-GB"/>
        </w:rPr>
        <w:t xml:space="preserve">; </w:t>
      </w:r>
    </w:p>
    <w:p w:rsidR="00C45F0B" w:rsidRPr="005D087F" w:rsidRDefault="00D2710A" w:rsidP="002C132D">
      <w:pPr>
        <w:numPr>
          <w:ilvl w:val="0"/>
          <w:numId w:val="43"/>
        </w:numPr>
        <w:tabs>
          <w:tab w:val="left" w:pos="1276"/>
        </w:tabs>
        <w:autoSpaceDE w:val="0"/>
        <w:autoSpaceDN w:val="0"/>
        <w:adjustRightInd w:val="0"/>
        <w:ind w:hanging="11"/>
        <w:jc w:val="both"/>
        <w:rPr>
          <w:sz w:val="28"/>
          <w:szCs w:val="28"/>
          <w:lang w:val="en-GB"/>
        </w:rPr>
      </w:pPr>
      <w:r w:rsidRPr="005D087F">
        <w:rPr>
          <w:sz w:val="28"/>
          <w:szCs w:val="28"/>
          <w:lang w:val="en-GB"/>
        </w:rPr>
        <w:t>P</w:t>
      </w:r>
      <w:r w:rsidR="00C45F0B" w:rsidRPr="005D087F">
        <w:rPr>
          <w:sz w:val="28"/>
          <w:szCs w:val="28"/>
          <w:lang w:val="en-GB"/>
        </w:rPr>
        <w:t>romo</w:t>
      </w:r>
      <w:r w:rsidRPr="005D087F">
        <w:rPr>
          <w:sz w:val="28"/>
          <w:szCs w:val="28"/>
          <w:lang w:val="en-GB"/>
        </w:rPr>
        <w:t>tion of</w:t>
      </w:r>
      <w:r w:rsidR="00C45F0B" w:rsidRPr="005D087F">
        <w:rPr>
          <w:sz w:val="28"/>
          <w:szCs w:val="28"/>
          <w:lang w:val="en-GB"/>
        </w:rPr>
        <w:t xml:space="preserve"> co</w:t>
      </w:r>
      <w:r w:rsidR="00622A40" w:rsidRPr="005D087F">
        <w:rPr>
          <w:sz w:val="28"/>
          <w:szCs w:val="28"/>
          <w:lang w:val="en-GB"/>
        </w:rPr>
        <w:t>-</w:t>
      </w:r>
      <w:r w:rsidR="00C45F0B" w:rsidRPr="005D087F">
        <w:rPr>
          <w:sz w:val="28"/>
          <w:szCs w:val="28"/>
          <w:lang w:val="en-GB"/>
        </w:rPr>
        <w:t>gener</w:t>
      </w:r>
      <w:r w:rsidRPr="005D087F">
        <w:rPr>
          <w:sz w:val="28"/>
          <w:szCs w:val="28"/>
          <w:lang w:val="en-GB"/>
        </w:rPr>
        <w:t>ation</w:t>
      </w:r>
      <w:r w:rsidR="00C45F0B" w:rsidRPr="005D087F">
        <w:rPr>
          <w:sz w:val="28"/>
          <w:szCs w:val="28"/>
          <w:lang w:val="en-GB"/>
        </w:rPr>
        <w:t>, etc.</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240134" w:rsidRPr="005D087F" w:rsidRDefault="00240134" w:rsidP="007D6A7D">
      <w:pPr>
        <w:pStyle w:val="3"/>
        <w:tabs>
          <w:tab w:val="left" w:pos="1276"/>
        </w:tabs>
        <w:spacing w:after="0" w:line="240" w:lineRule="auto"/>
        <w:ind w:left="0" w:firstLine="426"/>
        <w:jc w:val="both"/>
        <w:rPr>
          <w:rFonts w:ascii="Times New Roman" w:hAnsi="Times New Roman"/>
          <w:b/>
          <w:sz w:val="28"/>
          <w:szCs w:val="28"/>
        </w:rPr>
      </w:pPr>
      <w:r w:rsidRPr="005D087F">
        <w:rPr>
          <w:rFonts w:ascii="Times New Roman" w:hAnsi="Times New Roman"/>
          <w:b/>
          <w:sz w:val="28"/>
          <w:szCs w:val="28"/>
        </w:rPr>
        <w:t>Section 3.</w:t>
      </w:r>
      <w:r w:rsidRPr="005D087F">
        <w:rPr>
          <w:rFonts w:ascii="Times New Roman" w:hAnsi="Times New Roman"/>
          <w:sz w:val="28"/>
          <w:szCs w:val="28"/>
        </w:rPr>
        <w:t xml:space="preserve"> </w:t>
      </w:r>
      <w:r w:rsidR="00F75509" w:rsidRPr="005D087F">
        <w:rPr>
          <w:rFonts w:ascii="Times New Roman" w:hAnsi="Times New Roman"/>
          <w:b/>
          <w:sz w:val="28"/>
          <w:szCs w:val="28"/>
        </w:rPr>
        <w:t>Midterm and Long-term Budget Expenditure Strategy</w:t>
      </w:r>
    </w:p>
    <w:p w:rsidR="00240134" w:rsidRPr="005D087F" w:rsidRDefault="00240134" w:rsidP="007D6A7D">
      <w:pPr>
        <w:pStyle w:val="3"/>
        <w:tabs>
          <w:tab w:val="left" w:pos="1276"/>
        </w:tabs>
        <w:spacing w:after="0" w:line="240" w:lineRule="auto"/>
        <w:ind w:left="0" w:firstLine="426"/>
        <w:jc w:val="both"/>
        <w:rPr>
          <w:rFonts w:ascii="Times New Roman" w:hAnsi="Times New Roman"/>
          <w:b/>
          <w:i/>
          <w:sz w:val="28"/>
          <w:szCs w:val="28"/>
        </w:rPr>
      </w:pPr>
    </w:p>
    <w:p w:rsidR="00C45F0B" w:rsidRPr="005D087F" w:rsidRDefault="00240134" w:rsidP="007D6A7D">
      <w:pPr>
        <w:pStyle w:val="3"/>
        <w:tabs>
          <w:tab w:val="left" w:pos="1276"/>
        </w:tabs>
        <w:spacing w:after="0" w:line="240" w:lineRule="auto"/>
        <w:ind w:left="0" w:firstLine="426"/>
        <w:jc w:val="both"/>
        <w:rPr>
          <w:rFonts w:ascii="Times New Roman" w:hAnsi="Times New Roman"/>
          <w:color w:val="000000"/>
          <w:sz w:val="28"/>
          <w:szCs w:val="28"/>
        </w:rPr>
      </w:pPr>
      <w:r w:rsidRPr="005D087F">
        <w:rPr>
          <w:rFonts w:ascii="Times New Roman" w:hAnsi="Times New Roman"/>
          <w:sz w:val="28"/>
          <w:szCs w:val="28"/>
        </w:rPr>
        <w:t>91. The</w:t>
      </w:r>
      <w:r w:rsidR="00F75509" w:rsidRPr="005D087F">
        <w:rPr>
          <w:rFonts w:ascii="Times New Roman" w:hAnsi="Times New Roman"/>
          <w:sz w:val="28"/>
          <w:szCs w:val="28"/>
        </w:rPr>
        <w:t xml:space="preserve"> </w:t>
      </w:r>
      <w:r w:rsidRPr="005D087F">
        <w:rPr>
          <w:rFonts w:ascii="Times New Roman" w:hAnsi="Times New Roman"/>
          <w:sz w:val="28"/>
          <w:szCs w:val="28"/>
        </w:rPr>
        <w:t>Midterm and Long-term Budget Expenditure Strategy</w:t>
      </w:r>
      <w:r w:rsidRPr="005D087F">
        <w:rPr>
          <w:rFonts w:ascii="Times New Roman" w:hAnsi="Times New Roman"/>
          <w:color w:val="000000"/>
          <w:sz w:val="28"/>
          <w:szCs w:val="28"/>
        </w:rPr>
        <w:t xml:space="preserve"> </w:t>
      </w:r>
      <w:r w:rsidR="00F75509" w:rsidRPr="005D087F">
        <w:rPr>
          <w:rFonts w:ascii="Times New Roman" w:hAnsi="Times New Roman"/>
          <w:color w:val="000000"/>
          <w:sz w:val="28"/>
          <w:szCs w:val="28"/>
        </w:rPr>
        <w:t>covers</w:t>
      </w:r>
      <w:r w:rsidRPr="005D087F">
        <w:rPr>
          <w:rFonts w:ascii="Times New Roman" w:hAnsi="Times New Roman"/>
          <w:color w:val="000000"/>
          <w:sz w:val="28"/>
          <w:szCs w:val="28"/>
        </w:rPr>
        <w:t xml:space="preserve"> </w:t>
      </w:r>
      <w:r w:rsidR="00F75509" w:rsidRPr="005D087F">
        <w:rPr>
          <w:rFonts w:ascii="Times New Roman" w:hAnsi="Times New Roman"/>
          <w:color w:val="000000"/>
          <w:sz w:val="28"/>
          <w:szCs w:val="28"/>
        </w:rPr>
        <w:t>expenditures in the energy field for</w:t>
      </w:r>
      <w:r w:rsidR="00C45F0B" w:rsidRPr="005D087F">
        <w:rPr>
          <w:rFonts w:ascii="Times New Roman" w:hAnsi="Times New Roman"/>
          <w:color w:val="000000"/>
          <w:sz w:val="28"/>
          <w:szCs w:val="28"/>
        </w:rPr>
        <w:t xml:space="preserve"> 2013-2015 </w:t>
      </w:r>
      <w:r w:rsidR="00F75509" w:rsidRPr="005D087F">
        <w:rPr>
          <w:rFonts w:ascii="Times New Roman" w:hAnsi="Times New Roman"/>
          <w:color w:val="000000"/>
          <w:sz w:val="28"/>
          <w:szCs w:val="28"/>
        </w:rPr>
        <w:t>earmarked for the electricity sector, heat sector, natural gas supply sector</w:t>
      </w:r>
      <w:r w:rsidR="00C45F0B" w:rsidRPr="005D087F">
        <w:rPr>
          <w:rFonts w:ascii="Times New Roman" w:hAnsi="Times New Roman"/>
          <w:color w:val="000000"/>
          <w:sz w:val="28"/>
          <w:szCs w:val="28"/>
        </w:rPr>
        <w:t xml:space="preserve">, </w:t>
      </w:r>
      <w:r w:rsidR="00A76D36" w:rsidRPr="005D087F">
        <w:rPr>
          <w:rFonts w:ascii="Times New Roman" w:hAnsi="Times New Roman"/>
          <w:color w:val="000000"/>
          <w:sz w:val="28"/>
          <w:szCs w:val="28"/>
        </w:rPr>
        <w:t>energy efficiency</w:t>
      </w:r>
      <w:r w:rsidR="00B116D0" w:rsidRPr="005D087F">
        <w:rPr>
          <w:rFonts w:ascii="Times New Roman" w:hAnsi="Times New Roman"/>
          <w:color w:val="000000"/>
          <w:sz w:val="28"/>
          <w:szCs w:val="28"/>
        </w:rPr>
        <w:t xml:space="preserve"> and </w:t>
      </w:r>
      <w:r w:rsidR="00F75509" w:rsidRPr="005D087F">
        <w:rPr>
          <w:rFonts w:ascii="Times New Roman" w:hAnsi="Times New Roman"/>
          <w:color w:val="000000"/>
          <w:sz w:val="28"/>
          <w:szCs w:val="28"/>
        </w:rPr>
        <w:t>employment of renewable energy sources</w:t>
      </w:r>
      <w:r w:rsidR="00C45F0B" w:rsidRPr="005D087F">
        <w:rPr>
          <w:rFonts w:ascii="Times New Roman" w:hAnsi="Times New Roman"/>
          <w:color w:val="000000"/>
          <w:sz w:val="28"/>
          <w:szCs w:val="28"/>
        </w:rPr>
        <w:t xml:space="preserve">, </w:t>
      </w:r>
      <w:r w:rsidR="00F75509" w:rsidRPr="005D087F">
        <w:rPr>
          <w:rFonts w:ascii="Times New Roman" w:hAnsi="Times New Roman"/>
          <w:color w:val="000000"/>
          <w:sz w:val="28"/>
          <w:szCs w:val="28"/>
        </w:rPr>
        <w:t xml:space="preserve">building and strengthening the </w:t>
      </w:r>
      <w:r w:rsidR="00B464DA" w:rsidRPr="005D087F">
        <w:rPr>
          <w:rFonts w:ascii="Times New Roman" w:hAnsi="Times New Roman"/>
          <w:color w:val="000000"/>
          <w:sz w:val="28"/>
          <w:szCs w:val="28"/>
        </w:rPr>
        <w:t>energy sector</w:t>
      </w:r>
      <w:r w:rsidR="00F75509" w:rsidRPr="005D087F">
        <w:rPr>
          <w:rFonts w:ascii="Times New Roman" w:hAnsi="Times New Roman"/>
          <w:color w:val="000000"/>
          <w:sz w:val="28"/>
          <w:szCs w:val="28"/>
        </w:rPr>
        <w:t xml:space="preserve"> capacities</w:t>
      </w:r>
      <w:r w:rsidR="00C45F0B" w:rsidRPr="005D087F">
        <w:rPr>
          <w:rFonts w:ascii="Times New Roman" w:hAnsi="Times New Roman"/>
          <w:color w:val="000000"/>
          <w:sz w:val="28"/>
          <w:szCs w:val="28"/>
        </w:rPr>
        <w:t>.</w:t>
      </w:r>
    </w:p>
    <w:p w:rsidR="006D0F40" w:rsidRPr="005D087F" w:rsidRDefault="006D0F40" w:rsidP="007D6A7D">
      <w:pPr>
        <w:ind w:firstLine="426"/>
        <w:rPr>
          <w:sz w:val="28"/>
          <w:szCs w:val="28"/>
          <w:lang w:val="en-GB"/>
        </w:rPr>
      </w:pPr>
    </w:p>
    <w:p w:rsidR="00C45F0B" w:rsidRPr="005D087F" w:rsidRDefault="00240134" w:rsidP="007D6A7D">
      <w:pPr>
        <w:ind w:firstLine="426"/>
        <w:jc w:val="both"/>
        <w:rPr>
          <w:sz w:val="28"/>
          <w:szCs w:val="28"/>
          <w:lang w:val="en-GB"/>
        </w:rPr>
      </w:pPr>
      <w:r w:rsidRPr="005D087F">
        <w:rPr>
          <w:sz w:val="28"/>
          <w:szCs w:val="28"/>
          <w:lang w:val="en-GB"/>
        </w:rPr>
        <w:t xml:space="preserve">92. </w:t>
      </w:r>
      <w:r w:rsidR="00C953E8" w:rsidRPr="005D087F">
        <w:rPr>
          <w:sz w:val="28"/>
          <w:szCs w:val="28"/>
          <w:lang w:val="en-GB"/>
        </w:rPr>
        <w:t>Thus</w:t>
      </w:r>
      <w:r w:rsidR="00C45F0B" w:rsidRPr="005D087F">
        <w:rPr>
          <w:sz w:val="28"/>
          <w:szCs w:val="28"/>
          <w:lang w:val="en-GB"/>
        </w:rPr>
        <w:t xml:space="preserve">, </w:t>
      </w:r>
      <w:r w:rsidR="00F75509" w:rsidRPr="005D087F">
        <w:rPr>
          <w:sz w:val="28"/>
          <w:szCs w:val="28"/>
          <w:lang w:val="en-GB"/>
        </w:rPr>
        <w:t xml:space="preserve">the draft </w:t>
      </w:r>
      <w:r w:rsidR="005F738D" w:rsidRPr="005D087F">
        <w:rPr>
          <w:sz w:val="28"/>
          <w:szCs w:val="28"/>
          <w:lang w:val="en-GB"/>
        </w:rPr>
        <w:t xml:space="preserve">Energy Sector </w:t>
      </w:r>
      <w:r w:rsidR="00F75509" w:rsidRPr="005D087F">
        <w:rPr>
          <w:sz w:val="28"/>
          <w:szCs w:val="28"/>
          <w:lang w:val="en-GB"/>
        </w:rPr>
        <w:t xml:space="preserve">Expenditure Strategy for </w:t>
      </w:r>
      <w:r w:rsidR="00C45F0B" w:rsidRPr="005D087F">
        <w:rPr>
          <w:sz w:val="28"/>
          <w:szCs w:val="28"/>
          <w:lang w:val="en-GB"/>
        </w:rPr>
        <w:t xml:space="preserve">2013 – 2015 </w:t>
      </w:r>
      <w:r w:rsidR="00F75509" w:rsidRPr="005D087F">
        <w:rPr>
          <w:sz w:val="28"/>
          <w:szCs w:val="28"/>
          <w:lang w:val="en-GB"/>
        </w:rPr>
        <w:t xml:space="preserve">envisages financing the actions in the area of </w:t>
      </w:r>
      <w:r w:rsidR="00A76D36" w:rsidRPr="005D087F">
        <w:rPr>
          <w:sz w:val="28"/>
          <w:szCs w:val="28"/>
          <w:lang w:val="en-GB"/>
        </w:rPr>
        <w:t>energy efficiency</w:t>
      </w:r>
      <w:r w:rsidR="00B116D0" w:rsidRPr="005D087F">
        <w:rPr>
          <w:sz w:val="28"/>
          <w:szCs w:val="28"/>
          <w:lang w:val="en-GB"/>
        </w:rPr>
        <w:t xml:space="preserve"> </w:t>
      </w:r>
      <w:r w:rsidR="00F75509" w:rsidRPr="005D087F">
        <w:rPr>
          <w:color w:val="000000"/>
          <w:sz w:val="28"/>
          <w:szCs w:val="28"/>
          <w:lang w:val="en-GB"/>
        </w:rPr>
        <w:t>and employment of renewable energy sources</w:t>
      </w:r>
      <w:r w:rsidR="00F75509" w:rsidRPr="005D087F">
        <w:rPr>
          <w:sz w:val="28"/>
          <w:szCs w:val="28"/>
          <w:lang w:val="en-GB"/>
        </w:rPr>
        <w:t xml:space="preserve"> as it is shown in </w:t>
      </w:r>
      <w:r w:rsidR="008A4EA1" w:rsidRPr="005D087F">
        <w:rPr>
          <w:sz w:val="28"/>
          <w:szCs w:val="28"/>
          <w:lang w:val="en-GB"/>
        </w:rPr>
        <w:t>Table</w:t>
      </w:r>
      <w:r w:rsidR="00C45F0B" w:rsidRPr="005D087F">
        <w:rPr>
          <w:sz w:val="28"/>
          <w:szCs w:val="28"/>
          <w:lang w:val="en-GB"/>
        </w:rPr>
        <w:t xml:space="preserve"> 9.  </w:t>
      </w:r>
    </w:p>
    <w:p w:rsidR="00C45F0B" w:rsidRPr="005D087F" w:rsidRDefault="00C45F0B" w:rsidP="007D6A7D">
      <w:pPr>
        <w:tabs>
          <w:tab w:val="left" w:pos="1276"/>
        </w:tabs>
        <w:ind w:left="360" w:firstLine="426"/>
        <w:jc w:val="both"/>
        <w:rPr>
          <w:sz w:val="28"/>
          <w:szCs w:val="28"/>
          <w:lang w:val="en-GB"/>
        </w:rPr>
      </w:pPr>
    </w:p>
    <w:p w:rsidR="00C45F0B" w:rsidRPr="005D087F" w:rsidRDefault="00A323DC" w:rsidP="007D6A7D">
      <w:pPr>
        <w:pStyle w:val="Default"/>
        <w:tabs>
          <w:tab w:val="left" w:pos="1276"/>
        </w:tabs>
        <w:ind w:firstLine="426"/>
        <w:jc w:val="center"/>
        <w:rPr>
          <w:rFonts w:ascii="Times New Roman" w:hAnsi="Times New Roman" w:cs="Times New Roman"/>
          <w:b/>
          <w:sz w:val="28"/>
          <w:szCs w:val="28"/>
          <w:lang w:val="en-GB"/>
        </w:rPr>
      </w:pPr>
      <w:r w:rsidRPr="005D087F">
        <w:rPr>
          <w:rFonts w:ascii="Times New Roman" w:hAnsi="Times New Roman" w:cs="Times New Roman"/>
          <w:b/>
          <w:sz w:val="28"/>
          <w:szCs w:val="28"/>
          <w:lang w:val="en-GB"/>
        </w:rPr>
        <w:t xml:space="preserve">Table </w:t>
      </w:r>
      <w:r w:rsidR="00C45F0B" w:rsidRPr="005D087F">
        <w:rPr>
          <w:rFonts w:ascii="Times New Roman" w:hAnsi="Times New Roman" w:cs="Times New Roman"/>
          <w:b/>
          <w:sz w:val="28"/>
          <w:szCs w:val="28"/>
          <w:lang w:val="en-GB"/>
        </w:rPr>
        <w:t xml:space="preserve">9. </w:t>
      </w:r>
      <w:r w:rsidR="00A832BF" w:rsidRPr="005D087F">
        <w:rPr>
          <w:rFonts w:ascii="Times New Roman" w:hAnsi="Times New Roman" w:cs="Times New Roman"/>
          <w:b/>
          <w:sz w:val="28"/>
          <w:szCs w:val="28"/>
          <w:lang w:val="en-GB"/>
        </w:rPr>
        <w:t xml:space="preserve">Estimated Expenses for </w:t>
      </w:r>
      <w:r w:rsidR="00622A40" w:rsidRPr="005D087F">
        <w:rPr>
          <w:rFonts w:ascii="Times New Roman" w:hAnsi="Times New Roman" w:cs="Times New Roman"/>
          <w:b/>
          <w:sz w:val="28"/>
          <w:szCs w:val="28"/>
          <w:lang w:val="en-GB"/>
        </w:rPr>
        <w:t>energy efficiency</w:t>
      </w:r>
      <w:r w:rsidR="00B116D0" w:rsidRPr="005D087F">
        <w:rPr>
          <w:rFonts w:ascii="Times New Roman" w:hAnsi="Times New Roman" w:cs="Times New Roman"/>
          <w:b/>
          <w:sz w:val="28"/>
          <w:szCs w:val="28"/>
          <w:lang w:val="en-GB"/>
        </w:rPr>
        <w:t xml:space="preserve"> and </w:t>
      </w:r>
      <w:r w:rsidR="005D4107" w:rsidRPr="005D087F">
        <w:rPr>
          <w:rFonts w:ascii="Times New Roman" w:hAnsi="Times New Roman" w:cs="Times New Roman"/>
          <w:b/>
          <w:sz w:val="28"/>
          <w:szCs w:val="28"/>
          <w:lang w:val="en-GB"/>
        </w:rPr>
        <w:t>renewable energy sources</w:t>
      </w:r>
      <w:r w:rsidR="00240134" w:rsidRPr="005D087F">
        <w:rPr>
          <w:rFonts w:ascii="Times New Roman" w:hAnsi="Times New Roman" w:cs="Times New Roman"/>
          <w:b/>
          <w:sz w:val="28"/>
          <w:szCs w:val="28"/>
          <w:lang w:val="en-GB"/>
        </w:rPr>
        <w:t>,</w:t>
      </w:r>
      <w:r w:rsidR="00C45F0B" w:rsidRPr="005D087F">
        <w:rPr>
          <w:rFonts w:ascii="Times New Roman" w:hAnsi="Times New Roman" w:cs="Times New Roman"/>
          <w:b/>
          <w:sz w:val="28"/>
          <w:szCs w:val="28"/>
          <w:lang w:val="en-GB"/>
        </w:rPr>
        <w:t xml:space="preserve"> 2013-2015</w:t>
      </w:r>
    </w:p>
    <w:p w:rsidR="00240134" w:rsidRPr="005D087F" w:rsidRDefault="00240134" w:rsidP="007D6A7D">
      <w:pPr>
        <w:pStyle w:val="Default"/>
        <w:tabs>
          <w:tab w:val="left" w:pos="1276"/>
        </w:tabs>
        <w:ind w:firstLine="426"/>
        <w:jc w:val="center"/>
        <w:rPr>
          <w:rFonts w:ascii="Times New Roman" w:hAnsi="Times New Roman" w:cs="Times New Roman"/>
          <w:sz w:val="28"/>
          <w:szCs w:val="28"/>
          <w:lang w:val="en-GB"/>
        </w:rPr>
      </w:pPr>
    </w:p>
    <w:tbl>
      <w:tblPr>
        <w:tblW w:w="8211" w:type="dxa"/>
        <w:jc w:val="center"/>
        <w:tblInd w:w="-945" w:type="dxa"/>
        <w:tblLook w:val="0000" w:firstRow="0" w:lastRow="0" w:firstColumn="0" w:lastColumn="0" w:noHBand="0" w:noVBand="0"/>
      </w:tblPr>
      <w:tblGrid>
        <w:gridCol w:w="3736"/>
        <w:gridCol w:w="1466"/>
        <w:gridCol w:w="1559"/>
        <w:gridCol w:w="1450"/>
      </w:tblGrid>
      <w:tr w:rsidR="00FB6178" w:rsidRPr="005D087F" w:rsidTr="00FB6178">
        <w:trPr>
          <w:trHeight w:val="692"/>
          <w:jc w:val="center"/>
        </w:trPr>
        <w:tc>
          <w:tcPr>
            <w:tcW w:w="3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178" w:rsidRPr="005D087F" w:rsidRDefault="00FB6178" w:rsidP="00FB6178">
            <w:pPr>
              <w:tabs>
                <w:tab w:val="left" w:pos="1276"/>
              </w:tabs>
              <w:jc w:val="center"/>
              <w:rPr>
                <w:b/>
                <w:bCs/>
                <w:lang w:val="en-GB"/>
              </w:rPr>
            </w:pPr>
            <w:r w:rsidRPr="005D087F">
              <w:rPr>
                <w:b/>
                <w:bCs/>
                <w:lang w:val="en-GB"/>
              </w:rPr>
              <w:t>Programme/Sector</w:t>
            </w:r>
          </w:p>
        </w:tc>
        <w:tc>
          <w:tcPr>
            <w:tcW w:w="4475" w:type="dxa"/>
            <w:gridSpan w:val="3"/>
            <w:tcBorders>
              <w:top w:val="single" w:sz="4" w:space="0" w:color="auto"/>
              <w:left w:val="nil"/>
              <w:bottom w:val="single" w:sz="4" w:space="0" w:color="auto"/>
              <w:right w:val="nil"/>
            </w:tcBorders>
            <w:shd w:val="clear" w:color="auto" w:fill="auto"/>
            <w:vAlign w:val="center"/>
          </w:tcPr>
          <w:p w:rsidR="00FB6178" w:rsidRPr="005D087F" w:rsidRDefault="00FB6178" w:rsidP="00FB6178">
            <w:pPr>
              <w:tabs>
                <w:tab w:val="left" w:pos="1276"/>
              </w:tabs>
              <w:jc w:val="center"/>
              <w:rPr>
                <w:b/>
                <w:lang w:val="en-GB"/>
              </w:rPr>
            </w:pPr>
            <w:r w:rsidRPr="005D087F">
              <w:rPr>
                <w:b/>
                <w:lang w:val="en-GB"/>
              </w:rPr>
              <w:t>Estimates (thousand MDL)</w:t>
            </w:r>
          </w:p>
        </w:tc>
      </w:tr>
      <w:tr w:rsidR="00FB6178" w:rsidRPr="005D087F" w:rsidTr="00FB6178">
        <w:trPr>
          <w:trHeight w:val="473"/>
          <w:jc w:val="center"/>
        </w:trPr>
        <w:tc>
          <w:tcPr>
            <w:tcW w:w="37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178" w:rsidRPr="005D087F" w:rsidRDefault="00FB6178" w:rsidP="00FB6178">
            <w:pPr>
              <w:tabs>
                <w:tab w:val="left" w:pos="1276"/>
              </w:tabs>
              <w:rPr>
                <w:b/>
                <w:bCs/>
                <w:lang w:val="en-GB"/>
              </w:rPr>
            </w:pPr>
          </w:p>
        </w:tc>
        <w:tc>
          <w:tcPr>
            <w:tcW w:w="1466" w:type="dxa"/>
            <w:tcBorders>
              <w:top w:val="nil"/>
              <w:left w:val="nil"/>
              <w:bottom w:val="single" w:sz="4" w:space="0" w:color="auto"/>
              <w:right w:val="nil"/>
            </w:tcBorders>
            <w:shd w:val="clear" w:color="auto" w:fill="auto"/>
            <w:vAlign w:val="center"/>
          </w:tcPr>
          <w:p w:rsidR="00FB6178" w:rsidRPr="005D087F" w:rsidRDefault="00FB6178" w:rsidP="00FB6178">
            <w:pPr>
              <w:tabs>
                <w:tab w:val="left" w:pos="1276"/>
              </w:tabs>
              <w:jc w:val="center"/>
              <w:rPr>
                <w:b/>
                <w:bCs/>
                <w:lang w:val="en-GB"/>
              </w:rPr>
            </w:pPr>
            <w:r w:rsidRPr="005D087F">
              <w:rPr>
                <w:b/>
                <w:bCs/>
                <w:lang w:val="en-GB"/>
              </w:rPr>
              <w:t>2013</w:t>
            </w:r>
          </w:p>
        </w:tc>
        <w:tc>
          <w:tcPr>
            <w:tcW w:w="1559" w:type="dxa"/>
            <w:tcBorders>
              <w:top w:val="nil"/>
              <w:left w:val="single" w:sz="4" w:space="0" w:color="auto"/>
              <w:bottom w:val="single" w:sz="4" w:space="0" w:color="auto"/>
              <w:right w:val="nil"/>
            </w:tcBorders>
            <w:shd w:val="clear" w:color="auto" w:fill="auto"/>
            <w:vAlign w:val="center"/>
          </w:tcPr>
          <w:p w:rsidR="00FB6178" w:rsidRPr="005D087F" w:rsidRDefault="00FB6178" w:rsidP="00FB6178">
            <w:pPr>
              <w:tabs>
                <w:tab w:val="left" w:pos="1276"/>
              </w:tabs>
              <w:jc w:val="center"/>
              <w:rPr>
                <w:b/>
                <w:bCs/>
                <w:lang w:val="en-GB"/>
              </w:rPr>
            </w:pPr>
            <w:r w:rsidRPr="005D087F">
              <w:rPr>
                <w:b/>
                <w:bCs/>
                <w:lang w:val="en-GB"/>
              </w:rPr>
              <w:t>2014</w:t>
            </w:r>
          </w:p>
        </w:tc>
        <w:tc>
          <w:tcPr>
            <w:tcW w:w="1450" w:type="dxa"/>
            <w:tcBorders>
              <w:top w:val="nil"/>
              <w:left w:val="single" w:sz="4" w:space="0" w:color="auto"/>
              <w:bottom w:val="single" w:sz="4" w:space="0" w:color="auto"/>
              <w:right w:val="nil"/>
            </w:tcBorders>
            <w:shd w:val="clear" w:color="auto" w:fill="auto"/>
            <w:vAlign w:val="center"/>
          </w:tcPr>
          <w:p w:rsidR="00FB6178" w:rsidRPr="005D087F" w:rsidRDefault="00FB6178" w:rsidP="00FB6178">
            <w:pPr>
              <w:tabs>
                <w:tab w:val="left" w:pos="1276"/>
              </w:tabs>
              <w:jc w:val="center"/>
              <w:rPr>
                <w:b/>
                <w:bCs/>
                <w:lang w:val="en-GB"/>
              </w:rPr>
            </w:pPr>
            <w:r w:rsidRPr="005D087F">
              <w:rPr>
                <w:b/>
                <w:bCs/>
                <w:lang w:val="en-GB"/>
              </w:rPr>
              <w:t>2015</w:t>
            </w:r>
          </w:p>
        </w:tc>
      </w:tr>
      <w:tr w:rsidR="00FB6178" w:rsidRPr="005D087F" w:rsidTr="00FB6178">
        <w:trPr>
          <w:trHeight w:val="313"/>
          <w:jc w:val="center"/>
        </w:trPr>
        <w:tc>
          <w:tcPr>
            <w:tcW w:w="3736" w:type="dxa"/>
            <w:tcBorders>
              <w:top w:val="nil"/>
              <w:left w:val="single" w:sz="4" w:space="0" w:color="auto"/>
              <w:bottom w:val="single" w:sz="4" w:space="0" w:color="auto"/>
              <w:right w:val="single" w:sz="4" w:space="0" w:color="auto"/>
            </w:tcBorders>
            <w:vAlign w:val="center"/>
          </w:tcPr>
          <w:p w:rsidR="00FB6178" w:rsidRPr="005D087F" w:rsidRDefault="00FB6178" w:rsidP="00FB6178">
            <w:pPr>
              <w:tabs>
                <w:tab w:val="left" w:pos="1276"/>
              </w:tabs>
              <w:rPr>
                <w:lang w:val="en-GB"/>
              </w:rPr>
            </w:pPr>
            <w:r w:rsidRPr="005D087F">
              <w:rPr>
                <w:b/>
                <w:bCs/>
                <w:iCs/>
                <w:lang w:val="en-GB"/>
              </w:rPr>
              <w:t>Energy efficiency and renewable energy sources, including:</w:t>
            </w:r>
          </w:p>
        </w:tc>
        <w:tc>
          <w:tcPr>
            <w:tcW w:w="1466" w:type="dxa"/>
            <w:tcBorders>
              <w:top w:val="nil"/>
              <w:left w:val="nil"/>
              <w:bottom w:val="single" w:sz="4" w:space="0" w:color="auto"/>
              <w:right w:val="single" w:sz="4" w:space="0" w:color="auto"/>
            </w:tcBorders>
            <w:noWrap/>
          </w:tcPr>
          <w:p w:rsidR="00FB6178" w:rsidRPr="005D087F" w:rsidRDefault="00FB6178" w:rsidP="00FB6178">
            <w:pPr>
              <w:tabs>
                <w:tab w:val="left" w:pos="1276"/>
              </w:tabs>
              <w:jc w:val="right"/>
              <w:rPr>
                <w:lang w:val="en-GB"/>
              </w:rPr>
            </w:pPr>
          </w:p>
          <w:p w:rsidR="00FB6178" w:rsidRPr="005D087F" w:rsidRDefault="00FB6178" w:rsidP="00FB6178">
            <w:pPr>
              <w:tabs>
                <w:tab w:val="left" w:pos="1276"/>
              </w:tabs>
              <w:jc w:val="right"/>
              <w:rPr>
                <w:lang w:val="en-GB"/>
              </w:rPr>
            </w:pPr>
            <w:r w:rsidRPr="005D087F">
              <w:rPr>
                <w:lang w:val="en-GB"/>
              </w:rPr>
              <w:t>174032.9</w:t>
            </w:r>
          </w:p>
        </w:tc>
        <w:tc>
          <w:tcPr>
            <w:tcW w:w="1559" w:type="dxa"/>
            <w:tcBorders>
              <w:top w:val="nil"/>
              <w:left w:val="nil"/>
              <w:bottom w:val="single" w:sz="4" w:space="0" w:color="auto"/>
              <w:right w:val="single" w:sz="4" w:space="0" w:color="auto"/>
            </w:tcBorders>
            <w:noWrap/>
          </w:tcPr>
          <w:p w:rsidR="00FB6178" w:rsidRPr="005D087F" w:rsidRDefault="00FB6178" w:rsidP="00FB6178">
            <w:pPr>
              <w:tabs>
                <w:tab w:val="left" w:pos="1276"/>
              </w:tabs>
              <w:jc w:val="right"/>
              <w:rPr>
                <w:lang w:val="en-GB"/>
              </w:rPr>
            </w:pPr>
          </w:p>
          <w:p w:rsidR="00FB6178" w:rsidRPr="005D087F" w:rsidRDefault="00FB6178" w:rsidP="00FB6178">
            <w:pPr>
              <w:tabs>
                <w:tab w:val="left" w:pos="1276"/>
              </w:tabs>
              <w:jc w:val="right"/>
              <w:rPr>
                <w:lang w:val="en-GB"/>
              </w:rPr>
            </w:pPr>
            <w:r w:rsidRPr="005D087F">
              <w:rPr>
                <w:lang w:val="en-GB"/>
              </w:rPr>
              <w:t>191145.7</w:t>
            </w:r>
          </w:p>
        </w:tc>
        <w:tc>
          <w:tcPr>
            <w:tcW w:w="1450" w:type="dxa"/>
            <w:tcBorders>
              <w:top w:val="nil"/>
              <w:left w:val="nil"/>
              <w:bottom w:val="single" w:sz="4" w:space="0" w:color="auto"/>
              <w:right w:val="single" w:sz="4" w:space="0" w:color="auto"/>
            </w:tcBorders>
            <w:noWrap/>
          </w:tcPr>
          <w:p w:rsidR="00FB6178" w:rsidRPr="005D087F" w:rsidRDefault="00FB6178" w:rsidP="00FB6178">
            <w:pPr>
              <w:tabs>
                <w:tab w:val="left" w:pos="1276"/>
              </w:tabs>
              <w:jc w:val="right"/>
              <w:rPr>
                <w:lang w:val="en-GB"/>
              </w:rPr>
            </w:pPr>
          </w:p>
          <w:p w:rsidR="00FB6178" w:rsidRPr="005D087F" w:rsidRDefault="00FB6178" w:rsidP="00FB6178">
            <w:pPr>
              <w:tabs>
                <w:tab w:val="left" w:pos="1276"/>
              </w:tabs>
              <w:jc w:val="right"/>
              <w:rPr>
                <w:lang w:val="en-GB"/>
              </w:rPr>
            </w:pPr>
            <w:r w:rsidRPr="005D087F">
              <w:rPr>
                <w:lang w:val="en-GB"/>
              </w:rPr>
              <w:t>52723.8</w:t>
            </w:r>
          </w:p>
        </w:tc>
      </w:tr>
      <w:tr w:rsidR="00FB6178" w:rsidRPr="005D087F" w:rsidTr="00FB6178">
        <w:trPr>
          <w:trHeight w:val="313"/>
          <w:jc w:val="center"/>
        </w:trPr>
        <w:tc>
          <w:tcPr>
            <w:tcW w:w="3736" w:type="dxa"/>
            <w:tcBorders>
              <w:top w:val="nil"/>
              <w:left w:val="single" w:sz="4" w:space="0" w:color="auto"/>
              <w:bottom w:val="single" w:sz="4" w:space="0" w:color="auto"/>
              <w:right w:val="single" w:sz="4" w:space="0" w:color="auto"/>
            </w:tcBorders>
            <w:vAlign w:val="center"/>
          </w:tcPr>
          <w:p w:rsidR="00FB6178" w:rsidRPr="005D087F" w:rsidRDefault="00FB6178" w:rsidP="00FB6178">
            <w:pPr>
              <w:tabs>
                <w:tab w:val="left" w:pos="1276"/>
              </w:tabs>
              <w:rPr>
                <w:lang w:val="en-GB"/>
              </w:rPr>
            </w:pPr>
            <w:r w:rsidRPr="005D087F">
              <w:rPr>
                <w:lang w:val="en-GB"/>
              </w:rPr>
              <w:t>Energy Efficiency Fund</w:t>
            </w:r>
          </w:p>
        </w:tc>
        <w:tc>
          <w:tcPr>
            <w:tcW w:w="1466"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jc w:val="right"/>
              <w:rPr>
                <w:lang w:val="en-GB"/>
              </w:rPr>
            </w:pPr>
            <w:r w:rsidRPr="005D087F">
              <w:rPr>
                <w:color w:val="000000"/>
                <w:lang w:val="en-GB"/>
              </w:rPr>
              <w:t>159360.3</w:t>
            </w:r>
          </w:p>
        </w:tc>
        <w:tc>
          <w:tcPr>
            <w:tcW w:w="1559"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jc w:val="right"/>
              <w:rPr>
                <w:color w:val="000000"/>
                <w:lang w:val="en-GB"/>
              </w:rPr>
            </w:pPr>
            <w:r w:rsidRPr="005D087F">
              <w:rPr>
                <w:color w:val="000000"/>
                <w:lang w:val="en-GB"/>
              </w:rPr>
              <w:t>175751.1</w:t>
            </w:r>
          </w:p>
        </w:tc>
        <w:tc>
          <w:tcPr>
            <w:tcW w:w="1450"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ind w:right="-117"/>
              <w:jc w:val="right"/>
              <w:rPr>
                <w:color w:val="000000"/>
                <w:lang w:val="en-GB"/>
              </w:rPr>
            </w:pPr>
            <w:r w:rsidRPr="005D087F">
              <w:rPr>
                <w:color w:val="000000"/>
                <w:lang w:val="en-GB"/>
              </w:rPr>
              <w:t>45278.1</w:t>
            </w:r>
          </w:p>
        </w:tc>
      </w:tr>
      <w:tr w:rsidR="00FB6178" w:rsidRPr="005D087F" w:rsidTr="00FB6178">
        <w:trPr>
          <w:trHeight w:val="313"/>
          <w:jc w:val="center"/>
        </w:trPr>
        <w:tc>
          <w:tcPr>
            <w:tcW w:w="3736" w:type="dxa"/>
            <w:tcBorders>
              <w:top w:val="nil"/>
              <w:left w:val="single" w:sz="4" w:space="0" w:color="auto"/>
              <w:bottom w:val="single" w:sz="4" w:space="0" w:color="auto"/>
              <w:right w:val="single" w:sz="4" w:space="0" w:color="auto"/>
            </w:tcBorders>
            <w:vAlign w:val="center"/>
          </w:tcPr>
          <w:p w:rsidR="00FB6178" w:rsidRPr="005D087F" w:rsidRDefault="00FB6178" w:rsidP="00FB6178">
            <w:pPr>
              <w:tabs>
                <w:tab w:val="left" w:pos="1276"/>
              </w:tabs>
              <w:rPr>
                <w:lang w:val="en-GB"/>
              </w:rPr>
            </w:pPr>
            <w:r w:rsidRPr="005D087F">
              <w:rPr>
                <w:lang w:val="en-GB"/>
              </w:rPr>
              <w:t>Capacity building in the area of energy efficiency and renewable energy sources</w:t>
            </w:r>
          </w:p>
        </w:tc>
        <w:tc>
          <w:tcPr>
            <w:tcW w:w="1466"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jc w:val="right"/>
              <w:rPr>
                <w:color w:val="000000"/>
                <w:lang w:val="en-GB"/>
              </w:rPr>
            </w:pPr>
            <w:r w:rsidRPr="005D087F">
              <w:rPr>
                <w:color w:val="000000"/>
                <w:lang w:val="en-GB"/>
              </w:rPr>
              <w:t>12439.4</w:t>
            </w:r>
          </w:p>
        </w:tc>
        <w:tc>
          <w:tcPr>
            <w:tcW w:w="1559"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jc w:val="right"/>
              <w:rPr>
                <w:color w:val="000000"/>
                <w:lang w:val="en-GB"/>
              </w:rPr>
            </w:pPr>
            <w:r w:rsidRPr="005D087F">
              <w:rPr>
                <w:color w:val="000000"/>
                <w:lang w:val="en-GB"/>
              </w:rPr>
              <w:t>12166.5</w:t>
            </w:r>
          </w:p>
        </w:tc>
        <w:tc>
          <w:tcPr>
            <w:tcW w:w="1450" w:type="dxa"/>
            <w:tcBorders>
              <w:top w:val="nil"/>
              <w:left w:val="nil"/>
              <w:bottom w:val="single" w:sz="4" w:space="0" w:color="auto"/>
              <w:right w:val="single" w:sz="4" w:space="0" w:color="auto"/>
            </w:tcBorders>
            <w:noWrap/>
            <w:vAlign w:val="bottom"/>
          </w:tcPr>
          <w:p w:rsidR="00FB6178" w:rsidRPr="005D087F" w:rsidRDefault="00FB6178" w:rsidP="00FB6178">
            <w:pPr>
              <w:tabs>
                <w:tab w:val="left" w:pos="1276"/>
              </w:tabs>
              <w:jc w:val="right"/>
              <w:rPr>
                <w:color w:val="000000"/>
                <w:lang w:val="en-GB"/>
              </w:rPr>
            </w:pPr>
            <w:r w:rsidRPr="005D087F">
              <w:rPr>
                <w:color w:val="000000"/>
                <w:lang w:val="en-GB"/>
              </w:rPr>
              <w:t>4221.2</w:t>
            </w:r>
          </w:p>
        </w:tc>
      </w:tr>
    </w:tbl>
    <w:p w:rsidR="00C45F0B" w:rsidRPr="005D087F" w:rsidRDefault="00C45F0B" w:rsidP="007D6A7D">
      <w:pPr>
        <w:tabs>
          <w:tab w:val="left" w:pos="1276"/>
        </w:tabs>
        <w:autoSpaceDE w:val="0"/>
        <w:autoSpaceDN w:val="0"/>
        <w:adjustRightInd w:val="0"/>
        <w:ind w:firstLine="426"/>
        <w:jc w:val="both"/>
        <w:rPr>
          <w:sz w:val="28"/>
          <w:szCs w:val="28"/>
          <w:lang w:val="en-GB"/>
        </w:rPr>
      </w:pPr>
    </w:p>
    <w:p w:rsidR="00C45F0B" w:rsidRPr="005D087F" w:rsidRDefault="00BC4CC5"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93. </w:t>
      </w:r>
      <w:r w:rsidR="00C54299" w:rsidRPr="005D087F">
        <w:rPr>
          <w:sz w:val="28"/>
          <w:szCs w:val="28"/>
          <w:lang w:val="en-GB"/>
        </w:rPr>
        <w:t>The draft Strategy</w:t>
      </w:r>
      <w:r w:rsidR="00C45F0B" w:rsidRPr="005D087F">
        <w:rPr>
          <w:sz w:val="28"/>
          <w:szCs w:val="28"/>
          <w:lang w:val="en-GB"/>
        </w:rPr>
        <w:t xml:space="preserve"> </w:t>
      </w:r>
      <w:r w:rsidR="005F738D" w:rsidRPr="005D087F">
        <w:rPr>
          <w:sz w:val="28"/>
          <w:szCs w:val="28"/>
          <w:lang w:val="en-GB"/>
        </w:rPr>
        <w:t xml:space="preserve">supports the institutional capacity building necessary to ensure proper sector </w:t>
      </w:r>
      <w:r w:rsidR="00622A40" w:rsidRPr="005D087F">
        <w:rPr>
          <w:sz w:val="28"/>
          <w:szCs w:val="28"/>
          <w:lang w:val="en-GB"/>
        </w:rPr>
        <w:t>operation</w:t>
      </w:r>
      <w:r w:rsidR="00C45F0B" w:rsidRPr="005D087F">
        <w:rPr>
          <w:sz w:val="28"/>
          <w:szCs w:val="28"/>
          <w:lang w:val="en-GB"/>
        </w:rPr>
        <w:t xml:space="preserve">, </w:t>
      </w:r>
      <w:r w:rsidR="005F738D" w:rsidRPr="005D087F">
        <w:rPr>
          <w:sz w:val="28"/>
          <w:szCs w:val="28"/>
          <w:lang w:val="en-GB"/>
        </w:rPr>
        <w:t>with the allocation of the corresponding financial resources</w:t>
      </w:r>
      <w:r w:rsidR="00C45F0B" w:rsidRPr="005D087F">
        <w:rPr>
          <w:sz w:val="28"/>
          <w:szCs w:val="28"/>
          <w:lang w:val="en-GB"/>
        </w:rPr>
        <w:t xml:space="preserve">. </w:t>
      </w:r>
      <w:r w:rsidR="005F738D" w:rsidRPr="005D087F">
        <w:rPr>
          <w:sz w:val="28"/>
          <w:szCs w:val="28"/>
          <w:lang w:val="en-GB"/>
        </w:rPr>
        <w:t xml:space="preserve">These capacities </w:t>
      </w:r>
      <w:r w:rsidR="00C45F0B" w:rsidRPr="005D087F">
        <w:rPr>
          <w:sz w:val="28"/>
          <w:szCs w:val="28"/>
          <w:lang w:val="en-GB"/>
        </w:rPr>
        <w:t>includ</w:t>
      </w:r>
      <w:r w:rsidR="005F738D" w:rsidRPr="005D087F">
        <w:rPr>
          <w:sz w:val="28"/>
          <w:szCs w:val="28"/>
          <w:lang w:val="en-GB"/>
        </w:rPr>
        <w:t>e</w:t>
      </w:r>
      <w:r w:rsidR="00C45F0B" w:rsidRPr="005D087F">
        <w:rPr>
          <w:sz w:val="28"/>
          <w:szCs w:val="28"/>
          <w:lang w:val="en-GB"/>
        </w:rPr>
        <w:t xml:space="preserve">: </w:t>
      </w:r>
    </w:p>
    <w:p w:rsidR="00C45F0B" w:rsidRPr="005D087F" w:rsidRDefault="005F738D" w:rsidP="002C132D">
      <w:pPr>
        <w:numPr>
          <w:ilvl w:val="0"/>
          <w:numId w:val="44"/>
        </w:numPr>
        <w:tabs>
          <w:tab w:val="left" w:pos="1080"/>
        </w:tabs>
        <w:autoSpaceDE w:val="0"/>
        <w:autoSpaceDN w:val="0"/>
        <w:adjustRightInd w:val="0"/>
        <w:jc w:val="both"/>
        <w:rPr>
          <w:color w:val="000000"/>
          <w:sz w:val="28"/>
          <w:szCs w:val="28"/>
          <w:lang w:val="en-GB"/>
        </w:rPr>
      </w:pPr>
      <w:r w:rsidRPr="005D087F">
        <w:rPr>
          <w:sz w:val="28"/>
          <w:szCs w:val="28"/>
          <w:lang w:val="en-GB"/>
        </w:rPr>
        <w:t xml:space="preserve">Setting and </w:t>
      </w:r>
      <w:r w:rsidR="00751473" w:rsidRPr="005D087F">
        <w:rPr>
          <w:sz w:val="28"/>
          <w:szCs w:val="28"/>
          <w:lang w:val="en-GB"/>
        </w:rPr>
        <w:t>strengthening</w:t>
      </w:r>
      <w:r w:rsidRPr="005D087F">
        <w:rPr>
          <w:sz w:val="28"/>
          <w:szCs w:val="28"/>
          <w:lang w:val="en-GB"/>
        </w:rPr>
        <w:t xml:space="preserve"> the </w:t>
      </w:r>
      <w:r w:rsidR="00C45F0B" w:rsidRPr="005D087F">
        <w:rPr>
          <w:sz w:val="28"/>
          <w:szCs w:val="28"/>
          <w:lang w:val="en-GB"/>
        </w:rPr>
        <w:t xml:space="preserve">AEE </w:t>
      </w:r>
      <w:r w:rsidRPr="005D087F">
        <w:rPr>
          <w:sz w:val="28"/>
          <w:szCs w:val="28"/>
          <w:lang w:val="en-GB"/>
        </w:rPr>
        <w:t xml:space="preserve">institutional capacity with 11 units of personnel and with the following </w:t>
      </w:r>
      <w:r w:rsidRPr="005D087F">
        <w:rPr>
          <w:color w:val="000000"/>
          <w:sz w:val="28"/>
          <w:szCs w:val="28"/>
          <w:lang w:val="en-GB"/>
        </w:rPr>
        <w:t>budget</w:t>
      </w:r>
      <w:r w:rsidR="00C45F0B" w:rsidRPr="005D087F">
        <w:rPr>
          <w:color w:val="000000"/>
          <w:sz w:val="28"/>
          <w:szCs w:val="28"/>
          <w:lang w:val="en-GB"/>
        </w:rPr>
        <w:t>: 2013 – 1</w:t>
      </w:r>
      <w:r w:rsidR="009F0A2C" w:rsidRPr="005D087F">
        <w:rPr>
          <w:color w:val="000000"/>
          <w:sz w:val="28"/>
          <w:szCs w:val="28"/>
          <w:lang w:val="en-GB"/>
        </w:rPr>
        <w:t>76</w:t>
      </w:r>
      <w:r w:rsidR="00C45F0B" w:rsidRPr="005D087F">
        <w:rPr>
          <w:color w:val="000000"/>
          <w:sz w:val="28"/>
          <w:szCs w:val="28"/>
          <w:lang w:val="en-GB"/>
        </w:rPr>
        <w:t>5</w:t>
      </w:r>
      <w:r w:rsidR="00A832BF" w:rsidRPr="005D087F">
        <w:rPr>
          <w:color w:val="000000"/>
          <w:sz w:val="28"/>
          <w:szCs w:val="28"/>
          <w:lang w:val="en-GB"/>
        </w:rPr>
        <w:t>.</w:t>
      </w:r>
      <w:r w:rsidR="00C45F0B" w:rsidRPr="005D087F">
        <w:rPr>
          <w:color w:val="000000"/>
          <w:sz w:val="28"/>
          <w:szCs w:val="28"/>
          <w:lang w:val="en-GB"/>
        </w:rPr>
        <w:t xml:space="preserve">5 </w:t>
      </w:r>
      <w:r w:rsidR="00F1787A" w:rsidRPr="005D087F">
        <w:rPr>
          <w:color w:val="000000"/>
          <w:sz w:val="28"/>
          <w:szCs w:val="28"/>
          <w:lang w:val="en-GB"/>
        </w:rPr>
        <w:t>thousand MDL</w:t>
      </w:r>
      <w:r w:rsidR="00C45F0B" w:rsidRPr="005D087F">
        <w:rPr>
          <w:color w:val="000000"/>
          <w:sz w:val="28"/>
          <w:szCs w:val="28"/>
          <w:lang w:val="en-GB"/>
        </w:rPr>
        <w:t xml:space="preserve">; 2014 – </w:t>
      </w:r>
      <w:r w:rsidR="009F0A2C" w:rsidRPr="005D087F">
        <w:rPr>
          <w:color w:val="000000"/>
          <w:sz w:val="28"/>
          <w:szCs w:val="28"/>
          <w:lang w:val="en-GB"/>
        </w:rPr>
        <w:t>2304</w:t>
      </w:r>
      <w:r w:rsidR="00A832BF" w:rsidRPr="005D087F">
        <w:rPr>
          <w:color w:val="000000"/>
          <w:sz w:val="28"/>
          <w:szCs w:val="28"/>
          <w:lang w:val="en-GB"/>
        </w:rPr>
        <w:t>.</w:t>
      </w:r>
      <w:r w:rsidR="009F0A2C" w:rsidRPr="005D087F">
        <w:rPr>
          <w:color w:val="000000"/>
          <w:sz w:val="28"/>
          <w:szCs w:val="28"/>
          <w:lang w:val="en-GB"/>
        </w:rPr>
        <w:t>75</w:t>
      </w:r>
      <w:r w:rsidR="00C45F0B" w:rsidRPr="005D087F">
        <w:rPr>
          <w:color w:val="000000"/>
          <w:sz w:val="28"/>
          <w:szCs w:val="28"/>
          <w:lang w:val="en-GB"/>
        </w:rPr>
        <w:t xml:space="preserve"> </w:t>
      </w:r>
      <w:r w:rsidR="00F1787A" w:rsidRPr="005D087F">
        <w:rPr>
          <w:color w:val="000000"/>
          <w:sz w:val="28"/>
          <w:szCs w:val="28"/>
          <w:lang w:val="en-GB"/>
        </w:rPr>
        <w:t>thousand MDL</w:t>
      </w:r>
      <w:r w:rsidR="009F0A2C" w:rsidRPr="005D087F">
        <w:rPr>
          <w:color w:val="000000"/>
          <w:sz w:val="28"/>
          <w:szCs w:val="28"/>
          <w:lang w:val="en-GB"/>
        </w:rPr>
        <w:t>; 2015 – 3004.85 thousand MDL</w:t>
      </w:r>
      <w:r w:rsidR="00C45F0B" w:rsidRPr="005D087F">
        <w:rPr>
          <w:color w:val="000000"/>
          <w:sz w:val="28"/>
          <w:szCs w:val="28"/>
          <w:lang w:val="en-GB"/>
        </w:rPr>
        <w:t xml:space="preserve">; </w:t>
      </w:r>
    </w:p>
    <w:p w:rsidR="00C45F0B" w:rsidRPr="005D087F" w:rsidRDefault="005F738D" w:rsidP="002C132D">
      <w:pPr>
        <w:numPr>
          <w:ilvl w:val="0"/>
          <w:numId w:val="44"/>
        </w:numPr>
        <w:tabs>
          <w:tab w:val="left" w:pos="1080"/>
        </w:tabs>
        <w:autoSpaceDE w:val="0"/>
        <w:autoSpaceDN w:val="0"/>
        <w:adjustRightInd w:val="0"/>
        <w:jc w:val="both"/>
        <w:rPr>
          <w:color w:val="000000"/>
          <w:sz w:val="28"/>
          <w:szCs w:val="28"/>
          <w:lang w:val="en-GB"/>
        </w:rPr>
      </w:pPr>
      <w:r w:rsidRPr="005D087F">
        <w:rPr>
          <w:sz w:val="28"/>
          <w:szCs w:val="28"/>
          <w:lang w:val="en-GB"/>
        </w:rPr>
        <w:t>Setting the financial tools</w:t>
      </w:r>
      <w:r w:rsidR="00C45F0B" w:rsidRPr="005D087F">
        <w:rPr>
          <w:sz w:val="28"/>
          <w:szCs w:val="28"/>
          <w:lang w:val="en-GB"/>
        </w:rPr>
        <w:t xml:space="preserve"> </w:t>
      </w:r>
      <w:r w:rsidRPr="005D087F">
        <w:rPr>
          <w:sz w:val="28"/>
          <w:szCs w:val="28"/>
          <w:lang w:val="en-GB"/>
        </w:rPr>
        <w:t>–</w:t>
      </w:r>
      <w:r w:rsidR="00C45F0B" w:rsidRPr="005D087F">
        <w:rPr>
          <w:sz w:val="28"/>
          <w:szCs w:val="28"/>
          <w:lang w:val="en-GB"/>
        </w:rPr>
        <w:t xml:space="preserve"> </w:t>
      </w:r>
      <w:r w:rsidRPr="005D087F">
        <w:rPr>
          <w:sz w:val="28"/>
          <w:szCs w:val="28"/>
          <w:lang w:val="en-GB"/>
        </w:rPr>
        <w:t xml:space="preserve">the Energy Efficiency Fund aimed at financing the </w:t>
      </w:r>
      <w:r w:rsidR="00A76D36" w:rsidRPr="005D087F">
        <w:rPr>
          <w:sz w:val="28"/>
          <w:szCs w:val="28"/>
          <w:lang w:val="en-GB"/>
        </w:rPr>
        <w:t>energy efficiency</w:t>
      </w:r>
      <w:r w:rsidR="00B116D0" w:rsidRPr="005D087F">
        <w:rPr>
          <w:sz w:val="28"/>
          <w:szCs w:val="28"/>
          <w:lang w:val="en-GB"/>
        </w:rPr>
        <w:t xml:space="preserve"> </w:t>
      </w:r>
      <w:r w:rsidRPr="005D087F">
        <w:rPr>
          <w:sz w:val="28"/>
          <w:szCs w:val="28"/>
          <w:lang w:val="en-GB"/>
        </w:rPr>
        <w:t xml:space="preserve">projects and </w:t>
      </w:r>
      <w:r w:rsidR="00ED6E5A" w:rsidRPr="005D087F">
        <w:rPr>
          <w:sz w:val="28"/>
          <w:szCs w:val="28"/>
          <w:lang w:val="en-GB"/>
        </w:rPr>
        <w:t xml:space="preserve">employment of </w:t>
      </w:r>
      <w:r w:rsidR="000C2424" w:rsidRPr="005D087F">
        <w:rPr>
          <w:sz w:val="28"/>
          <w:szCs w:val="28"/>
          <w:lang w:val="en-GB"/>
        </w:rPr>
        <w:t>renewable energy sources</w:t>
      </w:r>
      <w:r w:rsidR="00C45F0B" w:rsidRPr="005D087F">
        <w:rPr>
          <w:sz w:val="28"/>
          <w:szCs w:val="28"/>
          <w:lang w:val="en-GB"/>
        </w:rPr>
        <w:t xml:space="preserve"> </w:t>
      </w:r>
      <w:r w:rsidR="00ED6E5A" w:rsidRPr="005D087F">
        <w:rPr>
          <w:sz w:val="28"/>
          <w:szCs w:val="28"/>
          <w:lang w:val="en-GB"/>
        </w:rPr>
        <w:t>with the</w:t>
      </w:r>
      <w:r w:rsidR="00C45F0B" w:rsidRPr="005D087F">
        <w:rPr>
          <w:sz w:val="28"/>
          <w:szCs w:val="28"/>
          <w:lang w:val="en-GB"/>
        </w:rPr>
        <w:t xml:space="preserve"> </w:t>
      </w:r>
      <w:r w:rsidRPr="005D087F">
        <w:rPr>
          <w:sz w:val="28"/>
          <w:szCs w:val="28"/>
          <w:lang w:val="en-GB"/>
        </w:rPr>
        <w:t>budget</w:t>
      </w:r>
      <w:r w:rsidR="00C45F0B" w:rsidRPr="005D087F">
        <w:rPr>
          <w:sz w:val="28"/>
          <w:szCs w:val="28"/>
          <w:lang w:val="en-GB"/>
        </w:rPr>
        <w:t xml:space="preserve"> </w:t>
      </w:r>
      <w:r w:rsidR="00ED6E5A" w:rsidRPr="005D087F">
        <w:rPr>
          <w:sz w:val="28"/>
          <w:szCs w:val="28"/>
          <w:lang w:val="en-GB"/>
        </w:rPr>
        <w:t>displayed</w:t>
      </w:r>
      <w:r w:rsidR="00AD4C2A" w:rsidRPr="005D087F">
        <w:rPr>
          <w:sz w:val="28"/>
          <w:szCs w:val="28"/>
          <w:lang w:val="en-GB"/>
        </w:rPr>
        <w:t xml:space="preserve"> in </w:t>
      </w:r>
      <w:r w:rsidR="008A4EA1" w:rsidRPr="005D087F">
        <w:rPr>
          <w:sz w:val="28"/>
          <w:szCs w:val="28"/>
          <w:lang w:val="en-GB"/>
        </w:rPr>
        <w:t>Table</w:t>
      </w:r>
      <w:r w:rsidR="00C45F0B" w:rsidRPr="005D087F">
        <w:rPr>
          <w:sz w:val="28"/>
          <w:szCs w:val="28"/>
          <w:lang w:val="en-GB"/>
        </w:rPr>
        <w:t xml:space="preserve"> 9; </w:t>
      </w:r>
    </w:p>
    <w:p w:rsidR="00C45F0B" w:rsidRPr="005D087F" w:rsidRDefault="009F0A2C" w:rsidP="002C132D">
      <w:pPr>
        <w:numPr>
          <w:ilvl w:val="0"/>
          <w:numId w:val="44"/>
        </w:numPr>
        <w:tabs>
          <w:tab w:val="left" w:pos="1080"/>
        </w:tabs>
        <w:autoSpaceDE w:val="0"/>
        <w:autoSpaceDN w:val="0"/>
        <w:adjustRightInd w:val="0"/>
        <w:jc w:val="both"/>
        <w:rPr>
          <w:color w:val="000000"/>
          <w:sz w:val="28"/>
          <w:szCs w:val="28"/>
          <w:lang w:val="en-GB"/>
        </w:rPr>
      </w:pPr>
      <w:r w:rsidRPr="005D087F">
        <w:rPr>
          <w:sz w:val="28"/>
          <w:szCs w:val="28"/>
          <w:lang w:val="en-GB"/>
        </w:rPr>
        <w:t xml:space="preserve">Training of </w:t>
      </w:r>
      <w:r w:rsidR="00622A40" w:rsidRPr="005D087F">
        <w:rPr>
          <w:sz w:val="28"/>
          <w:szCs w:val="28"/>
          <w:lang w:val="en-GB"/>
        </w:rPr>
        <w:t>E</w:t>
      </w:r>
      <w:r w:rsidR="00ED6E5A" w:rsidRPr="005D087F">
        <w:rPr>
          <w:sz w:val="28"/>
          <w:szCs w:val="28"/>
          <w:lang w:val="en-GB"/>
        </w:rPr>
        <w:t xml:space="preserve">nergy </w:t>
      </w:r>
      <w:r w:rsidR="00622A40" w:rsidRPr="005D087F">
        <w:rPr>
          <w:sz w:val="28"/>
          <w:szCs w:val="28"/>
          <w:lang w:val="en-GB"/>
        </w:rPr>
        <w:t>M</w:t>
      </w:r>
      <w:r w:rsidR="00ED6E5A" w:rsidRPr="005D087F">
        <w:rPr>
          <w:sz w:val="28"/>
          <w:szCs w:val="28"/>
          <w:lang w:val="en-GB"/>
        </w:rPr>
        <w:t xml:space="preserve">anagers </w:t>
      </w:r>
      <w:r w:rsidRPr="005D087F">
        <w:rPr>
          <w:sz w:val="28"/>
          <w:szCs w:val="28"/>
          <w:lang w:val="en-GB"/>
        </w:rPr>
        <w:t>and setting an energy management system in the public sector</w:t>
      </w:r>
      <w:r w:rsidR="00C45F0B" w:rsidRPr="005D087F">
        <w:rPr>
          <w:color w:val="000000"/>
          <w:sz w:val="28"/>
          <w:szCs w:val="28"/>
          <w:lang w:val="en-GB"/>
        </w:rPr>
        <w:t xml:space="preserve">; </w:t>
      </w:r>
    </w:p>
    <w:p w:rsidR="00C45F0B" w:rsidRPr="005D087F" w:rsidRDefault="009F0A2C" w:rsidP="002C132D">
      <w:pPr>
        <w:pStyle w:val="3"/>
        <w:numPr>
          <w:ilvl w:val="0"/>
          <w:numId w:val="44"/>
        </w:numPr>
        <w:tabs>
          <w:tab w:val="left" w:pos="1080"/>
        </w:tabs>
        <w:spacing w:after="0" w:line="240" w:lineRule="auto"/>
        <w:jc w:val="both"/>
        <w:rPr>
          <w:rFonts w:ascii="Times New Roman" w:hAnsi="Times New Roman"/>
          <w:color w:val="000000"/>
          <w:sz w:val="28"/>
          <w:szCs w:val="28"/>
        </w:rPr>
      </w:pPr>
      <w:r w:rsidRPr="005D087F">
        <w:rPr>
          <w:rFonts w:ascii="Times New Roman" w:hAnsi="Times New Roman"/>
          <w:sz w:val="28"/>
          <w:szCs w:val="28"/>
          <w:lang w:eastAsia="ru-RU"/>
        </w:rPr>
        <w:t>Training and authorising</w:t>
      </w:r>
      <w:r w:rsidR="00ED6E5A" w:rsidRPr="005D087F">
        <w:rPr>
          <w:rFonts w:ascii="Times New Roman" w:hAnsi="Times New Roman"/>
          <w:sz w:val="28"/>
          <w:szCs w:val="28"/>
          <w:lang w:eastAsia="ru-RU"/>
        </w:rPr>
        <w:t xml:space="preserve"> </w:t>
      </w:r>
      <w:r w:rsidR="00622A40" w:rsidRPr="005D087F">
        <w:rPr>
          <w:rFonts w:ascii="Times New Roman" w:hAnsi="Times New Roman"/>
          <w:sz w:val="28"/>
          <w:szCs w:val="28"/>
          <w:lang w:eastAsia="ru-RU"/>
        </w:rPr>
        <w:t>E</w:t>
      </w:r>
      <w:r w:rsidR="00ED6E5A" w:rsidRPr="005D087F">
        <w:rPr>
          <w:rFonts w:ascii="Times New Roman" w:hAnsi="Times New Roman"/>
          <w:sz w:val="28"/>
          <w:szCs w:val="28"/>
          <w:lang w:eastAsia="ru-RU"/>
        </w:rPr>
        <w:t xml:space="preserve">nergy </w:t>
      </w:r>
      <w:r w:rsidR="00622A40" w:rsidRPr="005D087F">
        <w:rPr>
          <w:rFonts w:ascii="Times New Roman" w:hAnsi="Times New Roman"/>
          <w:color w:val="000000"/>
          <w:sz w:val="28"/>
          <w:szCs w:val="28"/>
        </w:rPr>
        <w:t>A</w:t>
      </w:r>
      <w:r w:rsidR="00C45F0B" w:rsidRPr="005D087F">
        <w:rPr>
          <w:rFonts w:ascii="Times New Roman" w:hAnsi="Times New Roman"/>
          <w:color w:val="000000"/>
          <w:sz w:val="28"/>
          <w:szCs w:val="28"/>
        </w:rPr>
        <w:t>uditor</w:t>
      </w:r>
      <w:r w:rsidR="00ED6E5A" w:rsidRPr="005D087F">
        <w:rPr>
          <w:rFonts w:ascii="Times New Roman" w:hAnsi="Times New Roman"/>
          <w:color w:val="000000"/>
          <w:sz w:val="28"/>
          <w:szCs w:val="28"/>
        </w:rPr>
        <w:t>s</w:t>
      </w:r>
      <w:r w:rsidR="00C45F0B" w:rsidRPr="005D087F">
        <w:rPr>
          <w:rFonts w:ascii="Times New Roman" w:hAnsi="Times New Roman"/>
          <w:color w:val="000000"/>
          <w:sz w:val="28"/>
          <w:szCs w:val="28"/>
        </w:rPr>
        <w:t xml:space="preserve">, </w:t>
      </w:r>
      <w:r w:rsidR="00622A40" w:rsidRPr="005D087F">
        <w:rPr>
          <w:rFonts w:ascii="Times New Roman" w:hAnsi="Times New Roman"/>
          <w:sz w:val="28"/>
          <w:szCs w:val="28"/>
          <w:lang w:eastAsia="ru-RU"/>
        </w:rPr>
        <w:t>Energy</w:t>
      </w:r>
      <w:r w:rsidR="00622A40" w:rsidRPr="005D087F">
        <w:rPr>
          <w:rFonts w:ascii="Times New Roman" w:hAnsi="Times New Roman"/>
          <w:color w:val="000000"/>
          <w:sz w:val="28"/>
          <w:szCs w:val="28"/>
        </w:rPr>
        <w:t xml:space="preserve"> E</w:t>
      </w:r>
      <w:r w:rsidR="00C45F0B" w:rsidRPr="005D087F">
        <w:rPr>
          <w:rFonts w:ascii="Times New Roman" w:hAnsi="Times New Roman"/>
          <w:color w:val="000000"/>
          <w:sz w:val="28"/>
          <w:szCs w:val="28"/>
        </w:rPr>
        <w:t>valuator</w:t>
      </w:r>
      <w:r w:rsidR="00ED6E5A" w:rsidRPr="005D087F">
        <w:rPr>
          <w:rFonts w:ascii="Times New Roman" w:hAnsi="Times New Roman"/>
          <w:color w:val="000000"/>
          <w:sz w:val="28"/>
          <w:szCs w:val="28"/>
        </w:rPr>
        <w:t>s</w:t>
      </w:r>
      <w:r w:rsidR="00622A40" w:rsidRPr="005D087F">
        <w:rPr>
          <w:rFonts w:ascii="Times New Roman" w:hAnsi="Times New Roman"/>
          <w:color w:val="000000"/>
          <w:sz w:val="28"/>
          <w:szCs w:val="28"/>
        </w:rPr>
        <w:t>,</w:t>
      </w:r>
      <w:r w:rsidR="00B116D0" w:rsidRPr="005D087F">
        <w:rPr>
          <w:rFonts w:ascii="Times New Roman" w:hAnsi="Times New Roman"/>
          <w:color w:val="000000"/>
          <w:sz w:val="28"/>
          <w:szCs w:val="28"/>
        </w:rPr>
        <w:t xml:space="preserve"> and </w:t>
      </w:r>
      <w:r w:rsidR="00622A40" w:rsidRPr="005D087F">
        <w:rPr>
          <w:rFonts w:ascii="Times New Roman" w:hAnsi="Times New Roman"/>
          <w:sz w:val="28"/>
          <w:szCs w:val="28"/>
          <w:lang w:eastAsia="ru-RU"/>
        </w:rPr>
        <w:t>Energy</w:t>
      </w:r>
      <w:r w:rsidR="00622A40" w:rsidRPr="005D087F">
        <w:rPr>
          <w:rFonts w:ascii="Times New Roman" w:hAnsi="Times New Roman"/>
          <w:color w:val="000000"/>
          <w:sz w:val="28"/>
          <w:szCs w:val="28"/>
        </w:rPr>
        <w:t xml:space="preserve"> I</w:t>
      </w:r>
      <w:r w:rsidR="00C45F0B" w:rsidRPr="005D087F">
        <w:rPr>
          <w:rFonts w:ascii="Times New Roman" w:hAnsi="Times New Roman"/>
          <w:color w:val="000000"/>
          <w:sz w:val="28"/>
          <w:szCs w:val="28"/>
        </w:rPr>
        <w:t>nspector</w:t>
      </w:r>
      <w:r w:rsidR="00ED6E5A" w:rsidRPr="005D087F">
        <w:rPr>
          <w:rFonts w:ascii="Times New Roman" w:hAnsi="Times New Roman"/>
          <w:color w:val="000000"/>
          <w:sz w:val="28"/>
          <w:szCs w:val="28"/>
        </w:rPr>
        <w:t xml:space="preserve">s, </w:t>
      </w:r>
      <w:r w:rsidR="00C45F0B" w:rsidRPr="005D087F">
        <w:rPr>
          <w:rFonts w:ascii="Times New Roman" w:hAnsi="Times New Roman"/>
          <w:color w:val="000000"/>
          <w:sz w:val="28"/>
          <w:szCs w:val="28"/>
        </w:rPr>
        <w:t xml:space="preserve">etc. </w:t>
      </w:r>
    </w:p>
    <w:p w:rsidR="00C45F0B" w:rsidRPr="005D087F" w:rsidRDefault="00C45F0B" w:rsidP="007D6A7D">
      <w:pPr>
        <w:pStyle w:val="3"/>
        <w:tabs>
          <w:tab w:val="left" w:pos="1276"/>
        </w:tabs>
        <w:spacing w:after="0" w:line="240" w:lineRule="auto"/>
        <w:ind w:firstLine="426"/>
        <w:jc w:val="both"/>
        <w:rPr>
          <w:rFonts w:ascii="Times New Roman" w:hAnsi="Times New Roman"/>
          <w:color w:val="000000"/>
          <w:sz w:val="28"/>
          <w:szCs w:val="28"/>
        </w:rPr>
      </w:pPr>
    </w:p>
    <w:p w:rsidR="00C45F0B" w:rsidRPr="005D087F" w:rsidRDefault="009F0A2C" w:rsidP="009237FE">
      <w:pPr>
        <w:pStyle w:val="Heading2"/>
        <w:ind w:firstLine="426"/>
        <w:jc w:val="center"/>
        <w:rPr>
          <w:b/>
          <w:szCs w:val="28"/>
          <w:lang w:val="en-GB"/>
        </w:rPr>
      </w:pPr>
      <w:bookmarkStart w:id="29" w:name="_Toc338651382"/>
      <w:r w:rsidRPr="005D087F">
        <w:rPr>
          <w:b/>
          <w:szCs w:val="28"/>
          <w:lang w:val="en-GB"/>
        </w:rPr>
        <w:t xml:space="preserve">Chapter </w:t>
      </w:r>
      <w:r w:rsidR="00C45F0B" w:rsidRPr="005D087F">
        <w:rPr>
          <w:b/>
          <w:szCs w:val="28"/>
          <w:lang w:val="en-GB"/>
        </w:rPr>
        <w:t>3</w:t>
      </w:r>
      <w:r w:rsidRPr="005D087F">
        <w:rPr>
          <w:b/>
          <w:szCs w:val="28"/>
          <w:lang w:val="en-GB"/>
        </w:rPr>
        <w:br/>
      </w:r>
      <w:r w:rsidR="009237FE" w:rsidRPr="005D087F">
        <w:rPr>
          <w:b/>
          <w:szCs w:val="28"/>
          <w:lang w:val="en-GB"/>
        </w:rPr>
        <w:t>MEASURES AIMED AT ENHANCING ENERGY EFFICIENCY IN END-USE</w:t>
      </w:r>
      <w:r w:rsidR="009237FE" w:rsidRPr="005D087F">
        <w:rPr>
          <w:b/>
          <w:szCs w:val="28"/>
          <w:lang w:val="en-GB"/>
        </w:rPr>
        <w:br/>
        <w:t>SECTORS AND PRIMARY ENERGY SAVINGS</w:t>
      </w:r>
      <w:bookmarkEnd w:id="29"/>
    </w:p>
    <w:p w:rsidR="009237FE" w:rsidRPr="005D087F" w:rsidRDefault="009237FE" w:rsidP="007D6A7D">
      <w:pPr>
        <w:tabs>
          <w:tab w:val="left" w:pos="1276"/>
        </w:tabs>
        <w:autoSpaceDE w:val="0"/>
        <w:autoSpaceDN w:val="0"/>
        <w:adjustRightInd w:val="0"/>
        <w:ind w:firstLine="426"/>
        <w:jc w:val="both"/>
        <w:rPr>
          <w:sz w:val="28"/>
          <w:szCs w:val="28"/>
          <w:lang w:val="en-GB"/>
        </w:rPr>
      </w:pPr>
    </w:p>
    <w:p w:rsidR="00C45F0B" w:rsidRPr="005D087F" w:rsidRDefault="009237FE"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94. </w:t>
      </w:r>
      <w:r w:rsidR="00DC1010" w:rsidRPr="005D087F">
        <w:rPr>
          <w:sz w:val="28"/>
          <w:szCs w:val="28"/>
          <w:lang w:val="en-GB"/>
        </w:rPr>
        <w:t>Below we presented the measures aimed at enhancing energy efficiency in end-use sectors</w:t>
      </w:r>
      <w:r w:rsidR="00C45F0B" w:rsidRPr="005D087F">
        <w:rPr>
          <w:sz w:val="28"/>
          <w:szCs w:val="28"/>
          <w:lang w:val="en-GB"/>
        </w:rPr>
        <w:t xml:space="preserve">: </w:t>
      </w:r>
      <w:r w:rsidR="00DC1010" w:rsidRPr="005D087F">
        <w:rPr>
          <w:sz w:val="28"/>
          <w:szCs w:val="28"/>
          <w:lang w:val="en-GB"/>
        </w:rPr>
        <w:t>energy transforming sector</w:t>
      </w:r>
      <w:r w:rsidR="00C45F0B" w:rsidRPr="005D087F">
        <w:rPr>
          <w:sz w:val="28"/>
          <w:szCs w:val="28"/>
          <w:lang w:val="en-GB"/>
        </w:rPr>
        <w:t xml:space="preserve">, </w:t>
      </w:r>
      <w:r w:rsidR="00DC1010" w:rsidRPr="005D087F">
        <w:rPr>
          <w:sz w:val="28"/>
          <w:szCs w:val="28"/>
          <w:lang w:val="en-GB"/>
        </w:rPr>
        <w:t>constructions</w:t>
      </w:r>
      <w:r w:rsidR="00C45F0B" w:rsidRPr="005D087F">
        <w:rPr>
          <w:sz w:val="28"/>
          <w:szCs w:val="28"/>
          <w:lang w:val="en-GB"/>
        </w:rPr>
        <w:t>, public transport</w:t>
      </w:r>
      <w:r w:rsidR="00DC1010" w:rsidRPr="005D087F">
        <w:rPr>
          <w:sz w:val="28"/>
          <w:szCs w:val="28"/>
          <w:lang w:val="en-GB"/>
        </w:rPr>
        <w:t>ation</w:t>
      </w:r>
      <w:r w:rsidR="00C45F0B" w:rsidRPr="005D087F">
        <w:rPr>
          <w:sz w:val="28"/>
          <w:szCs w:val="28"/>
          <w:lang w:val="en-GB"/>
        </w:rPr>
        <w:t>, etc.</w:t>
      </w:r>
    </w:p>
    <w:p w:rsidR="006D0F40" w:rsidRPr="005D087F" w:rsidRDefault="006D0F40" w:rsidP="007D6A7D">
      <w:pPr>
        <w:tabs>
          <w:tab w:val="left" w:pos="1276"/>
        </w:tabs>
        <w:autoSpaceDE w:val="0"/>
        <w:autoSpaceDN w:val="0"/>
        <w:adjustRightInd w:val="0"/>
        <w:ind w:firstLine="426"/>
        <w:jc w:val="both"/>
        <w:rPr>
          <w:sz w:val="28"/>
          <w:szCs w:val="28"/>
          <w:lang w:val="en-GB"/>
        </w:rPr>
      </w:pPr>
    </w:p>
    <w:p w:rsidR="00C45F0B" w:rsidRPr="005D087F" w:rsidRDefault="001A1AC1"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95. </w:t>
      </w:r>
      <w:r w:rsidR="00DC1010" w:rsidRPr="005D087F">
        <w:rPr>
          <w:sz w:val="28"/>
          <w:szCs w:val="28"/>
          <w:lang w:val="en-GB"/>
        </w:rPr>
        <w:t xml:space="preserve">Savings for each of the defined measures have been estimated based on the </w:t>
      </w:r>
      <w:r w:rsidR="007506EB" w:rsidRPr="005D087F">
        <w:rPr>
          <w:sz w:val="28"/>
          <w:szCs w:val="28"/>
          <w:lang w:val="en-GB"/>
        </w:rPr>
        <w:t xml:space="preserve">Recommendations on the </w:t>
      </w:r>
      <w:r w:rsidR="008D268F" w:rsidRPr="005D087F">
        <w:rPr>
          <w:sz w:val="28"/>
          <w:szCs w:val="28"/>
          <w:lang w:val="en-GB"/>
        </w:rPr>
        <w:t xml:space="preserve">measuring and estimating methods provided by </w:t>
      </w:r>
      <w:r w:rsidR="00C45F0B" w:rsidRPr="005D087F">
        <w:rPr>
          <w:sz w:val="28"/>
          <w:szCs w:val="28"/>
          <w:lang w:val="en-GB"/>
        </w:rPr>
        <w:t>Directive</w:t>
      </w:r>
      <w:r w:rsidRPr="005D087F">
        <w:rPr>
          <w:sz w:val="28"/>
          <w:szCs w:val="28"/>
          <w:lang w:val="en-GB"/>
        </w:rPr>
        <w:t>s</w:t>
      </w:r>
      <w:r w:rsidR="00C45F0B" w:rsidRPr="005D087F">
        <w:rPr>
          <w:sz w:val="28"/>
          <w:szCs w:val="28"/>
          <w:lang w:val="en-GB"/>
        </w:rPr>
        <w:t xml:space="preserve"> 2006/32/EC </w:t>
      </w:r>
      <w:r w:rsidRPr="005D087F">
        <w:rPr>
          <w:sz w:val="28"/>
          <w:szCs w:val="28"/>
          <w:lang w:val="en-GB"/>
        </w:rPr>
        <w:t xml:space="preserve">and 2012/27/EU </w:t>
      </w:r>
      <w:r w:rsidR="00865AD1" w:rsidRPr="005D087F">
        <w:rPr>
          <w:sz w:val="28"/>
          <w:szCs w:val="28"/>
          <w:lang w:val="en-GB"/>
        </w:rPr>
        <w:t>on energy efficiency</w:t>
      </w:r>
      <w:r w:rsidR="00C45F0B" w:rsidRPr="005D087F">
        <w:rPr>
          <w:sz w:val="28"/>
          <w:szCs w:val="28"/>
          <w:lang w:val="en-GB"/>
        </w:rPr>
        <w:t xml:space="preserve">. </w:t>
      </w:r>
    </w:p>
    <w:p w:rsidR="00932752" w:rsidRPr="005D087F" w:rsidRDefault="00932752" w:rsidP="007D6A7D">
      <w:pPr>
        <w:tabs>
          <w:tab w:val="left" w:pos="1276"/>
        </w:tabs>
        <w:autoSpaceDE w:val="0"/>
        <w:autoSpaceDN w:val="0"/>
        <w:adjustRightInd w:val="0"/>
        <w:ind w:firstLine="426"/>
        <w:rPr>
          <w:sz w:val="28"/>
          <w:szCs w:val="28"/>
          <w:lang w:val="en-GB"/>
        </w:rPr>
      </w:pPr>
    </w:p>
    <w:p w:rsidR="004F33CC" w:rsidRPr="005D087F" w:rsidRDefault="00F757EA"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96. </w:t>
      </w:r>
      <w:r w:rsidR="00444E32" w:rsidRPr="005D087F">
        <w:rPr>
          <w:sz w:val="28"/>
          <w:szCs w:val="28"/>
          <w:lang w:val="en-GB"/>
        </w:rPr>
        <w:t xml:space="preserve">The calculation method for measuring energy savings separately for each measure and the deviations from the methods recommended by </w:t>
      </w:r>
      <w:r w:rsidRPr="005D087F">
        <w:rPr>
          <w:sz w:val="28"/>
          <w:szCs w:val="28"/>
          <w:lang w:val="en-GB"/>
        </w:rPr>
        <w:t xml:space="preserve">the corresponding </w:t>
      </w:r>
      <w:r w:rsidR="00C45F0B" w:rsidRPr="005D087F">
        <w:rPr>
          <w:sz w:val="28"/>
          <w:szCs w:val="28"/>
          <w:lang w:val="en-GB"/>
        </w:rPr>
        <w:t>Directive</w:t>
      </w:r>
      <w:r w:rsidRPr="005D087F">
        <w:rPr>
          <w:sz w:val="28"/>
          <w:szCs w:val="28"/>
          <w:lang w:val="en-GB"/>
        </w:rPr>
        <w:t>s</w:t>
      </w:r>
      <w:r w:rsidR="00C45F0B" w:rsidRPr="005D087F">
        <w:rPr>
          <w:sz w:val="28"/>
          <w:szCs w:val="28"/>
          <w:lang w:val="en-GB"/>
        </w:rPr>
        <w:t xml:space="preserve"> </w:t>
      </w:r>
      <w:r w:rsidR="00444E32" w:rsidRPr="005D087F">
        <w:rPr>
          <w:sz w:val="28"/>
          <w:szCs w:val="28"/>
          <w:lang w:val="en-GB"/>
        </w:rPr>
        <w:t>are described in the table</w:t>
      </w:r>
      <w:r w:rsidRPr="005D087F">
        <w:rPr>
          <w:sz w:val="28"/>
          <w:szCs w:val="28"/>
          <w:lang w:val="en-GB"/>
        </w:rPr>
        <w:t>s</w:t>
      </w:r>
      <w:r w:rsidR="00444E32" w:rsidRPr="005D087F">
        <w:rPr>
          <w:sz w:val="28"/>
          <w:szCs w:val="28"/>
          <w:lang w:val="en-GB"/>
        </w:rPr>
        <w:t xml:space="preserve"> below</w:t>
      </w:r>
      <w:r w:rsidR="00C45F0B" w:rsidRPr="005D087F">
        <w:rPr>
          <w:sz w:val="28"/>
          <w:szCs w:val="28"/>
          <w:lang w:val="en-GB"/>
        </w:rPr>
        <w:t>.</w:t>
      </w:r>
    </w:p>
    <w:p w:rsidR="004F33CC" w:rsidRPr="005D087F" w:rsidRDefault="004F33CC" w:rsidP="007D6A7D">
      <w:pPr>
        <w:tabs>
          <w:tab w:val="left" w:pos="1276"/>
        </w:tabs>
        <w:autoSpaceDE w:val="0"/>
        <w:autoSpaceDN w:val="0"/>
        <w:adjustRightInd w:val="0"/>
        <w:ind w:firstLine="426"/>
        <w:jc w:val="both"/>
        <w:rPr>
          <w:sz w:val="28"/>
          <w:szCs w:val="28"/>
          <w:lang w:val="en-GB"/>
        </w:rPr>
      </w:pPr>
    </w:p>
    <w:p w:rsidR="00C45F0B" w:rsidRPr="005D087F" w:rsidRDefault="004F33CC" w:rsidP="007D6A7D">
      <w:pPr>
        <w:tabs>
          <w:tab w:val="left" w:pos="1276"/>
        </w:tabs>
        <w:autoSpaceDE w:val="0"/>
        <w:autoSpaceDN w:val="0"/>
        <w:adjustRightInd w:val="0"/>
        <w:ind w:firstLine="426"/>
        <w:jc w:val="both"/>
        <w:rPr>
          <w:sz w:val="28"/>
          <w:szCs w:val="28"/>
          <w:lang w:val="en-GB"/>
        </w:rPr>
      </w:pPr>
      <w:r w:rsidRPr="005D087F">
        <w:rPr>
          <w:sz w:val="28"/>
          <w:szCs w:val="28"/>
          <w:lang w:val="en-GB"/>
        </w:rPr>
        <w:t>97. Reports on energy savings achieved and action implementation shall be submitted in the National Plan monitoring</w:t>
      </w:r>
      <w:r w:rsidR="00C45F0B" w:rsidRPr="005D087F">
        <w:rPr>
          <w:sz w:val="28"/>
          <w:szCs w:val="28"/>
          <w:lang w:val="en-GB"/>
        </w:rPr>
        <w:t xml:space="preserve"> </w:t>
      </w:r>
      <w:r w:rsidRPr="005D087F">
        <w:rPr>
          <w:sz w:val="28"/>
          <w:szCs w:val="28"/>
          <w:lang w:val="en-GB"/>
        </w:rPr>
        <w:t>Matrix.</w:t>
      </w:r>
      <w:r w:rsidR="00C45F0B" w:rsidRPr="005D087F">
        <w:rPr>
          <w:sz w:val="28"/>
          <w:szCs w:val="28"/>
          <w:lang w:val="en-GB"/>
        </w:rPr>
        <w:t xml:space="preserve"> </w:t>
      </w:r>
    </w:p>
    <w:p w:rsidR="005903FA" w:rsidRPr="005D087F" w:rsidRDefault="005903FA" w:rsidP="007D6A7D">
      <w:pPr>
        <w:ind w:firstLine="426"/>
        <w:rPr>
          <w:sz w:val="28"/>
          <w:szCs w:val="28"/>
          <w:lang w:val="en-GB"/>
        </w:rPr>
      </w:pPr>
    </w:p>
    <w:p w:rsidR="00C45F0B" w:rsidRPr="005D087F" w:rsidRDefault="002E6AD7" w:rsidP="002E6AD7">
      <w:pPr>
        <w:pStyle w:val="Heading3"/>
        <w:pageBreakBefore/>
        <w:spacing w:before="0"/>
        <w:ind w:firstLine="425"/>
        <w:jc w:val="center"/>
        <w:rPr>
          <w:rFonts w:ascii="Times New Roman" w:hAnsi="Times New Roman"/>
          <w:color w:val="auto"/>
          <w:sz w:val="28"/>
          <w:szCs w:val="28"/>
          <w:lang w:val="en-GB"/>
        </w:rPr>
      </w:pPr>
      <w:bookmarkStart w:id="30" w:name="_Toc338651383"/>
      <w:r w:rsidRPr="005D087F">
        <w:rPr>
          <w:rFonts w:ascii="Times New Roman" w:hAnsi="Times New Roman"/>
          <w:color w:val="auto"/>
          <w:sz w:val="28"/>
          <w:szCs w:val="28"/>
          <w:lang w:val="en-GB"/>
        </w:rPr>
        <w:t xml:space="preserve">Section </w:t>
      </w:r>
      <w:r w:rsidR="007065C5" w:rsidRPr="005D087F">
        <w:rPr>
          <w:rFonts w:ascii="Times New Roman" w:hAnsi="Times New Roman"/>
          <w:color w:val="auto"/>
          <w:sz w:val="28"/>
          <w:szCs w:val="28"/>
          <w:lang w:val="en-GB"/>
        </w:rPr>
        <w:t xml:space="preserve">1. </w:t>
      </w:r>
      <w:r w:rsidR="00865AD1" w:rsidRPr="005D087F">
        <w:rPr>
          <w:rFonts w:ascii="Times New Roman" w:hAnsi="Times New Roman"/>
          <w:color w:val="auto"/>
          <w:sz w:val="28"/>
          <w:szCs w:val="28"/>
          <w:lang w:val="en-GB"/>
        </w:rPr>
        <w:t xml:space="preserve">Measures </w:t>
      </w:r>
      <w:r w:rsidR="00444E32" w:rsidRPr="005D087F">
        <w:rPr>
          <w:rFonts w:ascii="Times New Roman" w:hAnsi="Times New Roman"/>
          <w:color w:val="auto"/>
          <w:sz w:val="28"/>
          <w:szCs w:val="28"/>
          <w:lang w:val="en-GB"/>
        </w:rPr>
        <w:t>aimed at enhancing energy efficiency</w:t>
      </w:r>
      <w:r w:rsidR="00AD4C2A" w:rsidRPr="005D087F">
        <w:rPr>
          <w:rFonts w:ascii="Times New Roman" w:hAnsi="Times New Roman"/>
          <w:color w:val="auto"/>
          <w:sz w:val="28"/>
          <w:szCs w:val="28"/>
          <w:lang w:val="en-GB"/>
        </w:rPr>
        <w:t xml:space="preserve"> in </w:t>
      </w:r>
      <w:r w:rsidR="00444E32" w:rsidRPr="005D087F">
        <w:rPr>
          <w:rFonts w:ascii="Times New Roman" w:hAnsi="Times New Roman"/>
          <w:color w:val="auto"/>
          <w:sz w:val="28"/>
          <w:szCs w:val="28"/>
          <w:lang w:val="en-GB"/>
        </w:rPr>
        <w:t xml:space="preserve">the energy transforming </w:t>
      </w:r>
      <w:r w:rsidR="00C45F0B" w:rsidRPr="005D087F">
        <w:rPr>
          <w:rFonts w:ascii="Times New Roman" w:hAnsi="Times New Roman"/>
          <w:color w:val="auto"/>
          <w:sz w:val="28"/>
          <w:szCs w:val="28"/>
          <w:lang w:val="en-GB"/>
        </w:rPr>
        <w:t>sector</w:t>
      </w:r>
      <w:r w:rsidR="00444E32" w:rsidRPr="005D087F">
        <w:rPr>
          <w:rFonts w:ascii="Times New Roman" w:hAnsi="Times New Roman"/>
          <w:color w:val="auto"/>
          <w:sz w:val="28"/>
          <w:szCs w:val="28"/>
          <w:lang w:val="en-GB"/>
        </w:rPr>
        <w:t>.</w:t>
      </w:r>
      <w:bookmarkEnd w:id="30"/>
    </w:p>
    <w:p w:rsidR="00C45F0B" w:rsidRPr="005D087F" w:rsidRDefault="00C45F0B" w:rsidP="007D6A7D">
      <w:pPr>
        <w:tabs>
          <w:tab w:val="left" w:pos="1276"/>
        </w:tabs>
        <w:ind w:firstLine="426"/>
        <w:rPr>
          <w:sz w:val="28"/>
          <w:szCs w:val="28"/>
          <w:lang w:val="en-GB"/>
        </w:rPr>
      </w:pPr>
    </w:p>
    <w:p w:rsidR="002E6AD7" w:rsidRPr="005D087F" w:rsidRDefault="002E6AD7" w:rsidP="007D6A7D">
      <w:pPr>
        <w:tabs>
          <w:tab w:val="left" w:pos="1276"/>
        </w:tabs>
        <w:ind w:firstLine="426"/>
        <w:rPr>
          <w:sz w:val="28"/>
          <w:szCs w:val="28"/>
          <w:lang w:val="en-GB"/>
        </w:rPr>
      </w:pPr>
      <w:r w:rsidRPr="005D087F">
        <w:rPr>
          <w:sz w:val="28"/>
          <w:szCs w:val="28"/>
          <w:lang w:val="en-GB"/>
        </w:rPr>
        <w:t xml:space="preserve">98. Power transmission and distribution own energy efficiency programmes. </w:t>
      </w:r>
    </w:p>
    <w:p w:rsidR="002E6AD7" w:rsidRPr="005D087F" w:rsidRDefault="002E6AD7" w:rsidP="007D6A7D">
      <w:pPr>
        <w:tabs>
          <w:tab w:val="left" w:pos="1276"/>
        </w:tabs>
        <w:ind w:firstLine="426"/>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F463CF">
            <w:pPr>
              <w:tabs>
                <w:tab w:val="left" w:pos="1276"/>
              </w:tabs>
              <w:jc w:val="center"/>
              <w:rPr>
                <w:b/>
                <w:lang w:val="en-GB"/>
              </w:rPr>
            </w:pPr>
            <w:r w:rsidRPr="005D087F">
              <w:rPr>
                <w:b/>
                <w:lang w:val="en-GB"/>
              </w:rPr>
              <w:t>Title of energy efficiency measure</w:t>
            </w:r>
          </w:p>
        </w:tc>
        <w:tc>
          <w:tcPr>
            <w:tcW w:w="6188" w:type="dxa"/>
          </w:tcPr>
          <w:p w:rsidR="00C45F0B" w:rsidRPr="005D087F" w:rsidRDefault="00444E32" w:rsidP="00F463CF">
            <w:pPr>
              <w:tabs>
                <w:tab w:val="left" w:pos="1276"/>
              </w:tabs>
              <w:jc w:val="center"/>
              <w:rPr>
                <w:b/>
                <w:lang w:val="en-GB"/>
              </w:rPr>
            </w:pPr>
            <w:r w:rsidRPr="005D087F">
              <w:rPr>
                <w:b/>
                <w:lang w:val="en-GB"/>
              </w:rPr>
              <w:t xml:space="preserve">Own </w:t>
            </w:r>
            <w:r w:rsidR="00A76D36" w:rsidRPr="005D087F">
              <w:rPr>
                <w:b/>
                <w:lang w:val="en-GB"/>
              </w:rPr>
              <w:t>energy efficiency</w:t>
            </w:r>
            <w:r w:rsidR="00AD4C2A" w:rsidRPr="005D087F">
              <w:rPr>
                <w:b/>
                <w:lang w:val="en-GB"/>
              </w:rPr>
              <w:t xml:space="preserve"> </w:t>
            </w:r>
            <w:r w:rsidRPr="005D087F">
              <w:rPr>
                <w:b/>
                <w:lang w:val="en-GB"/>
              </w:rPr>
              <w:t>programmes for power transmission and distribution</w:t>
            </w:r>
          </w:p>
        </w:tc>
      </w:tr>
      <w:tr w:rsidR="00C45F0B" w:rsidRPr="005D087F" w:rsidTr="00AA52E2">
        <w:tc>
          <w:tcPr>
            <w:tcW w:w="3936" w:type="dxa"/>
            <w:gridSpan w:val="2"/>
          </w:tcPr>
          <w:p w:rsidR="00C45F0B" w:rsidRPr="005D087F" w:rsidRDefault="00EB1D69" w:rsidP="00F463CF">
            <w:pPr>
              <w:tabs>
                <w:tab w:val="left" w:pos="1276"/>
              </w:tabs>
              <w:jc w:val="center"/>
              <w:rPr>
                <w:b/>
                <w:lang w:val="en-GB"/>
              </w:rPr>
            </w:pPr>
            <w:r w:rsidRPr="005D087F">
              <w:rPr>
                <w:b/>
                <w:lang w:val="en-GB"/>
              </w:rPr>
              <w:t>Energy efficiency measurement index</w:t>
            </w:r>
          </w:p>
        </w:tc>
        <w:tc>
          <w:tcPr>
            <w:tcW w:w="6188" w:type="dxa"/>
          </w:tcPr>
          <w:p w:rsidR="00C45F0B" w:rsidRPr="005D087F" w:rsidRDefault="00C45F0B" w:rsidP="00F463CF">
            <w:pPr>
              <w:tabs>
                <w:tab w:val="left" w:pos="1276"/>
              </w:tabs>
              <w:jc w:val="center"/>
              <w:rPr>
                <w:lang w:val="en-GB"/>
              </w:rPr>
            </w:pPr>
            <w:r w:rsidRPr="005D087F">
              <w:rPr>
                <w:lang w:val="en-GB"/>
              </w:rPr>
              <w:t>E1, E 1.1, E1.2</w:t>
            </w:r>
          </w:p>
        </w:tc>
      </w:tr>
      <w:tr w:rsidR="00C45F0B" w:rsidRPr="005D087F" w:rsidTr="00AA52E2">
        <w:tc>
          <w:tcPr>
            <w:tcW w:w="1668" w:type="dxa"/>
            <w:vMerge w:val="restart"/>
          </w:tcPr>
          <w:p w:rsidR="00C45F0B" w:rsidRPr="005D087F" w:rsidRDefault="00EB1D69" w:rsidP="002E6AD7">
            <w:pPr>
              <w:tabs>
                <w:tab w:val="left" w:pos="1276"/>
              </w:tabs>
              <w:rPr>
                <w:b/>
                <w:lang w:val="en-GB"/>
              </w:rPr>
            </w:pPr>
            <w:r w:rsidRPr="005D087F">
              <w:rPr>
                <w:b/>
                <w:lang w:val="en-GB"/>
              </w:rPr>
              <w:t>Description</w:t>
            </w:r>
            <w:r w:rsidR="00C45F0B" w:rsidRPr="005D087F">
              <w:rPr>
                <w:b/>
                <w:lang w:val="en-GB"/>
              </w:rPr>
              <w:t xml:space="preserve"> </w:t>
            </w:r>
          </w:p>
        </w:tc>
        <w:tc>
          <w:tcPr>
            <w:tcW w:w="2268" w:type="dxa"/>
          </w:tcPr>
          <w:p w:rsidR="00C45F0B" w:rsidRPr="005D087F" w:rsidRDefault="00EB1D69" w:rsidP="002E6AD7">
            <w:pPr>
              <w:tabs>
                <w:tab w:val="left" w:pos="1276"/>
              </w:tabs>
              <w:rPr>
                <w:lang w:val="en-GB"/>
              </w:rPr>
            </w:pPr>
            <w:r w:rsidRPr="005D087F">
              <w:rPr>
                <w:lang w:val="en-GB"/>
              </w:rPr>
              <w:t>Category</w:t>
            </w:r>
          </w:p>
        </w:tc>
        <w:tc>
          <w:tcPr>
            <w:tcW w:w="6188" w:type="dxa"/>
          </w:tcPr>
          <w:p w:rsidR="00C45F0B" w:rsidRPr="005D087F" w:rsidRDefault="00865AD1" w:rsidP="002E6AD7">
            <w:pPr>
              <w:tabs>
                <w:tab w:val="left" w:pos="1276"/>
              </w:tabs>
              <w:rPr>
                <w:lang w:val="en-GB"/>
              </w:rPr>
            </w:pPr>
            <w:r w:rsidRPr="005D087F">
              <w:rPr>
                <w:lang w:val="en-GB"/>
              </w:rPr>
              <w:t>Programmes</w:t>
            </w:r>
            <w:r w:rsidR="00C45F0B" w:rsidRPr="005D087F">
              <w:rPr>
                <w:lang w:val="en-GB"/>
              </w:rPr>
              <w:t xml:space="preserve"> </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Timeframe</w:t>
            </w:r>
          </w:p>
        </w:tc>
        <w:tc>
          <w:tcPr>
            <w:tcW w:w="6188" w:type="dxa"/>
          </w:tcPr>
          <w:p w:rsidR="00C45F0B" w:rsidRPr="005D087F" w:rsidRDefault="00865AD1" w:rsidP="002E6AD7">
            <w:pPr>
              <w:tabs>
                <w:tab w:val="left" w:pos="1276"/>
              </w:tabs>
              <w:rPr>
                <w:b/>
                <w:lang w:val="en-GB"/>
              </w:rPr>
            </w:pPr>
            <w:r w:rsidRPr="005D087F">
              <w:rPr>
                <w:lang w:val="en-GB"/>
              </w:rPr>
              <w:t>Starting:</w:t>
            </w:r>
            <w:r w:rsidR="00C45F0B" w:rsidRPr="005D087F">
              <w:rPr>
                <w:lang w:val="en-GB"/>
              </w:rPr>
              <w:t xml:space="preserve"> </w:t>
            </w:r>
            <w:r w:rsidRPr="005D087F">
              <w:rPr>
                <w:b/>
                <w:lang w:val="en-GB"/>
              </w:rPr>
              <w:t>March</w:t>
            </w:r>
            <w:r w:rsidR="00C45F0B" w:rsidRPr="005D087F">
              <w:rPr>
                <w:b/>
                <w:lang w:val="en-GB"/>
              </w:rPr>
              <w:t xml:space="preserve"> 2013</w:t>
            </w:r>
          </w:p>
          <w:p w:rsidR="00C45F0B" w:rsidRPr="005D087F" w:rsidRDefault="00865AD1" w:rsidP="002E6AD7">
            <w:pPr>
              <w:tabs>
                <w:tab w:val="left" w:pos="1276"/>
              </w:tabs>
              <w:rPr>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2014</w:t>
            </w:r>
          </w:p>
          <w:p w:rsidR="00C45F0B" w:rsidRPr="005D087F" w:rsidRDefault="00C45F0B" w:rsidP="002E6AD7">
            <w:pPr>
              <w:tabs>
                <w:tab w:val="left" w:pos="1276"/>
              </w:tabs>
              <w:rPr>
                <w:lang w:val="en-GB"/>
              </w:rPr>
            </w:pP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 xml:space="preserve">Purpose, </w:t>
            </w:r>
            <w:r w:rsidR="002223A7" w:rsidRPr="005D087F">
              <w:rPr>
                <w:lang w:val="en-GB"/>
              </w:rPr>
              <w:t>brief description</w:t>
            </w:r>
          </w:p>
        </w:tc>
        <w:tc>
          <w:tcPr>
            <w:tcW w:w="6188" w:type="dxa"/>
          </w:tcPr>
          <w:p w:rsidR="00C45F0B" w:rsidRPr="005D087F" w:rsidRDefault="002E6AD7" w:rsidP="002E6AD7">
            <w:pPr>
              <w:tabs>
                <w:tab w:val="left" w:pos="1276"/>
              </w:tabs>
              <w:jc w:val="both"/>
              <w:rPr>
                <w:lang w:val="en-GB"/>
              </w:rPr>
            </w:pPr>
            <w:r w:rsidRPr="005D087F">
              <w:rPr>
                <w:lang w:val="en-GB"/>
              </w:rPr>
              <w:t>Ministry of Economy will undertake the measures necessary to encourage the development of own energy efficiency programmes by Operators (RED Nord, RED Nord-Vest, and RED Union Fenosa) aimed at cutting the losses in the power distribution grids</w:t>
            </w:r>
            <w:r w:rsidR="00C45F0B" w:rsidRPr="005D087F">
              <w:rPr>
                <w:lang w:val="en-GB"/>
              </w:rPr>
              <w:t xml:space="preserve">. </w:t>
            </w:r>
          </w:p>
          <w:p w:rsidR="00C45F0B" w:rsidRPr="005D087F" w:rsidRDefault="00C45F0B" w:rsidP="002E6AD7">
            <w:pPr>
              <w:tabs>
                <w:tab w:val="left" w:pos="1276"/>
              </w:tabs>
              <w:rPr>
                <w:lang w:val="en-GB"/>
              </w:rPr>
            </w:pPr>
          </w:p>
          <w:p w:rsidR="00C45F0B" w:rsidRPr="005D087F" w:rsidRDefault="00FE779F" w:rsidP="001A1BB5">
            <w:pPr>
              <w:tabs>
                <w:tab w:val="left" w:pos="1276"/>
              </w:tabs>
              <w:jc w:val="both"/>
              <w:rPr>
                <w:lang w:val="en-GB"/>
              </w:rPr>
            </w:pPr>
            <w:r w:rsidRPr="005D087F">
              <w:rPr>
                <w:lang w:val="en-GB"/>
              </w:rPr>
              <w:t xml:space="preserve">Ministry of Economy </w:t>
            </w:r>
            <w:r w:rsidR="00444E32" w:rsidRPr="005D087F">
              <w:rPr>
                <w:lang w:val="en-GB"/>
              </w:rPr>
              <w:t>will develop</w:t>
            </w:r>
            <w:r w:rsidR="00C45F0B" w:rsidRPr="005D087F">
              <w:rPr>
                <w:lang w:val="en-GB"/>
              </w:rPr>
              <w:t xml:space="preserve"> </w:t>
            </w:r>
            <w:r w:rsidR="00444E32" w:rsidRPr="005D087F">
              <w:rPr>
                <w:lang w:val="en-GB"/>
              </w:rPr>
              <w:t>a programme for the development of the electricity transmission system</w:t>
            </w:r>
            <w:r w:rsidR="00932752" w:rsidRPr="005D087F">
              <w:rPr>
                <w:lang w:val="en-GB"/>
              </w:rPr>
              <w:t xml:space="preserve"> </w:t>
            </w:r>
            <w:r w:rsidR="00444E32" w:rsidRPr="005D087F">
              <w:rPr>
                <w:lang w:val="en-GB"/>
              </w:rPr>
              <w:t>pursuant to</w:t>
            </w:r>
            <w:r w:rsidR="00932752" w:rsidRPr="005D087F">
              <w:rPr>
                <w:lang w:val="en-GB"/>
              </w:rPr>
              <w:t xml:space="preserve"> </w:t>
            </w:r>
            <w:r w:rsidR="00F77CB5" w:rsidRPr="005D087F">
              <w:rPr>
                <w:lang w:val="en-GB"/>
              </w:rPr>
              <w:t xml:space="preserve">the </w:t>
            </w:r>
            <w:r w:rsidR="0072353A" w:rsidRPr="005D087F">
              <w:rPr>
                <w:lang w:val="en-GB"/>
              </w:rPr>
              <w:t>NEEP</w:t>
            </w:r>
            <w:r w:rsidR="001A1BB5" w:rsidRPr="005D087F">
              <w:rPr>
                <w:lang w:val="en-GB"/>
              </w:rPr>
              <w:t xml:space="preserve"> 2011-2020 approved by</w:t>
            </w:r>
            <w:r w:rsidR="00932752" w:rsidRPr="005D087F">
              <w:rPr>
                <w:lang w:val="en-GB"/>
              </w:rPr>
              <w:t xml:space="preserve"> </w:t>
            </w:r>
            <w:r w:rsidR="00ED7E9C" w:rsidRPr="005D087F">
              <w:rPr>
                <w:lang w:val="en-GB"/>
              </w:rPr>
              <w:t>Government Decision</w:t>
            </w:r>
            <w:r w:rsidR="00C45F0B" w:rsidRPr="005D087F">
              <w:rPr>
                <w:lang w:val="en-GB"/>
              </w:rPr>
              <w:t xml:space="preserve"> </w:t>
            </w:r>
            <w:r w:rsidR="002B09FB" w:rsidRPr="005D087F">
              <w:rPr>
                <w:lang w:val="en-GB"/>
              </w:rPr>
              <w:t xml:space="preserve">No. </w:t>
            </w:r>
            <w:r w:rsidR="00C45F0B" w:rsidRPr="005D087F">
              <w:rPr>
                <w:lang w:val="en-GB"/>
              </w:rPr>
              <w:t>833</w:t>
            </w:r>
            <w:r w:rsidR="001A1BB5" w:rsidRPr="005D087F">
              <w:rPr>
                <w:lang w:val="en-GB"/>
              </w:rPr>
              <w:t xml:space="preserve"> dated 10 November 2011. </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865AD1" w:rsidP="002E6AD7">
            <w:pPr>
              <w:tabs>
                <w:tab w:val="left" w:pos="1276"/>
              </w:tabs>
              <w:rPr>
                <w:lang w:val="en-GB"/>
              </w:rPr>
            </w:pPr>
            <w:r w:rsidRPr="005D087F">
              <w:rPr>
                <w:lang w:val="en-GB"/>
              </w:rPr>
              <w:t>End-user’s goal</w:t>
            </w:r>
            <w:r w:rsidR="00C45F0B" w:rsidRPr="005D087F">
              <w:rPr>
                <w:lang w:val="en-GB"/>
              </w:rPr>
              <w:t xml:space="preserve"> </w:t>
            </w:r>
          </w:p>
        </w:tc>
        <w:tc>
          <w:tcPr>
            <w:tcW w:w="6188" w:type="dxa"/>
          </w:tcPr>
          <w:p w:rsidR="00C45F0B" w:rsidRPr="005D087F" w:rsidRDefault="00497BF2" w:rsidP="002E6AD7">
            <w:pPr>
              <w:tabs>
                <w:tab w:val="left" w:pos="1276"/>
              </w:tabs>
              <w:jc w:val="both"/>
              <w:rPr>
                <w:lang w:val="en-GB"/>
              </w:rPr>
            </w:pPr>
            <w:r w:rsidRPr="005D087F">
              <w:rPr>
                <w:lang w:val="en-GB"/>
              </w:rPr>
              <w:t>Reduction</w:t>
            </w:r>
            <w:r w:rsidR="00C45F0B" w:rsidRPr="005D087F">
              <w:rPr>
                <w:lang w:val="en-GB"/>
              </w:rPr>
              <w:t xml:space="preserve"> </w:t>
            </w:r>
            <w:r w:rsidRPr="005D087F">
              <w:rPr>
                <w:lang w:val="en-GB"/>
              </w:rPr>
              <w:t>of energy losses</w:t>
            </w:r>
            <w:r w:rsidR="00B116D0" w:rsidRPr="005D087F">
              <w:rPr>
                <w:lang w:val="en-GB"/>
              </w:rPr>
              <w:t xml:space="preserve"> </w:t>
            </w:r>
            <w:r w:rsidR="001A08E4" w:rsidRPr="005D087F">
              <w:rPr>
                <w:lang w:val="en-GB"/>
              </w:rPr>
              <w:t>in power transmission and distribution grids</w:t>
            </w:r>
            <w:r w:rsidR="00C45F0B" w:rsidRPr="005D087F">
              <w:rPr>
                <w:lang w:val="en-GB"/>
              </w:rPr>
              <w:t>. Plan</w:t>
            </w:r>
            <w:r w:rsidRPr="005D087F">
              <w:rPr>
                <w:lang w:val="en-GB"/>
              </w:rPr>
              <w:t xml:space="preserve">ning the medium-term and long-term investments </w:t>
            </w:r>
            <w:r w:rsidR="009F6163" w:rsidRPr="005D087F">
              <w:rPr>
                <w:lang w:val="en-GB"/>
              </w:rPr>
              <w:t xml:space="preserve">by the </w:t>
            </w:r>
            <w:r w:rsidR="00932752" w:rsidRPr="005D087F">
              <w:rPr>
                <w:lang w:val="en-GB"/>
              </w:rPr>
              <w:t>operator</w:t>
            </w:r>
            <w:r w:rsidR="009F6163" w:rsidRPr="005D087F">
              <w:rPr>
                <w:lang w:val="en-GB"/>
              </w:rPr>
              <w:t>s concerned</w:t>
            </w:r>
            <w:r w:rsidR="00932752" w:rsidRPr="005D087F">
              <w:rPr>
                <w:lang w:val="en-GB"/>
              </w:rPr>
              <w:t xml:space="preserve">, </w:t>
            </w:r>
            <w:r w:rsidR="009F6163" w:rsidRPr="005D087F">
              <w:rPr>
                <w:lang w:val="en-GB"/>
              </w:rPr>
              <w:t>taking account of</w:t>
            </w:r>
            <w:r w:rsidR="00C45F0B" w:rsidRPr="005D087F">
              <w:rPr>
                <w:lang w:val="en-GB"/>
              </w:rPr>
              <w:t xml:space="preserve"> </w:t>
            </w:r>
            <w:r w:rsidR="009F6163" w:rsidRPr="005D087F">
              <w:rPr>
                <w:lang w:val="en-GB"/>
              </w:rPr>
              <w:t>the requirements set by the legislation in force</w:t>
            </w:r>
            <w:r w:rsidR="00932752" w:rsidRPr="005D087F">
              <w:rPr>
                <w:lang w:val="en-GB"/>
              </w:rPr>
              <w:t xml:space="preserve">, </w:t>
            </w:r>
            <w:r w:rsidR="009F6163" w:rsidRPr="005D087F">
              <w:rPr>
                <w:lang w:val="en-GB"/>
              </w:rPr>
              <w:t>and optimization of power transmission and distribution service through the r</w:t>
            </w:r>
            <w:r w:rsidRPr="005D087F">
              <w:rPr>
                <w:lang w:val="en-GB"/>
              </w:rPr>
              <w:t>eduction</w:t>
            </w:r>
            <w:r w:rsidR="00C45F0B" w:rsidRPr="005D087F">
              <w:rPr>
                <w:lang w:val="en-GB"/>
              </w:rPr>
              <w:t xml:space="preserve"> </w:t>
            </w:r>
            <w:r w:rsidR="009F6163" w:rsidRPr="005D087F">
              <w:rPr>
                <w:lang w:val="en-GB"/>
              </w:rPr>
              <w:t>of energy losses</w:t>
            </w:r>
            <w:r w:rsidR="00C45F0B" w:rsidRPr="005D087F">
              <w:rPr>
                <w:lang w:val="en-GB"/>
              </w:rPr>
              <w:t>.</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Target group</w:t>
            </w:r>
            <w:r w:rsidR="00C45F0B" w:rsidRPr="005D087F">
              <w:rPr>
                <w:lang w:val="en-GB"/>
              </w:rPr>
              <w:t xml:space="preserve"> </w:t>
            </w:r>
          </w:p>
        </w:tc>
        <w:tc>
          <w:tcPr>
            <w:tcW w:w="6188" w:type="dxa"/>
          </w:tcPr>
          <w:p w:rsidR="00C45F0B" w:rsidRPr="005D087F" w:rsidRDefault="003D7693" w:rsidP="002E6AD7">
            <w:pPr>
              <w:tabs>
                <w:tab w:val="left" w:pos="1276"/>
              </w:tabs>
              <w:jc w:val="both"/>
              <w:rPr>
                <w:lang w:val="en-GB"/>
              </w:rPr>
            </w:pPr>
            <w:r w:rsidRPr="005D087F">
              <w:rPr>
                <w:lang w:val="en-GB"/>
              </w:rPr>
              <w:t>Power distribution and transmission operators</w:t>
            </w:r>
            <w:r w:rsidR="00932752" w:rsidRPr="005D087F">
              <w:rPr>
                <w:lang w:val="en-GB"/>
              </w:rPr>
              <w:t>.</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CF5955" w:rsidP="002E6AD7">
            <w:pPr>
              <w:tabs>
                <w:tab w:val="left" w:pos="1276"/>
              </w:tabs>
              <w:rPr>
                <w:lang w:val="en-GB"/>
              </w:rPr>
            </w:pPr>
            <w:r w:rsidRPr="005D087F">
              <w:rPr>
                <w:lang w:val="en-GB"/>
              </w:rPr>
              <w:t>Applicability</w:t>
            </w:r>
            <w:r w:rsidR="00C45F0B" w:rsidRPr="005D087F">
              <w:rPr>
                <w:lang w:val="en-GB"/>
              </w:rPr>
              <w:t xml:space="preserve">  </w:t>
            </w:r>
          </w:p>
        </w:tc>
        <w:tc>
          <w:tcPr>
            <w:tcW w:w="6188" w:type="dxa"/>
          </w:tcPr>
          <w:p w:rsidR="00C45F0B" w:rsidRPr="005D087F" w:rsidRDefault="00F77CB5" w:rsidP="002E6AD7">
            <w:pPr>
              <w:tabs>
                <w:tab w:val="left" w:pos="1276"/>
              </w:tabs>
              <w:jc w:val="both"/>
              <w:rPr>
                <w:color w:val="000000"/>
                <w:lang w:val="en-GB"/>
              </w:rPr>
            </w:pPr>
            <w:r w:rsidRPr="005D087F">
              <w:rPr>
                <w:color w:val="000000"/>
                <w:lang w:val="en-GB"/>
              </w:rPr>
              <w:t>Own</w:t>
            </w:r>
            <w:r w:rsidR="00274323" w:rsidRPr="005D087F">
              <w:rPr>
                <w:color w:val="000000"/>
                <w:lang w:val="en-GB"/>
              </w:rPr>
              <w:t xml:space="preserve"> </w:t>
            </w:r>
            <w:r w:rsidR="00A76D36" w:rsidRPr="005D087F">
              <w:rPr>
                <w:color w:val="000000"/>
                <w:lang w:val="en-GB"/>
              </w:rPr>
              <w:t>energy efficiency</w:t>
            </w:r>
            <w:r w:rsidR="00C45F0B" w:rsidRPr="005D087F">
              <w:rPr>
                <w:color w:val="000000"/>
                <w:lang w:val="en-GB"/>
              </w:rPr>
              <w:t xml:space="preserve"> </w:t>
            </w:r>
            <w:r w:rsidR="00274323" w:rsidRPr="005D087F">
              <w:rPr>
                <w:color w:val="000000"/>
                <w:lang w:val="en-GB"/>
              </w:rPr>
              <w:t xml:space="preserve">programmes of </w:t>
            </w:r>
            <w:r w:rsidR="003867B3" w:rsidRPr="005D087F">
              <w:rPr>
                <w:color w:val="000000"/>
                <w:lang w:val="en-GB"/>
              </w:rPr>
              <w:t xml:space="preserve">energy sector </w:t>
            </w:r>
            <w:r w:rsidR="00C45F0B" w:rsidRPr="005D087F">
              <w:rPr>
                <w:color w:val="000000"/>
                <w:lang w:val="en-GB"/>
              </w:rPr>
              <w:t>operator</w:t>
            </w:r>
            <w:r w:rsidR="003867B3" w:rsidRPr="005D087F">
              <w:rPr>
                <w:color w:val="000000"/>
                <w:lang w:val="en-GB"/>
              </w:rPr>
              <w:t>s will have a beneficial impact on the whole “production-consumption” chain both at the local and national levels</w:t>
            </w:r>
            <w:r w:rsidR="00C45F0B" w:rsidRPr="005D087F">
              <w:rPr>
                <w:color w:val="000000"/>
                <w:lang w:val="en-GB"/>
              </w:rPr>
              <w:t>.</w:t>
            </w:r>
            <w:r w:rsidR="00C45F0B" w:rsidRPr="005D087F">
              <w:rPr>
                <w:lang w:val="en-GB"/>
              </w:rPr>
              <w:t xml:space="preserve"> </w:t>
            </w:r>
          </w:p>
        </w:tc>
      </w:tr>
      <w:tr w:rsidR="00C45F0B" w:rsidRPr="005D087F" w:rsidTr="00AA52E2">
        <w:tc>
          <w:tcPr>
            <w:tcW w:w="1668" w:type="dxa"/>
            <w:vMerge w:val="restart"/>
          </w:tcPr>
          <w:p w:rsidR="00C45F0B" w:rsidRPr="005D087F" w:rsidRDefault="00EB1D69" w:rsidP="002E6AD7">
            <w:pPr>
              <w:tabs>
                <w:tab w:val="left" w:pos="1276"/>
              </w:tabs>
              <w:rPr>
                <w:lang w:val="en-GB"/>
              </w:rPr>
            </w:pPr>
            <w:r w:rsidRPr="005D087F">
              <w:rPr>
                <w:b/>
                <w:lang w:val="en-GB"/>
              </w:rPr>
              <w:t>Information for implementation</w:t>
            </w:r>
            <w:r w:rsidR="00C45F0B" w:rsidRPr="005D087F">
              <w:rPr>
                <w:lang w:val="en-GB"/>
              </w:rPr>
              <w:t xml:space="preserve"> </w:t>
            </w:r>
          </w:p>
        </w:tc>
        <w:tc>
          <w:tcPr>
            <w:tcW w:w="2268" w:type="dxa"/>
          </w:tcPr>
          <w:p w:rsidR="00C45F0B" w:rsidRPr="005D087F" w:rsidRDefault="00EB1D69" w:rsidP="002E6AD7">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188" w:type="dxa"/>
          </w:tcPr>
          <w:p w:rsidR="00C45F0B" w:rsidRPr="005D087F" w:rsidRDefault="00AA2F76" w:rsidP="002E6AD7">
            <w:pPr>
              <w:tabs>
                <w:tab w:val="left" w:pos="1276"/>
              </w:tabs>
              <w:rPr>
                <w:lang w:val="en-GB"/>
              </w:rPr>
            </w:pPr>
            <w:r w:rsidRPr="005D087F">
              <w:rPr>
                <w:lang w:val="en-GB"/>
              </w:rPr>
              <w:t>The proposed actions include</w:t>
            </w:r>
            <w:r w:rsidR="00C45F0B" w:rsidRPr="005D087F">
              <w:rPr>
                <w:lang w:val="en-GB"/>
              </w:rPr>
              <w:t xml:space="preserve">: </w:t>
            </w:r>
          </w:p>
          <w:p w:rsidR="00C45F0B" w:rsidRPr="005D087F" w:rsidRDefault="00C45F0B" w:rsidP="002E6AD7">
            <w:pPr>
              <w:tabs>
                <w:tab w:val="left" w:pos="1276"/>
              </w:tabs>
              <w:jc w:val="both"/>
              <w:rPr>
                <w:lang w:val="en-GB"/>
              </w:rPr>
            </w:pPr>
            <w:r w:rsidRPr="005D087F">
              <w:rPr>
                <w:lang w:val="en-GB"/>
              </w:rPr>
              <w:t xml:space="preserve">1. </w:t>
            </w:r>
            <w:r w:rsidR="00865AD1" w:rsidRPr="005D087F">
              <w:rPr>
                <w:lang w:val="en-GB"/>
              </w:rPr>
              <w:t>Operators</w:t>
            </w:r>
            <w:r w:rsidRPr="005D087F">
              <w:rPr>
                <w:lang w:val="en-GB"/>
              </w:rPr>
              <w:t xml:space="preserve"> </w:t>
            </w:r>
            <w:r w:rsidR="004C009B" w:rsidRPr="005D087F">
              <w:rPr>
                <w:lang w:val="en-GB"/>
              </w:rPr>
              <w:t xml:space="preserve">of distribution grids, in co-operation with the Ministry of Economy and the Agency for Energy Efficiency, </w:t>
            </w:r>
            <w:r w:rsidR="003D7693" w:rsidRPr="005D087F">
              <w:rPr>
                <w:lang w:val="en-GB"/>
              </w:rPr>
              <w:t xml:space="preserve">will develop their own energy efficiency programmes aimed at cutting the losses in the power distribution grids </w:t>
            </w:r>
            <w:r w:rsidRPr="005D087F">
              <w:rPr>
                <w:lang w:val="en-GB"/>
              </w:rPr>
              <w:t>(</w:t>
            </w:r>
            <w:r w:rsidR="00AA2F76" w:rsidRPr="005D087F">
              <w:rPr>
                <w:lang w:val="en-GB"/>
              </w:rPr>
              <w:t>pretty often these measures can be identified in the investment programmes of the operators</w:t>
            </w:r>
            <w:r w:rsidRPr="005D087F">
              <w:rPr>
                <w:lang w:val="en-GB"/>
              </w:rPr>
              <w:t>).</w:t>
            </w:r>
          </w:p>
          <w:p w:rsidR="00C45F0B" w:rsidRPr="005D087F" w:rsidRDefault="00C45F0B" w:rsidP="002E6AD7">
            <w:pPr>
              <w:tabs>
                <w:tab w:val="left" w:pos="1276"/>
              </w:tabs>
              <w:rPr>
                <w:lang w:val="en-GB"/>
              </w:rPr>
            </w:pPr>
          </w:p>
          <w:p w:rsidR="00C45F0B" w:rsidRPr="005D087F" w:rsidRDefault="00C45F0B" w:rsidP="002E6AD7">
            <w:pPr>
              <w:tabs>
                <w:tab w:val="left" w:pos="1276"/>
              </w:tabs>
              <w:jc w:val="both"/>
              <w:rPr>
                <w:lang w:val="en-GB"/>
              </w:rPr>
            </w:pPr>
            <w:r w:rsidRPr="005D087F">
              <w:rPr>
                <w:lang w:val="en-GB"/>
              </w:rPr>
              <w:t xml:space="preserve">2. </w:t>
            </w:r>
            <w:r w:rsidR="004C009B" w:rsidRPr="005D087F">
              <w:rPr>
                <w:lang w:val="en-GB"/>
              </w:rPr>
              <w:t>Ministry of Economy</w:t>
            </w:r>
            <w:r w:rsidRPr="005D087F">
              <w:rPr>
                <w:lang w:val="en-GB"/>
              </w:rPr>
              <w:t xml:space="preserve"> </w:t>
            </w:r>
            <w:r w:rsidR="00444E32" w:rsidRPr="005D087F">
              <w:rPr>
                <w:lang w:val="en-GB"/>
              </w:rPr>
              <w:t xml:space="preserve">will </w:t>
            </w:r>
            <w:r w:rsidR="003867B3" w:rsidRPr="005D087F">
              <w:rPr>
                <w:lang w:val="en-GB"/>
              </w:rPr>
              <w:t xml:space="preserve">prepare a development programme for the </w:t>
            </w:r>
            <w:r w:rsidR="00444E32" w:rsidRPr="005D087F">
              <w:rPr>
                <w:lang w:val="en-GB"/>
              </w:rPr>
              <w:t>electricity transmission system</w:t>
            </w:r>
            <w:r w:rsidRPr="005D087F">
              <w:rPr>
                <w:lang w:val="en-GB"/>
              </w:rPr>
              <w:t xml:space="preserve">. </w:t>
            </w:r>
          </w:p>
          <w:p w:rsidR="00C45F0B" w:rsidRPr="005D087F" w:rsidRDefault="00C45F0B" w:rsidP="002E6AD7">
            <w:pPr>
              <w:tabs>
                <w:tab w:val="left" w:pos="1276"/>
              </w:tabs>
              <w:rPr>
                <w:lang w:val="en-GB"/>
              </w:rPr>
            </w:pPr>
          </w:p>
          <w:p w:rsidR="00C45F0B" w:rsidRPr="005D087F" w:rsidRDefault="00C45F0B" w:rsidP="002E6AD7">
            <w:pPr>
              <w:tabs>
                <w:tab w:val="left" w:pos="1276"/>
              </w:tabs>
              <w:jc w:val="both"/>
              <w:rPr>
                <w:lang w:val="en-GB"/>
              </w:rPr>
            </w:pPr>
            <w:r w:rsidRPr="005D087F">
              <w:rPr>
                <w:lang w:val="en-GB"/>
              </w:rPr>
              <w:t xml:space="preserve">3. </w:t>
            </w:r>
            <w:r w:rsidR="00F77CB5" w:rsidRPr="005D087F">
              <w:rPr>
                <w:lang w:val="en-GB"/>
              </w:rPr>
              <w:t>The o</w:t>
            </w:r>
            <w:r w:rsidR="003867B3" w:rsidRPr="005D087F">
              <w:rPr>
                <w:lang w:val="en-GB"/>
              </w:rPr>
              <w:t>wn energy efficiency programmes</w:t>
            </w:r>
            <w:r w:rsidRPr="005D087F">
              <w:rPr>
                <w:lang w:val="en-GB"/>
              </w:rPr>
              <w:t xml:space="preserve"> </w:t>
            </w:r>
            <w:r w:rsidR="00E1690E" w:rsidRPr="005D087F">
              <w:rPr>
                <w:lang w:val="en-GB"/>
              </w:rPr>
              <w:t>approved</w:t>
            </w:r>
            <w:r w:rsidR="003867B3" w:rsidRPr="005D087F">
              <w:rPr>
                <w:lang w:val="en-GB"/>
              </w:rPr>
              <w:t xml:space="preserve"> by operators</w:t>
            </w:r>
            <w:r w:rsidRPr="005D087F">
              <w:rPr>
                <w:lang w:val="en-GB"/>
              </w:rPr>
              <w:t xml:space="preserve"> </w:t>
            </w:r>
            <w:r w:rsidR="003867B3" w:rsidRPr="005D087F">
              <w:rPr>
                <w:lang w:val="en-GB"/>
              </w:rPr>
              <w:t>will be submitted to the</w:t>
            </w:r>
            <w:r w:rsidRPr="005D087F">
              <w:rPr>
                <w:lang w:val="en-GB"/>
              </w:rPr>
              <w:t xml:space="preserve"> AEE. </w:t>
            </w:r>
          </w:p>
          <w:p w:rsidR="00C45F0B" w:rsidRPr="005D087F" w:rsidRDefault="00C45F0B" w:rsidP="002E6AD7">
            <w:pPr>
              <w:tabs>
                <w:tab w:val="left" w:pos="1276"/>
              </w:tabs>
              <w:jc w:val="both"/>
              <w:rPr>
                <w:lang w:val="en-GB"/>
              </w:rPr>
            </w:pPr>
          </w:p>
          <w:p w:rsidR="00C45F0B" w:rsidRPr="005D087F" w:rsidRDefault="00C45F0B" w:rsidP="002E6AD7">
            <w:pPr>
              <w:tabs>
                <w:tab w:val="left" w:pos="1276"/>
              </w:tabs>
              <w:jc w:val="both"/>
              <w:rPr>
                <w:lang w:val="en-GB"/>
              </w:rPr>
            </w:pPr>
            <w:r w:rsidRPr="005D087F">
              <w:rPr>
                <w:lang w:val="en-GB"/>
              </w:rPr>
              <w:t xml:space="preserve">4. </w:t>
            </w:r>
            <w:r w:rsidR="00865AD1" w:rsidRPr="005D087F">
              <w:rPr>
                <w:lang w:val="en-GB"/>
              </w:rPr>
              <w:t>Programmes</w:t>
            </w:r>
            <w:r w:rsidRPr="005D087F">
              <w:rPr>
                <w:lang w:val="en-GB"/>
              </w:rPr>
              <w:t xml:space="preserve"> </w:t>
            </w:r>
            <w:r w:rsidR="00F83D61" w:rsidRPr="005D087F">
              <w:rPr>
                <w:lang w:val="en-GB"/>
              </w:rPr>
              <w:t>will comprise energy efficiency measures</w:t>
            </w:r>
            <w:r w:rsidRPr="005D087F">
              <w:rPr>
                <w:lang w:val="en-GB"/>
              </w:rPr>
              <w:t xml:space="preserve"> </w:t>
            </w:r>
            <w:r w:rsidR="00F83D61" w:rsidRPr="005D087F">
              <w:rPr>
                <w:lang w:val="en-GB"/>
              </w:rPr>
              <w:t>to be taken, the estimated cost and coverage source</w:t>
            </w:r>
            <w:r w:rsidRPr="005D087F">
              <w:rPr>
                <w:lang w:val="en-GB"/>
              </w:rPr>
              <w:t xml:space="preserve">, </w:t>
            </w:r>
            <w:r w:rsidR="002979B8" w:rsidRPr="005D087F">
              <w:rPr>
                <w:lang w:val="en-GB"/>
              </w:rPr>
              <w:t xml:space="preserve">the deadline and savings estimated for the duration of the programmes. </w:t>
            </w:r>
          </w:p>
          <w:p w:rsidR="00C45F0B" w:rsidRPr="005D087F" w:rsidRDefault="00C45F0B" w:rsidP="002E6AD7">
            <w:pPr>
              <w:tabs>
                <w:tab w:val="left" w:pos="1276"/>
              </w:tabs>
              <w:jc w:val="both"/>
              <w:rPr>
                <w:lang w:val="en-GB"/>
              </w:rPr>
            </w:pPr>
          </w:p>
          <w:p w:rsidR="00C45F0B" w:rsidRPr="005D087F" w:rsidRDefault="00C45F0B" w:rsidP="004C009B">
            <w:pPr>
              <w:tabs>
                <w:tab w:val="left" w:pos="1276"/>
              </w:tabs>
              <w:jc w:val="both"/>
              <w:rPr>
                <w:lang w:val="en-GB"/>
              </w:rPr>
            </w:pPr>
            <w:r w:rsidRPr="005D087F">
              <w:rPr>
                <w:lang w:val="en-GB"/>
              </w:rPr>
              <w:t xml:space="preserve">5. </w:t>
            </w:r>
            <w:r w:rsidR="00865AD1" w:rsidRPr="005D087F">
              <w:rPr>
                <w:lang w:val="en-GB"/>
              </w:rPr>
              <w:t>Operators</w:t>
            </w:r>
            <w:r w:rsidRPr="005D087F">
              <w:rPr>
                <w:lang w:val="en-GB"/>
              </w:rPr>
              <w:t xml:space="preserve"> </w:t>
            </w:r>
            <w:r w:rsidR="00F8267A" w:rsidRPr="005D087F">
              <w:rPr>
                <w:lang w:val="en-GB"/>
              </w:rPr>
              <w:t>will fill</w:t>
            </w:r>
            <w:r w:rsidR="00F77CB5" w:rsidRPr="005D087F">
              <w:rPr>
                <w:lang w:val="en-GB"/>
              </w:rPr>
              <w:t>-</w:t>
            </w:r>
            <w:r w:rsidR="00F8267A" w:rsidRPr="005D087F">
              <w:rPr>
                <w:lang w:val="en-GB"/>
              </w:rPr>
              <w:t xml:space="preserve">in and submit to the </w:t>
            </w:r>
            <w:r w:rsidRPr="005D087F">
              <w:rPr>
                <w:lang w:val="en-GB"/>
              </w:rPr>
              <w:t xml:space="preserve">AEE, </w:t>
            </w:r>
            <w:r w:rsidR="00F8267A" w:rsidRPr="005D087F">
              <w:rPr>
                <w:lang w:val="en-GB"/>
              </w:rPr>
              <w:t>every three years, standard forms/templates with data on energy consumption</w:t>
            </w:r>
            <w:r w:rsidRPr="005D087F">
              <w:rPr>
                <w:lang w:val="en-GB"/>
              </w:rPr>
              <w:t xml:space="preserve">. </w:t>
            </w:r>
            <w:r w:rsidR="00F8267A" w:rsidRPr="005D087F">
              <w:rPr>
                <w:lang w:val="en-GB"/>
              </w:rPr>
              <w:t xml:space="preserve">The templates </w:t>
            </w:r>
            <w:r w:rsidR="00503DB2" w:rsidRPr="005D087F">
              <w:rPr>
                <w:lang w:val="en-GB"/>
              </w:rPr>
              <w:t>will be devised by the</w:t>
            </w:r>
            <w:r w:rsidRPr="005D087F">
              <w:rPr>
                <w:lang w:val="en-GB"/>
              </w:rPr>
              <w:t xml:space="preserve"> AEE </w:t>
            </w:r>
            <w:r w:rsidR="00A02216" w:rsidRPr="005D087F">
              <w:rPr>
                <w:lang w:val="en-GB"/>
              </w:rPr>
              <w:t>in accordance with</w:t>
            </w:r>
            <w:r w:rsidRPr="005D087F">
              <w:rPr>
                <w:lang w:val="en-GB"/>
              </w:rPr>
              <w:t xml:space="preserve"> </w:t>
            </w:r>
            <w:r w:rsidR="00A02216" w:rsidRPr="005D087F">
              <w:rPr>
                <w:lang w:val="en-GB"/>
              </w:rPr>
              <w:t xml:space="preserve">Article </w:t>
            </w:r>
            <w:r w:rsidRPr="005D087F">
              <w:rPr>
                <w:lang w:val="en-GB"/>
              </w:rPr>
              <w:t xml:space="preserve">23(1) </w:t>
            </w:r>
            <w:r w:rsidR="002B09FB" w:rsidRPr="005D087F">
              <w:rPr>
                <w:lang w:val="en-GB"/>
              </w:rPr>
              <w:t xml:space="preserve">of the </w:t>
            </w:r>
            <w:r w:rsidR="00F77CB5" w:rsidRPr="005D087F">
              <w:rPr>
                <w:lang w:val="en-GB"/>
              </w:rPr>
              <w:t xml:space="preserve">Energy Efficiency </w:t>
            </w:r>
            <w:r w:rsidR="002B09FB" w:rsidRPr="005D087F">
              <w:rPr>
                <w:lang w:val="en-GB"/>
              </w:rPr>
              <w:t xml:space="preserve">Law No. </w:t>
            </w:r>
            <w:r w:rsidRPr="005D087F">
              <w:rPr>
                <w:lang w:val="en-GB"/>
              </w:rPr>
              <w:t xml:space="preserve">142 </w:t>
            </w:r>
            <w:r w:rsidR="004C009B" w:rsidRPr="005D087F">
              <w:rPr>
                <w:lang w:val="en-GB"/>
              </w:rPr>
              <w:t xml:space="preserve">dated 02 July 2010, </w:t>
            </w:r>
            <w:r w:rsidR="00503DB2" w:rsidRPr="005D087F">
              <w:rPr>
                <w:lang w:val="en-GB"/>
              </w:rPr>
              <w:t xml:space="preserve">and distributed to </w:t>
            </w:r>
            <w:r w:rsidR="003867B3" w:rsidRPr="005D087F">
              <w:rPr>
                <w:lang w:val="en-GB"/>
              </w:rPr>
              <w:t>operators</w:t>
            </w:r>
            <w:r w:rsidR="00503DB2" w:rsidRPr="005D087F">
              <w:rPr>
                <w:lang w:val="en-GB"/>
              </w:rPr>
              <w:t xml:space="preserve"> in advance</w:t>
            </w:r>
            <w:r w:rsidRPr="005D087F">
              <w:rPr>
                <w:lang w:val="en-GB"/>
              </w:rPr>
              <w:t>.</w:t>
            </w:r>
          </w:p>
        </w:tc>
      </w:tr>
      <w:tr w:rsidR="00C45F0B" w:rsidRPr="005D087F" w:rsidTr="00AA52E2">
        <w:tc>
          <w:tcPr>
            <w:tcW w:w="1668" w:type="dxa"/>
            <w:vMerge/>
          </w:tcPr>
          <w:p w:rsidR="00C45F0B" w:rsidRPr="005D087F" w:rsidRDefault="00C45F0B" w:rsidP="002E6AD7">
            <w:pPr>
              <w:tabs>
                <w:tab w:val="left" w:pos="1276"/>
              </w:tabs>
              <w:rPr>
                <w:b/>
                <w:lang w:val="en-GB"/>
              </w:rPr>
            </w:pPr>
          </w:p>
        </w:tc>
        <w:tc>
          <w:tcPr>
            <w:tcW w:w="2268" w:type="dxa"/>
          </w:tcPr>
          <w:p w:rsidR="00C45F0B" w:rsidRPr="005D087F" w:rsidRDefault="00EB1D69" w:rsidP="002E6AD7">
            <w:pPr>
              <w:tabs>
                <w:tab w:val="left" w:pos="1276"/>
              </w:tabs>
              <w:rPr>
                <w:lang w:val="en-GB"/>
              </w:rPr>
            </w:pPr>
            <w:r w:rsidRPr="005D087F">
              <w:rPr>
                <w:lang w:val="en-GB"/>
              </w:rPr>
              <w:t>Budget and funding sources</w:t>
            </w:r>
          </w:p>
        </w:tc>
        <w:tc>
          <w:tcPr>
            <w:tcW w:w="6188" w:type="dxa"/>
          </w:tcPr>
          <w:p w:rsidR="00932752" w:rsidRPr="005D087F" w:rsidRDefault="00E07E23" w:rsidP="002E6AD7">
            <w:pPr>
              <w:tabs>
                <w:tab w:val="left" w:pos="1276"/>
              </w:tabs>
              <w:rPr>
                <w:lang w:val="en-GB"/>
              </w:rPr>
            </w:pPr>
            <w:r w:rsidRPr="005D087F">
              <w:rPr>
                <w:lang w:val="en-GB"/>
              </w:rPr>
              <w:t>Budget</w:t>
            </w:r>
            <w:r w:rsidR="004C009B" w:rsidRPr="005D087F">
              <w:rPr>
                <w:lang w:val="en-GB"/>
              </w:rPr>
              <w:t xml:space="preserve"> resources</w:t>
            </w:r>
            <w:r w:rsidRPr="005D087F">
              <w:rPr>
                <w:lang w:val="en-GB"/>
              </w:rPr>
              <w:t xml:space="preserve"> the e</w:t>
            </w:r>
            <w:r w:rsidR="00503DB2" w:rsidRPr="005D087F">
              <w:rPr>
                <w:lang w:val="en-GB"/>
              </w:rPr>
              <w:t>nergy sector programme</w:t>
            </w:r>
            <w:r w:rsidRPr="005D087F">
              <w:rPr>
                <w:lang w:val="en-GB"/>
              </w:rPr>
              <w:t>s</w:t>
            </w:r>
            <w:r w:rsidR="00503DB2" w:rsidRPr="005D087F">
              <w:rPr>
                <w:lang w:val="en-GB"/>
              </w:rPr>
              <w:t xml:space="preserve"> </w:t>
            </w:r>
            <w:r w:rsidRPr="005D087F">
              <w:rPr>
                <w:lang w:val="en-GB"/>
              </w:rPr>
              <w:t>for</w:t>
            </w:r>
            <w:r w:rsidR="00932752" w:rsidRPr="005D087F">
              <w:rPr>
                <w:lang w:val="en-GB"/>
              </w:rPr>
              <w:t xml:space="preserve"> 2013 – 2015</w:t>
            </w:r>
            <w:r w:rsidR="004C009B" w:rsidRPr="005D087F">
              <w:rPr>
                <w:lang w:val="en-GB"/>
              </w:rPr>
              <w:t xml:space="preserve"> are intended for power transmission operators only,</w:t>
            </w:r>
            <w:r w:rsidR="00932752" w:rsidRPr="005D087F">
              <w:rPr>
                <w:lang w:val="en-GB"/>
              </w:rPr>
              <w:t xml:space="preserve"> sub-program</w:t>
            </w:r>
            <w:r w:rsidR="00503DB2" w:rsidRPr="005D087F">
              <w:rPr>
                <w:lang w:val="en-GB"/>
              </w:rPr>
              <w:t>me</w:t>
            </w:r>
            <w:r w:rsidR="00932752" w:rsidRPr="005D087F">
              <w:rPr>
                <w:lang w:val="en-GB"/>
              </w:rPr>
              <w:t xml:space="preserve"> </w:t>
            </w:r>
            <w:r w:rsidR="00503DB2" w:rsidRPr="005D087F">
              <w:rPr>
                <w:lang w:val="en-GB"/>
              </w:rPr>
              <w:t>“Energy sector development</w:t>
            </w:r>
            <w:r w:rsidR="00932752" w:rsidRPr="005D087F">
              <w:rPr>
                <w:lang w:val="en-GB"/>
              </w:rPr>
              <w:t xml:space="preserve">”: </w:t>
            </w:r>
          </w:p>
          <w:p w:rsidR="00932752" w:rsidRPr="005D087F" w:rsidRDefault="00932752" w:rsidP="004C009B">
            <w:pPr>
              <w:tabs>
                <w:tab w:val="left" w:pos="744"/>
              </w:tabs>
              <w:ind w:left="360"/>
              <w:rPr>
                <w:lang w:val="en-GB"/>
              </w:rPr>
            </w:pPr>
            <w:r w:rsidRPr="005D087F">
              <w:rPr>
                <w:lang w:val="en-GB"/>
              </w:rPr>
              <w:t xml:space="preserve">2013 </w:t>
            </w:r>
            <w:r w:rsidR="00F77CB5" w:rsidRPr="005D087F">
              <w:rPr>
                <w:lang w:val="en-GB"/>
              </w:rPr>
              <w:t>–</w:t>
            </w:r>
            <w:r w:rsidRPr="005D087F">
              <w:rPr>
                <w:lang w:val="en-GB"/>
              </w:rPr>
              <w:t xml:space="preserve"> 60094</w:t>
            </w:r>
            <w:r w:rsidR="00F77CB5" w:rsidRPr="005D087F">
              <w:rPr>
                <w:lang w:val="en-GB"/>
              </w:rPr>
              <w:t>.</w:t>
            </w:r>
            <w:r w:rsidRPr="005D087F">
              <w:rPr>
                <w:lang w:val="en-GB"/>
              </w:rPr>
              <w:t xml:space="preserve">0 </w:t>
            </w:r>
            <w:r w:rsidR="00F1787A" w:rsidRPr="005D087F">
              <w:rPr>
                <w:lang w:val="en-GB"/>
              </w:rPr>
              <w:t>thousand MDL</w:t>
            </w:r>
            <w:r w:rsidR="00061321" w:rsidRPr="005D087F">
              <w:rPr>
                <w:lang w:val="en-GB"/>
              </w:rPr>
              <w:t>;</w:t>
            </w:r>
            <w:r w:rsidRPr="005D087F">
              <w:rPr>
                <w:lang w:val="en-GB"/>
              </w:rPr>
              <w:t xml:space="preserve"> </w:t>
            </w:r>
          </w:p>
          <w:p w:rsidR="004C009B" w:rsidRPr="005D087F" w:rsidRDefault="00932752" w:rsidP="004C009B">
            <w:pPr>
              <w:tabs>
                <w:tab w:val="left" w:pos="744"/>
              </w:tabs>
              <w:ind w:left="360"/>
              <w:rPr>
                <w:lang w:val="en-GB"/>
              </w:rPr>
            </w:pPr>
            <w:r w:rsidRPr="005D087F">
              <w:rPr>
                <w:lang w:val="en-GB"/>
              </w:rPr>
              <w:t xml:space="preserve">2014 </w:t>
            </w:r>
            <w:r w:rsidR="00F77CB5" w:rsidRPr="005D087F">
              <w:rPr>
                <w:lang w:val="en-GB"/>
              </w:rPr>
              <w:t>–</w:t>
            </w:r>
            <w:r w:rsidRPr="005D087F">
              <w:rPr>
                <w:lang w:val="en-GB"/>
              </w:rPr>
              <w:t xml:space="preserve"> 117684</w:t>
            </w:r>
            <w:r w:rsidR="00F77CB5" w:rsidRPr="005D087F">
              <w:rPr>
                <w:lang w:val="en-GB"/>
              </w:rPr>
              <w:t>.</w:t>
            </w:r>
            <w:r w:rsidRPr="005D087F">
              <w:rPr>
                <w:lang w:val="en-GB"/>
              </w:rPr>
              <w:t xml:space="preserve">0 </w:t>
            </w:r>
            <w:r w:rsidR="00F1787A" w:rsidRPr="005D087F">
              <w:rPr>
                <w:lang w:val="en-GB"/>
              </w:rPr>
              <w:t>thousand MDL</w:t>
            </w:r>
            <w:r w:rsidR="004C009B" w:rsidRPr="005D087F">
              <w:rPr>
                <w:lang w:val="en-GB"/>
              </w:rPr>
              <w:t>;</w:t>
            </w:r>
          </w:p>
          <w:p w:rsidR="00932752" w:rsidRPr="005D087F" w:rsidRDefault="004C009B" w:rsidP="004C009B">
            <w:pPr>
              <w:tabs>
                <w:tab w:val="left" w:pos="744"/>
              </w:tabs>
              <w:ind w:left="360"/>
              <w:rPr>
                <w:lang w:val="en-GB"/>
              </w:rPr>
            </w:pPr>
            <w:r w:rsidRPr="005D087F">
              <w:rPr>
                <w:lang w:val="en-GB"/>
              </w:rPr>
              <w:t>2015 – 329128.8 thousand MDL</w:t>
            </w:r>
            <w:r w:rsidR="00061321" w:rsidRPr="005D087F">
              <w:rPr>
                <w:lang w:val="en-GB"/>
              </w:rPr>
              <w:t>.</w:t>
            </w:r>
            <w:r w:rsidR="00932752" w:rsidRPr="005D087F">
              <w:rPr>
                <w:lang w:val="en-GB"/>
              </w:rPr>
              <w:t xml:space="preserve"> </w:t>
            </w:r>
          </w:p>
        </w:tc>
      </w:tr>
      <w:tr w:rsidR="00C45F0B" w:rsidRPr="005D087F" w:rsidTr="00AA52E2">
        <w:tc>
          <w:tcPr>
            <w:tcW w:w="1668" w:type="dxa"/>
            <w:vMerge/>
          </w:tcPr>
          <w:p w:rsidR="00C45F0B" w:rsidRPr="005D087F" w:rsidRDefault="00C45F0B" w:rsidP="002E6AD7">
            <w:pPr>
              <w:tabs>
                <w:tab w:val="left" w:pos="1276"/>
              </w:tabs>
              <w:rPr>
                <w:b/>
                <w:lang w:val="en-GB"/>
              </w:rPr>
            </w:pPr>
          </w:p>
        </w:tc>
        <w:tc>
          <w:tcPr>
            <w:tcW w:w="2268" w:type="dxa"/>
          </w:tcPr>
          <w:p w:rsidR="00C45F0B" w:rsidRPr="005D087F" w:rsidRDefault="00EB1D69" w:rsidP="002E6AD7">
            <w:pPr>
              <w:tabs>
                <w:tab w:val="left" w:pos="1276"/>
              </w:tabs>
              <w:rPr>
                <w:lang w:val="en-GB"/>
              </w:rPr>
            </w:pPr>
            <w:r w:rsidRPr="005D087F">
              <w:rPr>
                <w:lang w:val="en-GB"/>
              </w:rPr>
              <w:t>Implementing body</w:t>
            </w:r>
          </w:p>
        </w:tc>
        <w:tc>
          <w:tcPr>
            <w:tcW w:w="6188" w:type="dxa"/>
          </w:tcPr>
          <w:p w:rsidR="00C45F0B" w:rsidRPr="005D087F" w:rsidRDefault="003D7693" w:rsidP="002E6AD7">
            <w:pPr>
              <w:tabs>
                <w:tab w:val="left" w:pos="1276"/>
              </w:tabs>
              <w:rPr>
                <w:lang w:val="en-GB"/>
              </w:rPr>
            </w:pPr>
            <w:r w:rsidRPr="005D087F">
              <w:rPr>
                <w:lang w:val="en-GB"/>
              </w:rPr>
              <w:t>Power distribution and transmission operators</w:t>
            </w:r>
            <w:r w:rsidR="00C45F0B" w:rsidRPr="005D087F">
              <w:rPr>
                <w:lang w:val="en-GB"/>
              </w:rPr>
              <w:t>.</w:t>
            </w:r>
          </w:p>
        </w:tc>
      </w:tr>
      <w:tr w:rsidR="00C45F0B" w:rsidRPr="005D087F" w:rsidTr="00AA52E2">
        <w:tc>
          <w:tcPr>
            <w:tcW w:w="1668" w:type="dxa"/>
            <w:vMerge/>
          </w:tcPr>
          <w:p w:rsidR="00C45F0B" w:rsidRPr="005D087F" w:rsidRDefault="00C45F0B" w:rsidP="002E6AD7">
            <w:pPr>
              <w:tabs>
                <w:tab w:val="left" w:pos="1276"/>
              </w:tabs>
              <w:rPr>
                <w:b/>
                <w:lang w:val="en-GB"/>
              </w:rPr>
            </w:pPr>
          </w:p>
        </w:tc>
        <w:tc>
          <w:tcPr>
            <w:tcW w:w="2268" w:type="dxa"/>
          </w:tcPr>
          <w:p w:rsidR="00C45F0B" w:rsidRPr="005D087F" w:rsidRDefault="00EB1D69" w:rsidP="002E6AD7">
            <w:pPr>
              <w:tabs>
                <w:tab w:val="left" w:pos="1276"/>
              </w:tabs>
              <w:rPr>
                <w:lang w:val="en-GB"/>
              </w:rPr>
            </w:pPr>
            <w:r w:rsidRPr="005D087F">
              <w:rPr>
                <w:lang w:val="en-GB"/>
              </w:rPr>
              <w:t>Monitoring authority</w:t>
            </w:r>
          </w:p>
        </w:tc>
        <w:tc>
          <w:tcPr>
            <w:tcW w:w="6188" w:type="dxa"/>
          </w:tcPr>
          <w:p w:rsidR="00C45F0B" w:rsidRPr="005D087F" w:rsidRDefault="00C45F0B" w:rsidP="002E6AD7">
            <w:pPr>
              <w:tabs>
                <w:tab w:val="left" w:pos="1276"/>
              </w:tabs>
              <w:rPr>
                <w:lang w:val="en-GB"/>
              </w:rPr>
            </w:pPr>
            <w:r w:rsidRPr="005D087F">
              <w:rPr>
                <w:lang w:val="en-GB"/>
              </w:rPr>
              <w:t>AEE</w:t>
            </w:r>
          </w:p>
        </w:tc>
      </w:tr>
      <w:tr w:rsidR="00C45F0B" w:rsidRPr="005D087F" w:rsidTr="00AA52E2">
        <w:tc>
          <w:tcPr>
            <w:tcW w:w="1668" w:type="dxa"/>
            <w:vMerge w:val="restart"/>
          </w:tcPr>
          <w:p w:rsidR="00C45F0B" w:rsidRPr="005D087F" w:rsidRDefault="00817498" w:rsidP="002E6AD7">
            <w:pPr>
              <w:tabs>
                <w:tab w:val="left" w:pos="1276"/>
              </w:tabs>
              <w:rPr>
                <w:lang w:val="en-GB"/>
              </w:rPr>
            </w:pPr>
            <w:r w:rsidRPr="005D087F">
              <w:rPr>
                <w:lang w:val="en-GB"/>
              </w:rPr>
              <w:t>Energy savings</w:t>
            </w:r>
          </w:p>
        </w:tc>
        <w:tc>
          <w:tcPr>
            <w:tcW w:w="2268" w:type="dxa"/>
          </w:tcPr>
          <w:p w:rsidR="00C45F0B" w:rsidRPr="005D087F" w:rsidRDefault="00EB1D69" w:rsidP="002E6AD7">
            <w:pPr>
              <w:tabs>
                <w:tab w:val="left" w:pos="1276"/>
              </w:tabs>
              <w:rPr>
                <w:lang w:val="en-GB"/>
              </w:rPr>
            </w:pPr>
            <w:r w:rsidRPr="005D087F">
              <w:rPr>
                <w:lang w:val="en-GB"/>
              </w:rPr>
              <w:t>Monitoring/measuring approach of resulting savings</w:t>
            </w:r>
          </w:p>
        </w:tc>
        <w:tc>
          <w:tcPr>
            <w:tcW w:w="6188" w:type="dxa"/>
          </w:tcPr>
          <w:p w:rsidR="00C45F0B" w:rsidRPr="005D087F" w:rsidRDefault="00E07E23" w:rsidP="002E6AD7">
            <w:pPr>
              <w:tabs>
                <w:tab w:val="left" w:pos="1276"/>
              </w:tabs>
              <w:jc w:val="both"/>
              <w:rPr>
                <w:lang w:val="en-GB"/>
              </w:rPr>
            </w:pPr>
            <w:r w:rsidRPr="005D087F">
              <w:rPr>
                <w:b/>
                <w:lang w:val="en-GB"/>
              </w:rPr>
              <w:t>Calculation method for energy savings</w:t>
            </w:r>
            <w:r w:rsidR="00C45F0B" w:rsidRPr="005D087F">
              <w:rPr>
                <w:b/>
                <w:lang w:val="en-GB"/>
              </w:rPr>
              <w:t>:</w:t>
            </w:r>
            <w:r w:rsidR="00C45F0B" w:rsidRPr="005D087F">
              <w:rPr>
                <w:lang w:val="en-GB"/>
              </w:rPr>
              <w:t xml:space="preserve"> </w:t>
            </w:r>
            <w:r w:rsidRPr="005D087F">
              <w:rPr>
                <w:lang w:val="en-GB"/>
              </w:rPr>
              <w:t>Pursuant to</w:t>
            </w:r>
            <w:r w:rsidR="00C45F0B" w:rsidRPr="005D087F">
              <w:rPr>
                <w:lang w:val="en-GB"/>
              </w:rPr>
              <w:t xml:space="preserve"> </w:t>
            </w:r>
            <w:r w:rsidRPr="005D087F">
              <w:rPr>
                <w:lang w:val="en-GB"/>
              </w:rPr>
              <w:t xml:space="preserve">the </w:t>
            </w:r>
            <w:r w:rsidR="0072353A" w:rsidRPr="005D087F">
              <w:rPr>
                <w:lang w:val="en-GB"/>
              </w:rPr>
              <w:t>NEEP</w:t>
            </w:r>
            <w:r w:rsidR="00C45F0B" w:rsidRPr="005D087F">
              <w:rPr>
                <w:lang w:val="en-GB"/>
              </w:rPr>
              <w:t xml:space="preserve"> 2011-2020, </w:t>
            </w:r>
            <w:r w:rsidRPr="005D087F">
              <w:rPr>
                <w:lang w:val="en-GB"/>
              </w:rPr>
              <w:t xml:space="preserve">the percentage target for energy savings in the distribution grid varies between </w:t>
            </w:r>
            <w:r w:rsidR="00C45F0B" w:rsidRPr="005D087F">
              <w:rPr>
                <w:lang w:val="en-GB"/>
              </w:rPr>
              <w:t>0</w:t>
            </w:r>
            <w:r w:rsidR="00F77CB5" w:rsidRPr="005D087F">
              <w:rPr>
                <w:lang w:val="en-GB"/>
              </w:rPr>
              <w:t>.</w:t>
            </w:r>
            <w:r w:rsidR="00C45F0B" w:rsidRPr="005D087F">
              <w:rPr>
                <w:lang w:val="en-GB"/>
              </w:rPr>
              <w:t>52</w:t>
            </w:r>
            <w:r w:rsidR="00F77CB5" w:rsidRPr="005D087F">
              <w:rPr>
                <w:lang w:val="en-GB"/>
              </w:rPr>
              <w:t xml:space="preserve"> </w:t>
            </w:r>
            <w:r w:rsidRPr="005D087F">
              <w:rPr>
                <w:lang w:val="en-GB"/>
              </w:rPr>
              <w:t xml:space="preserve">and </w:t>
            </w:r>
            <w:r w:rsidR="00C45F0B" w:rsidRPr="005D087F">
              <w:rPr>
                <w:lang w:val="en-GB"/>
              </w:rPr>
              <w:t>0</w:t>
            </w:r>
            <w:r w:rsidR="00F77CB5" w:rsidRPr="005D087F">
              <w:rPr>
                <w:lang w:val="en-GB"/>
              </w:rPr>
              <w:t>.</w:t>
            </w:r>
            <w:r w:rsidR="00C45F0B" w:rsidRPr="005D087F">
              <w:rPr>
                <w:lang w:val="en-GB"/>
              </w:rPr>
              <w:t xml:space="preserve">82 </w:t>
            </w:r>
            <w:r w:rsidR="00751473" w:rsidRPr="005D087F">
              <w:rPr>
                <w:lang w:val="en-GB"/>
              </w:rPr>
              <w:t>p.p.</w:t>
            </w:r>
            <w:r w:rsidR="00C45F0B" w:rsidRPr="005D087F">
              <w:rPr>
                <w:lang w:val="en-GB"/>
              </w:rPr>
              <w:t xml:space="preserve"> </w:t>
            </w:r>
            <w:r w:rsidRPr="005D087F">
              <w:rPr>
                <w:lang w:val="en-GB"/>
              </w:rPr>
              <w:t>annually</w:t>
            </w:r>
            <w:r w:rsidR="00C45F0B" w:rsidRPr="005D087F">
              <w:rPr>
                <w:lang w:val="en-GB"/>
              </w:rPr>
              <w:t xml:space="preserve">. </w:t>
            </w:r>
            <w:r w:rsidRPr="005D087F">
              <w:rPr>
                <w:lang w:val="en-GB"/>
              </w:rPr>
              <w:t>The energy savings were computed on the basis of the worst case scenario</w:t>
            </w:r>
            <w:r w:rsidR="00C45F0B" w:rsidRPr="005D087F">
              <w:rPr>
                <w:lang w:val="en-GB"/>
              </w:rPr>
              <w:t xml:space="preserve"> – 0</w:t>
            </w:r>
            <w:r w:rsidR="00F77CB5" w:rsidRPr="005D087F">
              <w:rPr>
                <w:lang w:val="en-GB"/>
              </w:rPr>
              <w:t>.</w:t>
            </w:r>
            <w:r w:rsidR="00C45F0B" w:rsidRPr="005D087F">
              <w:rPr>
                <w:lang w:val="en-GB"/>
              </w:rPr>
              <w:t xml:space="preserve">5 p.p. </w:t>
            </w:r>
            <w:r w:rsidR="00B464DA" w:rsidRPr="005D087F">
              <w:rPr>
                <w:lang w:val="en-GB"/>
              </w:rPr>
              <w:t>annually</w:t>
            </w:r>
            <w:r w:rsidR="00C45F0B" w:rsidRPr="005D087F">
              <w:rPr>
                <w:lang w:val="en-GB"/>
              </w:rPr>
              <w:t xml:space="preserve">. </w:t>
            </w:r>
            <w:r w:rsidRPr="005D087F">
              <w:rPr>
                <w:lang w:val="en-GB"/>
              </w:rPr>
              <w:t xml:space="preserve">Savings were computed </w:t>
            </w:r>
            <w:r w:rsidR="00B464DA" w:rsidRPr="005D087F">
              <w:rPr>
                <w:lang w:val="en-GB"/>
              </w:rPr>
              <w:t>relative to</w:t>
            </w:r>
            <w:r w:rsidR="00C45F0B" w:rsidRPr="005D087F">
              <w:rPr>
                <w:lang w:val="en-GB"/>
              </w:rPr>
              <w:t xml:space="preserve"> 2009</w:t>
            </w:r>
            <w:r w:rsidRPr="005D087F">
              <w:rPr>
                <w:lang w:val="en-GB"/>
              </w:rPr>
              <w:t xml:space="preserve"> (baseline)</w:t>
            </w:r>
            <w:r w:rsidR="00C45F0B" w:rsidRPr="005D087F">
              <w:rPr>
                <w:lang w:val="en-GB"/>
              </w:rPr>
              <w:t xml:space="preserve">.  </w:t>
            </w:r>
          </w:p>
          <w:p w:rsidR="00C45F0B" w:rsidRPr="005D087F" w:rsidRDefault="00E07E23" w:rsidP="004C009B">
            <w:pPr>
              <w:tabs>
                <w:tab w:val="left" w:pos="1276"/>
              </w:tabs>
              <w:jc w:val="both"/>
              <w:rPr>
                <w:lang w:val="en-GB"/>
              </w:rPr>
            </w:pPr>
            <w:r w:rsidRPr="005D087F">
              <w:rPr>
                <w:b/>
                <w:lang w:val="en-GB"/>
              </w:rPr>
              <w:t>Monitoring method</w:t>
            </w:r>
            <w:r w:rsidR="00C45F0B" w:rsidRPr="005D087F">
              <w:rPr>
                <w:b/>
                <w:i/>
                <w:lang w:val="en-GB"/>
              </w:rPr>
              <w:t xml:space="preserve"> – </w:t>
            </w:r>
            <w:r w:rsidR="00C45F0B" w:rsidRPr="005D087F">
              <w:rPr>
                <w:lang w:val="en-GB"/>
              </w:rPr>
              <w:t>BU</w:t>
            </w:r>
            <w:r w:rsidR="004C009B" w:rsidRPr="005D087F">
              <w:rPr>
                <w:lang w:val="en-GB"/>
              </w:rPr>
              <w:t xml:space="preserve"> – m</w:t>
            </w:r>
            <w:r w:rsidRPr="005D087F">
              <w:rPr>
                <w:lang w:val="en-GB"/>
              </w:rPr>
              <w:t>ethod based on standard forms filled</w:t>
            </w:r>
            <w:r w:rsidR="00E53580" w:rsidRPr="005D087F">
              <w:rPr>
                <w:lang w:val="en-GB"/>
              </w:rPr>
              <w:t>-</w:t>
            </w:r>
            <w:r w:rsidRPr="005D087F">
              <w:rPr>
                <w:lang w:val="en-GB"/>
              </w:rPr>
              <w:t>in and submitted to the AEE every three years</w:t>
            </w:r>
            <w:r w:rsidR="00C45F0B" w:rsidRPr="005D087F">
              <w:rPr>
                <w:lang w:val="en-GB"/>
              </w:rPr>
              <w:t>.</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0C564F" w:rsidP="002E6AD7">
            <w:pPr>
              <w:tabs>
                <w:tab w:val="left" w:pos="1276"/>
              </w:tabs>
              <w:rPr>
                <w:lang w:val="en-GB"/>
              </w:rPr>
            </w:pPr>
            <w:r w:rsidRPr="005D087F">
              <w:rPr>
                <w:lang w:val="en-GB"/>
              </w:rPr>
              <w:t>Savings achieved in 2015</w:t>
            </w:r>
          </w:p>
        </w:tc>
        <w:tc>
          <w:tcPr>
            <w:tcW w:w="6188" w:type="dxa"/>
          </w:tcPr>
          <w:p w:rsidR="00C45F0B" w:rsidRPr="005D087F" w:rsidRDefault="0084404A" w:rsidP="002E6AD7">
            <w:pPr>
              <w:tabs>
                <w:tab w:val="left" w:pos="1276"/>
              </w:tabs>
              <w:jc w:val="both"/>
              <w:rPr>
                <w:lang w:val="en-GB"/>
              </w:rPr>
            </w:pPr>
            <w:r w:rsidRPr="005D087F">
              <w:rPr>
                <w:lang w:val="en-GB"/>
              </w:rPr>
              <w:t xml:space="preserve">The forecasted energy savings amount to 5.81 </w:t>
            </w:r>
            <w:r w:rsidR="00C55485" w:rsidRPr="005D087F">
              <w:rPr>
                <w:lang w:val="en-GB"/>
              </w:rPr>
              <w:t>ktoe</w:t>
            </w:r>
            <w:r w:rsidRPr="005D087F">
              <w:rPr>
                <w:lang w:val="en-GB"/>
              </w:rPr>
              <w:t>.</w:t>
            </w:r>
          </w:p>
          <w:p w:rsidR="00C45F0B" w:rsidRPr="005D087F" w:rsidRDefault="00E07E23" w:rsidP="002E6AD7">
            <w:pPr>
              <w:tabs>
                <w:tab w:val="left" w:pos="1276"/>
              </w:tabs>
              <w:jc w:val="both"/>
              <w:rPr>
                <w:lang w:val="en-GB"/>
              </w:rPr>
            </w:pPr>
            <w:r w:rsidRPr="005D087F">
              <w:rPr>
                <w:lang w:val="en-GB"/>
              </w:rPr>
              <w:t>Reduction of energy losses by</w:t>
            </w:r>
            <w:r w:rsidR="00C45F0B" w:rsidRPr="005D087F">
              <w:rPr>
                <w:lang w:val="en-GB"/>
              </w:rPr>
              <w:t>:</w:t>
            </w:r>
          </w:p>
          <w:p w:rsidR="00C45F0B" w:rsidRPr="005D087F" w:rsidRDefault="00751473" w:rsidP="004C009B">
            <w:pPr>
              <w:tabs>
                <w:tab w:val="left" w:pos="384"/>
              </w:tabs>
              <w:ind w:left="360" w:firstLine="396"/>
              <w:jc w:val="both"/>
              <w:rPr>
                <w:lang w:val="en-GB"/>
              </w:rPr>
            </w:pPr>
            <w:r w:rsidRPr="005D087F">
              <w:rPr>
                <w:lang w:val="en-GB"/>
              </w:rPr>
              <w:t>circa</w:t>
            </w:r>
            <w:r w:rsidR="00C45F0B" w:rsidRPr="005D087F">
              <w:rPr>
                <w:lang w:val="en-GB"/>
              </w:rPr>
              <w:t xml:space="preserve"> 1,5 p.p.</w:t>
            </w:r>
            <w:r w:rsidR="00AD4C2A" w:rsidRPr="005D087F">
              <w:rPr>
                <w:lang w:val="en-GB"/>
              </w:rPr>
              <w:t xml:space="preserve"> in </w:t>
            </w:r>
            <w:r w:rsidR="00C45F0B" w:rsidRPr="005D087F">
              <w:rPr>
                <w:lang w:val="en-GB"/>
              </w:rPr>
              <w:t>201</w:t>
            </w:r>
            <w:r w:rsidR="004C009B" w:rsidRPr="005D087F">
              <w:rPr>
                <w:lang w:val="en-GB"/>
              </w:rPr>
              <w:t>5</w:t>
            </w:r>
            <w:r w:rsidR="00C45F0B" w:rsidRPr="005D087F">
              <w:rPr>
                <w:lang w:val="en-GB"/>
              </w:rPr>
              <w:t xml:space="preserve"> </w:t>
            </w:r>
            <w:r w:rsidR="00E07E23" w:rsidRPr="005D087F">
              <w:rPr>
                <w:lang w:val="en-GB"/>
              </w:rPr>
              <w:t>relative to</w:t>
            </w:r>
            <w:r w:rsidR="00C45F0B" w:rsidRPr="005D087F">
              <w:rPr>
                <w:lang w:val="en-GB"/>
              </w:rPr>
              <w:t xml:space="preserve"> 12,5%</w:t>
            </w:r>
            <w:r w:rsidR="00AD4C2A" w:rsidRPr="005D087F">
              <w:rPr>
                <w:lang w:val="en-GB"/>
              </w:rPr>
              <w:t xml:space="preserve"> in </w:t>
            </w:r>
            <w:r w:rsidR="00C45F0B" w:rsidRPr="005D087F">
              <w:rPr>
                <w:lang w:val="en-GB"/>
              </w:rPr>
              <w:t xml:space="preserve">2011 </w:t>
            </w:r>
            <w:r w:rsidR="00E07E23" w:rsidRPr="005D087F">
              <w:rPr>
                <w:lang w:val="en-GB"/>
              </w:rPr>
              <w:t>upon the power distribution within the grid</w:t>
            </w:r>
            <w:r w:rsidR="00C45F0B" w:rsidRPr="005D087F">
              <w:rPr>
                <w:lang w:val="en-GB"/>
              </w:rPr>
              <w:t>;</w:t>
            </w:r>
          </w:p>
          <w:p w:rsidR="00C45F0B" w:rsidRPr="005D087F" w:rsidRDefault="0084404A" w:rsidP="004C009B">
            <w:pPr>
              <w:tabs>
                <w:tab w:val="left" w:pos="384"/>
              </w:tabs>
              <w:ind w:left="360" w:firstLine="396"/>
              <w:jc w:val="both"/>
              <w:rPr>
                <w:lang w:val="en-GB"/>
              </w:rPr>
            </w:pPr>
            <w:r w:rsidRPr="005D087F">
              <w:rPr>
                <w:lang w:val="en-GB"/>
              </w:rPr>
              <w:t>circa 0.5 p.p. in 201</w:t>
            </w:r>
            <w:r w:rsidR="004C009B" w:rsidRPr="005D087F">
              <w:rPr>
                <w:lang w:val="en-GB"/>
              </w:rPr>
              <w:t>5</w:t>
            </w:r>
            <w:r w:rsidRPr="005D087F">
              <w:rPr>
                <w:lang w:val="en-GB"/>
              </w:rPr>
              <w:t xml:space="preserve"> relative to 4.2% in 2011 upon the transmission of power. </w:t>
            </w:r>
          </w:p>
        </w:tc>
      </w:tr>
      <w:tr w:rsidR="00C45F0B" w:rsidRPr="005D087F" w:rsidTr="00AA52E2">
        <w:trPr>
          <w:trHeight w:val="272"/>
        </w:trPr>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Energy savings to be achieved by</w:t>
            </w:r>
            <w:r w:rsidR="00C45F0B" w:rsidRPr="005D087F">
              <w:rPr>
                <w:lang w:val="en-GB"/>
              </w:rPr>
              <w:t xml:space="preserve"> 2016</w:t>
            </w:r>
          </w:p>
        </w:tc>
        <w:tc>
          <w:tcPr>
            <w:tcW w:w="6188" w:type="dxa"/>
          </w:tcPr>
          <w:p w:rsidR="00C45F0B" w:rsidRPr="005D087F" w:rsidRDefault="0084404A" w:rsidP="002E6AD7">
            <w:pPr>
              <w:tabs>
                <w:tab w:val="left" w:pos="1276"/>
              </w:tabs>
              <w:jc w:val="both"/>
              <w:rPr>
                <w:lang w:val="en-GB"/>
              </w:rPr>
            </w:pPr>
            <w:r w:rsidRPr="005D087F">
              <w:rPr>
                <w:lang w:val="en-GB"/>
              </w:rPr>
              <w:t xml:space="preserve">The forecasted energy savings amount to 9.58 </w:t>
            </w:r>
            <w:r w:rsidR="00C55485" w:rsidRPr="005D087F">
              <w:rPr>
                <w:lang w:val="en-GB"/>
              </w:rPr>
              <w:t>ktoe</w:t>
            </w:r>
            <w:r w:rsidRPr="005D087F">
              <w:rPr>
                <w:lang w:val="en-GB"/>
              </w:rPr>
              <w:t>.</w:t>
            </w:r>
          </w:p>
          <w:p w:rsidR="00C45F0B" w:rsidRPr="005D087F" w:rsidRDefault="00497BF2" w:rsidP="002E6AD7">
            <w:pPr>
              <w:tabs>
                <w:tab w:val="left" w:pos="1276"/>
              </w:tabs>
              <w:jc w:val="both"/>
              <w:rPr>
                <w:lang w:val="en-GB"/>
              </w:rPr>
            </w:pPr>
            <w:r w:rsidRPr="005D087F">
              <w:rPr>
                <w:lang w:val="en-GB"/>
              </w:rPr>
              <w:t>Reduction</w:t>
            </w:r>
            <w:r w:rsidR="00C45F0B" w:rsidRPr="005D087F">
              <w:rPr>
                <w:lang w:val="en-GB"/>
              </w:rPr>
              <w:t xml:space="preserve"> </w:t>
            </w:r>
            <w:r w:rsidRPr="005D087F">
              <w:rPr>
                <w:lang w:val="en-GB"/>
              </w:rPr>
              <w:t>of energy losses</w:t>
            </w:r>
            <w:r w:rsidR="00B116D0" w:rsidRPr="005D087F">
              <w:rPr>
                <w:lang w:val="en-GB"/>
              </w:rPr>
              <w:t xml:space="preserve"> </w:t>
            </w:r>
            <w:r w:rsidR="00E07E23" w:rsidRPr="005D087F">
              <w:rPr>
                <w:lang w:val="en-GB"/>
              </w:rPr>
              <w:t>by</w:t>
            </w:r>
            <w:r w:rsidR="00C45F0B" w:rsidRPr="005D087F">
              <w:rPr>
                <w:lang w:val="en-GB"/>
              </w:rPr>
              <w:t>:</w:t>
            </w:r>
          </w:p>
          <w:p w:rsidR="00C45F0B" w:rsidRPr="005D087F" w:rsidRDefault="00751473" w:rsidP="004C009B">
            <w:pPr>
              <w:tabs>
                <w:tab w:val="left" w:pos="384"/>
              </w:tabs>
              <w:ind w:left="360" w:firstLine="254"/>
              <w:jc w:val="both"/>
              <w:rPr>
                <w:lang w:val="en-GB"/>
              </w:rPr>
            </w:pPr>
            <w:r w:rsidRPr="005D087F">
              <w:rPr>
                <w:lang w:val="en-GB"/>
              </w:rPr>
              <w:t>circa</w:t>
            </w:r>
            <w:r w:rsidR="00C45F0B" w:rsidRPr="005D087F">
              <w:rPr>
                <w:lang w:val="en-GB"/>
              </w:rPr>
              <w:t xml:space="preserve"> 2,5 p.p.</w:t>
            </w:r>
            <w:r w:rsidR="00AD4C2A" w:rsidRPr="005D087F">
              <w:rPr>
                <w:lang w:val="en-GB"/>
              </w:rPr>
              <w:t xml:space="preserve"> </w:t>
            </w:r>
            <w:r w:rsidR="003C7170" w:rsidRPr="005D087F">
              <w:rPr>
                <w:lang w:val="en-GB"/>
              </w:rPr>
              <w:t xml:space="preserve">in </w:t>
            </w:r>
            <w:r w:rsidR="00C45F0B" w:rsidRPr="005D087F">
              <w:rPr>
                <w:lang w:val="en-GB"/>
              </w:rPr>
              <w:t xml:space="preserve">2016 </w:t>
            </w:r>
            <w:r w:rsidR="00E07E23" w:rsidRPr="005D087F">
              <w:rPr>
                <w:lang w:val="en-GB"/>
              </w:rPr>
              <w:t>relative to</w:t>
            </w:r>
            <w:r w:rsidR="00C45F0B" w:rsidRPr="005D087F">
              <w:rPr>
                <w:lang w:val="en-GB"/>
              </w:rPr>
              <w:t xml:space="preserve"> 12,5%</w:t>
            </w:r>
            <w:r w:rsidR="00AD4C2A" w:rsidRPr="005D087F">
              <w:rPr>
                <w:lang w:val="en-GB"/>
              </w:rPr>
              <w:t xml:space="preserve"> in </w:t>
            </w:r>
            <w:r w:rsidR="00C45F0B" w:rsidRPr="005D087F">
              <w:rPr>
                <w:lang w:val="en-GB"/>
              </w:rPr>
              <w:t xml:space="preserve">2011 </w:t>
            </w:r>
            <w:r w:rsidR="00E07E23" w:rsidRPr="005D087F">
              <w:rPr>
                <w:lang w:val="en-GB"/>
              </w:rPr>
              <w:t>upon the power distribution within the grid</w:t>
            </w:r>
            <w:r w:rsidR="00C45F0B" w:rsidRPr="005D087F">
              <w:rPr>
                <w:lang w:val="en-GB"/>
              </w:rPr>
              <w:t xml:space="preserve">; </w:t>
            </w:r>
          </w:p>
          <w:p w:rsidR="00C45F0B" w:rsidRPr="005D087F" w:rsidRDefault="0084404A" w:rsidP="004C009B">
            <w:pPr>
              <w:tabs>
                <w:tab w:val="left" w:pos="384"/>
              </w:tabs>
              <w:ind w:left="360" w:firstLine="254"/>
              <w:jc w:val="both"/>
              <w:rPr>
                <w:lang w:val="en-GB"/>
              </w:rPr>
            </w:pPr>
            <w:r w:rsidRPr="005D087F">
              <w:rPr>
                <w:lang w:val="en-GB"/>
              </w:rPr>
              <w:t xml:space="preserve">circa 0.8 p.p. in 2016 relative to 4.2% in 2011 upon the transmission of power. </w:t>
            </w:r>
          </w:p>
        </w:tc>
      </w:tr>
      <w:tr w:rsidR="00C45F0B" w:rsidRPr="005D087F" w:rsidTr="00061321">
        <w:trPr>
          <w:trHeight w:val="1747"/>
        </w:trPr>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188" w:type="dxa"/>
          </w:tcPr>
          <w:p w:rsidR="00C45F0B" w:rsidRPr="005D087F" w:rsidRDefault="0084404A" w:rsidP="002E6AD7">
            <w:pPr>
              <w:tabs>
                <w:tab w:val="left" w:pos="1276"/>
              </w:tabs>
              <w:jc w:val="both"/>
              <w:rPr>
                <w:lang w:val="en-GB"/>
              </w:rPr>
            </w:pPr>
            <w:r w:rsidRPr="005D087F">
              <w:rPr>
                <w:lang w:val="en-GB"/>
              </w:rPr>
              <w:t xml:space="preserve">The forecasted energy savings amount to 16.56 </w:t>
            </w:r>
            <w:r w:rsidR="00C55485" w:rsidRPr="005D087F">
              <w:rPr>
                <w:lang w:val="en-GB"/>
              </w:rPr>
              <w:t>ktoe</w:t>
            </w:r>
            <w:r w:rsidRPr="005D087F">
              <w:rPr>
                <w:lang w:val="en-GB"/>
              </w:rPr>
              <w:t>.</w:t>
            </w:r>
          </w:p>
          <w:p w:rsidR="00C45F0B" w:rsidRPr="005D087F" w:rsidRDefault="00497BF2" w:rsidP="002E6AD7">
            <w:pPr>
              <w:tabs>
                <w:tab w:val="left" w:pos="1276"/>
              </w:tabs>
              <w:jc w:val="both"/>
              <w:rPr>
                <w:lang w:val="en-GB"/>
              </w:rPr>
            </w:pPr>
            <w:r w:rsidRPr="005D087F">
              <w:rPr>
                <w:lang w:val="en-GB"/>
              </w:rPr>
              <w:t>Reduction</w:t>
            </w:r>
            <w:r w:rsidR="00C45F0B" w:rsidRPr="005D087F">
              <w:rPr>
                <w:lang w:val="en-GB"/>
              </w:rPr>
              <w:t xml:space="preserve"> </w:t>
            </w:r>
            <w:r w:rsidRPr="005D087F">
              <w:rPr>
                <w:lang w:val="en-GB"/>
              </w:rPr>
              <w:t>of energy losses</w:t>
            </w:r>
            <w:r w:rsidR="00B116D0" w:rsidRPr="005D087F">
              <w:rPr>
                <w:lang w:val="en-GB"/>
              </w:rPr>
              <w:t xml:space="preserve"> </w:t>
            </w:r>
            <w:r w:rsidR="00E07E23" w:rsidRPr="005D087F">
              <w:rPr>
                <w:lang w:val="en-GB"/>
              </w:rPr>
              <w:t>by</w:t>
            </w:r>
            <w:r w:rsidR="00C45F0B" w:rsidRPr="005D087F">
              <w:rPr>
                <w:lang w:val="en-GB"/>
              </w:rPr>
              <w:t>:</w:t>
            </w:r>
          </w:p>
          <w:p w:rsidR="00C45F0B" w:rsidRPr="005D087F" w:rsidRDefault="00751473" w:rsidP="004C009B">
            <w:pPr>
              <w:tabs>
                <w:tab w:val="left" w:pos="384"/>
              </w:tabs>
              <w:ind w:left="360" w:firstLine="254"/>
              <w:jc w:val="both"/>
              <w:rPr>
                <w:lang w:val="en-GB"/>
              </w:rPr>
            </w:pPr>
            <w:r w:rsidRPr="005D087F">
              <w:rPr>
                <w:lang w:val="en-GB"/>
              </w:rPr>
              <w:t>circa</w:t>
            </w:r>
            <w:r w:rsidR="00C45F0B" w:rsidRPr="005D087F">
              <w:rPr>
                <w:lang w:val="en-GB"/>
              </w:rPr>
              <w:t xml:space="preserve"> 4.5 p.p.</w:t>
            </w:r>
            <w:r w:rsidR="00AD4C2A" w:rsidRPr="005D087F">
              <w:rPr>
                <w:lang w:val="en-GB"/>
              </w:rPr>
              <w:t xml:space="preserve"> in </w:t>
            </w:r>
            <w:r w:rsidR="00C45F0B" w:rsidRPr="005D087F">
              <w:rPr>
                <w:lang w:val="en-GB"/>
              </w:rPr>
              <w:t xml:space="preserve">2020 </w:t>
            </w:r>
            <w:r w:rsidR="00E07E23" w:rsidRPr="005D087F">
              <w:rPr>
                <w:lang w:val="en-GB"/>
              </w:rPr>
              <w:t>relative to</w:t>
            </w:r>
            <w:r w:rsidR="00C45F0B" w:rsidRPr="005D087F">
              <w:rPr>
                <w:lang w:val="en-GB"/>
              </w:rPr>
              <w:t xml:space="preserve"> 12,5%</w:t>
            </w:r>
            <w:r w:rsidR="00AD4C2A" w:rsidRPr="005D087F">
              <w:rPr>
                <w:lang w:val="en-GB"/>
              </w:rPr>
              <w:t xml:space="preserve"> in </w:t>
            </w:r>
            <w:r w:rsidR="00C45F0B" w:rsidRPr="005D087F">
              <w:rPr>
                <w:lang w:val="en-GB"/>
              </w:rPr>
              <w:t xml:space="preserve">2011 </w:t>
            </w:r>
            <w:r w:rsidR="00E07E23" w:rsidRPr="005D087F">
              <w:rPr>
                <w:lang w:val="en-GB"/>
              </w:rPr>
              <w:t>upon the power distribution within the grid</w:t>
            </w:r>
            <w:r w:rsidR="00C45F0B" w:rsidRPr="005D087F">
              <w:rPr>
                <w:lang w:val="en-GB"/>
              </w:rPr>
              <w:t xml:space="preserve">; </w:t>
            </w:r>
          </w:p>
          <w:p w:rsidR="00C45F0B" w:rsidRPr="005D087F" w:rsidRDefault="0084404A" w:rsidP="004C009B">
            <w:pPr>
              <w:tabs>
                <w:tab w:val="left" w:pos="384"/>
              </w:tabs>
              <w:ind w:left="360" w:firstLine="254"/>
              <w:jc w:val="both"/>
              <w:rPr>
                <w:lang w:val="en-GB"/>
              </w:rPr>
            </w:pPr>
            <w:r w:rsidRPr="005D087F">
              <w:rPr>
                <w:lang w:val="en-GB"/>
              </w:rPr>
              <w:t xml:space="preserve">circa 1.2 p.p. relative to 4.2% in 2011 upon the transmission of power. </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Assumptions and risks</w:t>
            </w:r>
          </w:p>
        </w:tc>
        <w:tc>
          <w:tcPr>
            <w:tcW w:w="6188" w:type="dxa"/>
          </w:tcPr>
          <w:p w:rsidR="00C45F0B" w:rsidRPr="005D087F" w:rsidRDefault="005346E4" w:rsidP="002E6AD7">
            <w:pPr>
              <w:tabs>
                <w:tab w:val="left" w:pos="1276"/>
              </w:tabs>
              <w:jc w:val="both"/>
              <w:rPr>
                <w:lang w:val="en-GB"/>
              </w:rPr>
            </w:pPr>
            <w:r w:rsidRPr="005D087F">
              <w:rPr>
                <w:lang w:val="en-GB"/>
              </w:rPr>
              <w:t>The calculation of savings is based on the worst case scenario</w:t>
            </w:r>
            <w:r w:rsidR="00C45F0B" w:rsidRPr="005D087F">
              <w:rPr>
                <w:lang w:val="en-GB"/>
              </w:rPr>
              <w:t xml:space="preserve">. </w:t>
            </w:r>
            <w:r w:rsidRPr="005D087F">
              <w:rPr>
                <w:lang w:val="en-GB"/>
              </w:rPr>
              <w:t>Savings</w:t>
            </w:r>
            <w:r w:rsidR="00C45F0B" w:rsidRPr="005D087F">
              <w:rPr>
                <w:lang w:val="en-GB"/>
              </w:rPr>
              <w:t xml:space="preserve"> </w:t>
            </w:r>
            <w:r w:rsidRPr="005D087F">
              <w:rPr>
                <w:lang w:val="en-GB"/>
              </w:rPr>
              <w:t>have been computed</w:t>
            </w:r>
            <w:r w:rsidR="00C45F0B" w:rsidRPr="005D087F">
              <w:rPr>
                <w:lang w:val="en-GB"/>
              </w:rPr>
              <w:t xml:space="preserve"> </w:t>
            </w:r>
            <w:r w:rsidR="00B464DA" w:rsidRPr="005D087F">
              <w:rPr>
                <w:lang w:val="en-GB"/>
              </w:rPr>
              <w:t>relative to</w:t>
            </w:r>
            <w:r w:rsidR="00C45F0B" w:rsidRPr="005D087F">
              <w:rPr>
                <w:lang w:val="en-GB"/>
              </w:rPr>
              <w:t xml:space="preserve"> </w:t>
            </w:r>
            <w:r w:rsidRPr="005D087F">
              <w:rPr>
                <w:lang w:val="en-GB"/>
              </w:rPr>
              <w:t>the baseline</w:t>
            </w:r>
            <w:r w:rsidR="00C45F0B" w:rsidRPr="005D087F">
              <w:rPr>
                <w:lang w:val="en-GB"/>
              </w:rPr>
              <w:t xml:space="preserve"> 2009, </w:t>
            </w:r>
            <w:r w:rsidRPr="005D087F">
              <w:rPr>
                <w:lang w:val="en-GB"/>
              </w:rPr>
              <w:t xml:space="preserve">although they could be larger once the </w:t>
            </w:r>
            <w:r w:rsidR="00751473" w:rsidRPr="005D087F">
              <w:rPr>
                <w:lang w:val="en-GB"/>
              </w:rPr>
              <w:t>consumption</w:t>
            </w:r>
            <w:r w:rsidRPr="005D087F">
              <w:rPr>
                <w:lang w:val="en-GB"/>
              </w:rPr>
              <w:t xml:space="preserve"> increases. </w:t>
            </w:r>
          </w:p>
          <w:p w:rsidR="00C45F0B" w:rsidRPr="005D087F" w:rsidRDefault="005346E4" w:rsidP="002E6AD7">
            <w:pPr>
              <w:tabs>
                <w:tab w:val="left" w:pos="1276"/>
              </w:tabs>
              <w:jc w:val="both"/>
              <w:rPr>
                <w:lang w:val="en-GB"/>
              </w:rPr>
            </w:pPr>
            <w:r w:rsidRPr="005D087F">
              <w:rPr>
                <w:lang w:val="en-GB"/>
              </w:rPr>
              <w:t xml:space="preserve">The major risk is associated with the lack of funds to cover the corresponding investments. </w:t>
            </w:r>
          </w:p>
        </w:tc>
      </w:tr>
      <w:tr w:rsidR="00C45F0B" w:rsidRPr="005D087F" w:rsidTr="00AA52E2">
        <w:tc>
          <w:tcPr>
            <w:tcW w:w="1668" w:type="dxa"/>
            <w:vMerge/>
          </w:tcPr>
          <w:p w:rsidR="00C45F0B" w:rsidRPr="005D087F" w:rsidRDefault="00C45F0B" w:rsidP="002E6AD7">
            <w:pPr>
              <w:tabs>
                <w:tab w:val="left" w:pos="1276"/>
              </w:tabs>
              <w:rPr>
                <w:lang w:val="en-GB"/>
              </w:rPr>
            </w:pPr>
          </w:p>
        </w:tc>
        <w:tc>
          <w:tcPr>
            <w:tcW w:w="2268" w:type="dxa"/>
          </w:tcPr>
          <w:p w:rsidR="00C45F0B" w:rsidRPr="005D087F" w:rsidRDefault="00EB1D69" w:rsidP="002E6AD7">
            <w:pPr>
              <w:tabs>
                <w:tab w:val="left" w:pos="1276"/>
              </w:tabs>
              <w:rPr>
                <w:lang w:val="en-GB"/>
              </w:rPr>
            </w:pPr>
            <w:r w:rsidRPr="005D087F">
              <w:rPr>
                <w:lang w:val="en-GB"/>
              </w:rPr>
              <w:t xml:space="preserve">Overlaps, multiplying effects, </w:t>
            </w:r>
            <w:r w:rsidR="00751473" w:rsidRPr="005D087F">
              <w:rPr>
                <w:lang w:val="en-GB"/>
              </w:rPr>
              <w:t>synergies</w:t>
            </w:r>
          </w:p>
        </w:tc>
        <w:tc>
          <w:tcPr>
            <w:tcW w:w="6188" w:type="dxa"/>
          </w:tcPr>
          <w:p w:rsidR="00C45F0B" w:rsidRPr="005D087F" w:rsidRDefault="00DC2243" w:rsidP="002E6AD7">
            <w:pPr>
              <w:tabs>
                <w:tab w:val="left" w:pos="1276"/>
              </w:tabs>
              <w:jc w:val="both"/>
              <w:rPr>
                <w:lang w:val="en-GB"/>
              </w:rPr>
            </w:pPr>
            <w:r w:rsidRPr="005D087F">
              <w:rPr>
                <w:lang w:val="en-GB"/>
              </w:rPr>
              <w:t>In order to avoid the richness of programmes and plans</w:t>
            </w:r>
            <w:r w:rsidR="00C45F0B" w:rsidRPr="005D087F">
              <w:rPr>
                <w:lang w:val="en-GB"/>
              </w:rPr>
              <w:t xml:space="preserve">, </w:t>
            </w:r>
            <w:r w:rsidRPr="005D087F">
              <w:rPr>
                <w:lang w:val="en-GB"/>
              </w:rPr>
              <w:t>the</w:t>
            </w:r>
            <w:r w:rsidR="00C45F0B" w:rsidRPr="005D087F">
              <w:rPr>
                <w:lang w:val="en-GB"/>
              </w:rPr>
              <w:t xml:space="preserve"> </w:t>
            </w:r>
            <w:r w:rsidR="00A76D36" w:rsidRPr="005D087F">
              <w:rPr>
                <w:lang w:val="en-GB"/>
              </w:rPr>
              <w:t>energy efficiency</w:t>
            </w:r>
            <w:r w:rsidR="00C45F0B" w:rsidRPr="005D087F">
              <w:rPr>
                <w:lang w:val="en-GB"/>
              </w:rPr>
              <w:t xml:space="preserve"> </w:t>
            </w:r>
            <w:r w:rsidRPr="005D087F">
              <w:rPr>
                <w:lang w:val="en-GB"/>
              </w:rPr>
              <w:t xml:space="preserve">activities could be provided as a separate chapter in the existing investment programmes of the operators, </w:t>
            </w:r>
            <w:r w:rsidR="00751473" w:rsidRPr="005D087F">
              <w:rPr>
                <w:lang w:val="en-GB"/>
              </w:rPr>
              <w:t>having</w:t>
            </w:r>
            <w:r w:rsidRPr="005D087F">
              <w:rPr>
                <w:lang w:val="en-GB"/>
              </w:rPr>
              <w:t xml:space="preserve"> submitted the standard forms to the AEE every three years. </w:t>
            </w:r>
          </w:p>
          <w:p w:rsidR="00C45F0B" w:rsidRPr="005D087F" w:rsidRDefault="00DC2243" w:rsidP="002E6AD7">
            <w:pPr>
              <w:tabs>
                <w:tab w:val="left" w:pos="1276"/>
              </w:tabs>
              <w:jc w:val="both"/>
              <w:rPr>
                <w:lang w:val="en-GB"/>
              </w:rPr>
            </w:pPr>
            <w:r w:rsidRPr="005D087F">
              <w:rPr>
                <w:lang w:val="en-GB"/>
              </w:rPr>
              <w:t xml:space="preserve">This action would </w:t>
            </w:r>
            <w:r w:rsidR="00751473" w:rsidRPr="005D087F">
              <w:rPr>
                <w:lang w:val="en-GB"/>
              </w:rPr>
              <w:t>complement</w:t>
            </w:r>
            <w:r w:rsidRPr="005D087F">
              <w:rPr>
                <w:lang w:val="en-GB"/>
              </w:rPr>
              <w:t xml:space="preserve"> the </w:t>
            </w:r>
            <w:r w:rsidR="00A76D36" w:rsidRPr="005D087F">
              <w:rPr>
                <w:lang w:val="en-GB"/>
              </w:rPr>
              <w:t>energy efficiency</w:t>
            </w:r>
            <w:r w:rsidR="00C45F0B" w:rsidRPr="005D087F">
              <w:rPr>
                <w:lang w:val="en-GB"/>
              </w:rPr>
              <w:t xml:space="preserve"> </w:t>
            </w:r>
            <w:r w:rsidRPr="005D087F">
              <w:rPr>
                <w:lang w:val="en-GB"/>
              </w:rPr>
              <w:t xml:space="preserve">measures taken at the production level and encourage their </w:t>
            </w:r>
            <w:r w:rsidR="0089237E" w:rsidRPr="005D087F">
              <w:rPr>
                <w:lang w:val="en-GB"/>
              </w:rPr>
              <w:t>implementation</w:t>
            </w:r>
            <w:r w:rsidR="00C45F0B" w:rsidRPr="005D087F">
              <w:rPr>
                <w:lang w:val="en-GB"/>
              </w:rPr>
              <w:t xml:space="preserve"> </w:t>
            </w:r>
            <w:r w:rsidRPr="005D087F">
              <w:rPr>
                <w:lang w:val="en-GB"/>
              </w:rPr>
              <w:t xml:space="preserve">at the end-user level. </w:t>
            </w:r>
          </w:p>
        </w:tc>
      </w:tr>
    </w:tbl>
    <w:p w:rsidR="00C45F0B" w:rsidRPr="005D087F" w:rsidRDefault="00C45F0B" w:rsidP="007D6A7D">
      <w:pPr>
        <w:tabs>
          <w:tab w:val="left" w:pos="1276"/>
        </w:tabs>
        <w:ind w:firstLine="426"/>
        <w:jc w:val="both"/>
        <w:rPr>
          <w:sz w:val="28"/>
          <w:szCs w:val="28"/>
          <w:lang w:val="en-GB"/>
        </w:rPr>
      </w:pPr>
    </w:p>
    <w:p w:rsidR="00225EA4" w:rsidRPr="005D087F" w:rsidRDefault="00225EA4" w:rsidP="007D6A7D">
      <w:pPr>
        <w:tabs>
          <w:tab w:val="left" w:pos="1276"/>
        </w:tabs>
        <w:ind w:firstLine="426"/>
        <w:jc w:val="both"/>
        <w:rPr>
          <w:sz w:val="28"/>
          <w:szCs w:val="28"/>
          <w:lang w:val="en-GB"/>
        </w:rPr>
      </w:pPr>
      <w:r w:rsidRPr="005D087F">
        <w:rPr>
          <w:sz w:val="28"/>
          <w:szCs w:val="28"/>
          <w:lang w:val="en-GB"/>
        </w:rPr>
        <w:t>99. Keeping records on end-use of natural gas.</w:t>
      </w:r>
    </w:p>
    <w:p w:rsidR="00225EA4" w:rsidRPr="005D087F" w:rsidRDefault="00225EA4" w:rsidP="007D6A7D">
      <w:pPr>
        <w:tabs>
          <w:tab w:val="left" w:pos="1276"/>
        </w:tabs>
        <w:ind w:firstLine="426"/>
        <w:jc w:val="both"/>
        <w:rPr>
          <w:sz w:val="28"/>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967"/>
      </w:tblGrid>
      <w:tr w:rsidR="00C45F0B" w:rsidRPr="005D087F" w:rsidTr="00AA52E2">
        <w:tc>
          <w:tcPr>
            <w:tcW w:w="3936" w:type="dxa"/>
            <w:gridSpan w:val="2"/>
          </w:tcPr>
          <w:p w:rsidR="00C45F0B" w:rsidRPr="005D087F" w:rsidRDefault="00EB1D69" w:rsidP="00BC7E8B">
            <w:pPr>
              <w:tabs>
                <w:tab w:val="left" w:pos="1276"/>
              </w:tabs>
              <w:jc w:val="center"/>
              <w:rPr>
                <w:b/>
                <w:lang w:val="en-GB"/>
              </w:rPr>
            </w:pPr>
            <w:r w:rsidRPr="005D087F">
              <w:rPr>
                <w:b/>
                <w:lang w:val="en-GB"/>
              </w:rPr>
              <w:t>Title of energy efficiency measure</w:t>
            </w:r>
          </w:p>
        </w:tc>
        <w:tc>
          <w:tcPr>
            <w:tcW w:w="6237" w:type="dxa"/>
          </w:tcPr>
          <w:p w:rsidR="00C45F0B" w:rsidRPr="005D087F" w:rsidRDefault="00DC2243" w:rsidP="00BC7E8B">
            <w:pPr>
              <w:tabs>
                <w:tab w:val="left" w:pos="1276"/>
              </w:tabs>
              <w:jc w:val="center"/>
              <w:rPr>
                <w:b/>
                <w:lang w:val="en-GB"/>
              </w:rPr>
            </w:pPr>
            <w:r w:rsidRPr="005D087F">
              <w:rPr>
                <w:b/>
                <w:lang w:val="en-GB"/>
              </w:rPr>
              <w:t>Keeping records on end-use of natural gas</w:t>
            </w:r>
          </w:p>
        </w:tc>
      </w:tr>
      <w:tr w:rsidR="00C45F0B" w:rsidRPr="005D087F" w:rsidTr="00AA52E2">
        <w:tc>
          <w:tcPr>
            <w:tcW w:w="3936" w:type="dxa"/>
            <w:gridSpan w:val="2"/>
          </w:tcPr>
          <w:p w:rsidR="00C45F0B" w:rsidRPr="005D087F" w:rsidRDefault="00EB1D69" w:rsidP="00BC7E8B">
            <w:pPr>
              <w:tabs>
                <w:tab w:val="left" w:pos="1276"/>
              </w:tabs>
              <w:jc w:val="center"/>
              <w:rPr>
                <w:b/>
                <w:lang w:val="en-GB"/>
              </w:rPr>
            </w:pPr>
            <w:r w:rsidRPr="005D087F">
              <w:rPr>
                <w:b/>
                <w:lang w:val="en-GB"/>
              </w:rPr>
              <w:t>Energy efficiency measurement index</w:t>
            </w:r>
          </w:p>
        </w:tc>
        <w:tc>
          <w:tcPr>
            <w:tcW w:w="6237" w:type="dxa"/>
          </w:tcPr>
          <w:p w:rsidR="00C45F0B" w:rsidRPr="005D087F" w:rsidRDefault="00C45F0B" w:rsidP="00BC7E8B">
            <w:pPr>
              <w:tabs>
                <w:tab w:val="left" w:pos="1276"/>
              </w:tabs>
              <w:jc w:val="center"/>
              <w:rPr>
                <w:lang w:val="en-GB"/>
              </w:rPr>
            </w:pPr>
            <w:r w:rsidRPr="005D087F">
              <w:rPr>
                <w:lang w:val="en-GB"/>
              </w:rPr>
              <w:t>SG1</w:t>
            </w:r>
          </w:p>
        </w:tc>
      </w:tr>
      <w:tr w:rsidR="00C45F0B" w:rsidRPr="005D087F" w:rsidTr="00AA52E2">
        <w:tc>
          <w:tcPr>
            <w:tcW w:w="1668" w:type="dxa"/>
            <w:vMerge w:val="restart"/>
          </w:tcPr>
          <w:p w:rsidR="00C45F0B" w:rsidRPr="005D087F" w:rsidRDefault="00EB1D69" w:rsidP="00225EA4">
            <w:pPr>
              <w:tabs>
                <w:tab w:val="left" w:pos="1276"/>
              </w:tabs>
              <w:rPr>
                <w:b/>
                <w:lang w:val="en-GB"/>
              </w:rPr>
            </w:pPr>
            <w:r w:rsidRPr="005D087F">
              <w:rPr>
                <w:b/>
                <w:lang w:val="en-GB"/>
              </w:rPr>
              <w:t>Description</w:t>
            </w:r>
            <w:r w:rsidR="00C45F0B" w:rsidRPr="005D087F">
              <w:rPr>
                <w:b/>
                <w:lang w:val="en-GB"/>
              </w:rPr>
              <w:t xml:space="preserve"> </w:t>
            </w:r>
          </w:p>
        </w:tc>
        <w:tc>
          <w:tcPr>
            <w:tcW w:w="2268" w:type="dxa"/>
          </w:tcPr>
          <w:p w:rsidR="00C45F0B" w:rsidRPr="005D087F" w:rsidRDefault="00EB1D69" w:rsidP="00225EA4">
            <w:pPr>
              <w:tabs>
                <w:tab w:val="left" w:pos="1276"/>
              </w:tabs>
              <w:rPr>
                <w:lang w:val="en-GB"/>
              </w:rPr>
            </w:pPr>
            <w:r w:rsidRPr="005D087F">
              <w:rPr>
                <w:lang w:val="en-GB"/>
              </w:rPr>
              <w:t>Category</w:t>
            </w:r>
          </w:p>
        </w:tc>
        <w:tc>
          <w:tcPr>
            <w:tcW w:w="6237" w:type="dxa"/>
          </w:tcPr>
          <w:p w:rsidR="00C45F0B" w:rsidRPr="005D087F" w:rsidRDefault="00DC2243" w:rsidP="00225EA4">
            <w:pPr>
              <w:tabs>
                <w:tab w:val="left" w:pos="1276"/>
              </w:tabs>
              <w:rPr>
                <w:lang w:val="en-GB"/>
              </w:rPr>
            </w:pPr>
            <w:r w:rsidRPr="005D087F">
              <w:rPr>
                <w:lang w:val="en-GB"/>
              </w:rPr>
              <w:t>Obligatory notification</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Timeframe</w:t>
            </w:r>
          </w:p>
        </w:tc>
        <w:tc>
          <w:tcPr>
            <w:tcW w:w="6237" w:type="dxa"/>
          </w:tcPr>
          <w:p w:rsidR="00C45F0B" w:rsidRPr="005D087F" w:rsidRDefault="00865AD1" w:rsidP="00225EA4">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2013</w:t>
            </w:r>
          </w:p>
          <w:p w:rsidR="00C45F0B" w:rsidRPr="005D087F" w:rsidRDefault="00865AD1" w:rsidP="00225EA4">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2014</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 xml:space="preserve">Purpose, </w:t>
            </w:r>
            <w:r w:rsidR="002223A7" w:rsidRPr="005D087F">
              <w:rPr>
                <w:lang w:val="en-GB"/>
              </w:rPr>
              <w:t>brief description</w:t>
            </w:r>
          </w:p>
        </w:tc>
        <w:tc>
          <w:tcPr>
            <w:tcW w:w="6237" w:type="dxa"/>
          </w:tcPr>
          <w:p w:rsidR="00C45F0B" w:rsidRPr="005D087F" w:rsidRDefault="00DC2243" w:rsidP="00225EA4">
            <w:pPr>
              <w:tabs>
                <w:tab w:val="left" w:pos="1276"/>
              </w:tabs>
              <w:jc w:val="both"/>
              <w:rPr>
                <w:lang w:val="en-GB"/>
              </w:rPr>
            </w:pPr>
            <w:r w:rsidRPr="005D087F">
              <w:rPr>
                <w:lang w:val="en-GB"/>
              </w:rPr>
              <w:t xml:space="preserve">Keeping records on end-use of natural gas with the </w:t>
            </w:r>
            <w:r w:rsidR="0089237E" w:rsidRPr="005D087F">
              <w:rPr>
                <w:lang w:val="en-GB"/>
              </w:rPr>
              <w:t>implementation</w:t>
            </w:r>
            <w:r w:rsidR="00C45F0B" w:rsidRPr="005D087F">
              <w:rPr>
                <w:lang w:val="en-GB"/>
              </w:rPr>
              <w:t xml:space="preserve"> </w:t>
            </w:r>
            <w:r w:rsidRPr="005D087F">
              <w:rPr>
                <w:lang w:val="en-GB"/>
              </w:rPr>
              <w:t>of up-to-date technologies</w:t>
            </w:r>
            <w:r w:rsidR="00C45F0B" w:rsidRPr="005D087F">
              <w:rPr>
                <w:lang w:val="en-GB"/>
              </w:rPr>
              <w:t xml:space="preserve">.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Final goal</w:t>
            </w:r>
            <w:r w:rsidR="00C45F0B" w:rsidRPr="005D087F">
              <w:rPr>
                <w:lang w:val="en-GB"/>
              </w:rPr>
              <w:t xml:space="preserve"> </w:t>
            </w:r>
          </w:p>
        </w:tc>
        <w:tc>
          <w:tcPr>
            <w:tcW w:w="6237" w:type="dxa"/>
          </w:tcPr>
          <w:p w:rsidR="00C45F0B" w:rsidRPr="005D087F" w:rsidRDefault="00C45F0B" w:rsidP="00225EA4">
            <w:pPr>
              <w:tabs>
                <w:tab w:val="left" w:pos="1276"/>
              </w:tabs>
              <w:jc w:val="both"/>
              <w:rPr>
                <w:lang w:val="en-GB"/>
              </w:rPr>
            </w:pPr>
            <w:r w:rsidRPr="005D087F">
              <w:rPr>
                <w:lang w:val="en-GB"/>
              </w:rPr>
              <w:t>Inform</w:t>
            </w:r>
            <w:r w:rsidR="000C4D54" w:rsidRPr="005D087F">
              <w:rPr>
                <w:lang w:val="en-GB"/>
              </w:rPr>
              <w:t>ing, measuring and invoicing on the basis of real consumption</w:t>
            </w:r>
            <w:r w:rsidRPr="005D087F">
              <w:rPr>
                <w:lang w:val="en-GB"/>
              </w:rPr>
              <w:t xml:space="preserve">. </w:t>
            </w:r>
            <w:r w:rsidR="000C4D54" w:rsidRPr="005D087F">
              <w:rPr>
                <w:lang w:val="en-GB"/>
              </w:rPr>
              <w:t>Increase the end-user awareness on the natural gas consumption</w:t>
            </w:r>
            <w:r w:rsidR="00061321" w:rsidRPr="005D087F">
              <w:rPr>
                <w:lang w:val="en-GB"/>
              </w:rPr>
              <w:t>.</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Target group</w:t>
            </w:r>
          </w:p>
        </w:tc>
        <w:tc>
          <w:tcPr>
            <w:tcW w:w="6237" w:type="dxa"/>
          </w:tcPr>
          <w:p w:rsidR="00C45F0B" w:rsidRPr="005D087F" w:rsidRDefault="000C4D54" w:rsidP="00225EA4">
            <w:pPr>
              <w:tabs>
                <w:tab w:val="left" w:pos="1276"/>
              </w:tabs>
              <w:rPr>
                <w:lang w:val="en-GB"/>
              </w:rPr>
            </w:pPr>
            <w:r w:rsidRPr="005D087F">
              <w:rPr>
                <w:lang w:val="en-GB"/>
              </w:rPr>
              <w:t>End-user</w:t>
            </w:r>
            <w:r w:rsidR="002A100D" w:rsidRPr="005D087F">
              <w:rPr>
                <w:lang w:val="en-GB"/>
              </w:rPr>
              <w:t>s</w:t>
            </w:r>
            <w:r w:rsidRPr="005D087F">
              <w:rPr>
                <w:lang w:val="en-GB"/>
              </w:rPr>
              <w:t xml:space="preserve"> of natural gas.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CF5955" w:rsidP="00225EA4">
            <w:pPr>
              <w:tabs>
                <w:tab w:val="left" w:pos="1276"/>
              </w:tabs>
              <w:rPr>
                <w:lang w:val="en-GB"/>
              </w:rPr>
            </w:pPr>
            <w:r w:rsidRPr="005D087F">
              <w:rPr>
                <w:lang w:val="en-GB"/>
              </w:rPr>
              <w:t>Applicability</w:t>
            </w:r>
          </w:p>
        </w:tc>
        <w:tc>
          <w:tcPr>
            <w:tcW w:w="6237" w:type="dxa"/>
          </w:tcPr>
          <w:p w:rsidR="00C45F0B" w:rsidRPr="005D087F" w:rsidRDefault="00BC7E8B" w:rsidP="00225EA4">
            <w:pPr>
              <w:tabs>
                <w:tab w:val="left" w:pos="1276"/>
              </w:tabs>
              <w:rPr>
                <w:lang w:val="en-GB"/>
              </w:rPr>
            </w:pPr>
            <w:r w:rsidRPr="005D087F">
              <w:rPr>
                <w:lang w:val="en-GB"/>
              </w:rPr>
              <w:t>Nation-wide</w:t>
            </w:r>
            <w:r w:rsidR="000C4D54" w:rsidRPr="005D087F">
              <w:rPr>
                <w:lang w:val="en-GB"/>
              </w:rPr>
              <w:t xml:space="preserve"> </w:t>
            </w:r>
          </w:p>
        </w:tc>
      </w:tr>
      <w:tr w:rsidR="00C45F0B" w:rsidRPr="005D087F" w:rsidTr="00AA52E2">
        <w:trPr>
          <w:trHeight w:val="1340"/>
        </w:trPr>
        <w:tc>
          <w:tcPr>
            <w:tcW w:w="1668" w:type="dxa"/>
            <w:vMerge w:val="restart"/>
          </w:tcPr>
          <w:p w:rsidR="00C45F0B" w:rsidRPr="005D087F" w:rsidRDefault="00EB1D69" w:rsidP="00225EA4">
            <w:pPr>
              <w:tabs>
                <w:tab w:val="left" w:pos="1276"/>
              </w:tabs>
              <w:rPr>
                <w:lang w:val="en-GB"/>
              </w:rPr>
            </w:pPr>
            <w:r w:rsidRPr="005D087F">
              <w:rPr>
                <w:b/>
                <w:lang w:val="en-GB"/>
              </w:rPr>
              <w:t>Information for implementation</w:t>
            </w:r>
            <w:r w:rsidR="00C45F0B" w:rsidRPr="005D087F">
              <w:rPr>
                <w:lang w:val="en-GB"/>
              </w:rPr>
              <w:t xml:space="preserve"> </w:t>
            </w:r>
          </w:p>
        </w:tc>
        <w:tc>
          <w:tcPr>
            <w:tcW w:w="2268" w:type="dxa"/>
          </w:tcPr>
          <w:p w:rsidR="00C45F0B" w:rsidRPr="005D087F" w:rsidRDefault="00EB1D69" w:rsidP="00225EA4">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237" w:type="dxa"/>
          </w:tcPr>
          <w:p w:rsidR="00C45F0B" w:rsidRPr="005D087F" w:rsidRDefault="000C4D54" w:rsidP="00225EA4">
            <w:pPr>
              <w:tabs>
                <w:tab w:val="left" w:pos="1276"/>
              </w:tabs>
              <w:jc w:val="both"/>
              <w:rPr>
                <w:lang w:val="en-GB"/>
              </w:rPr>
            </w:pPr>
            <w:r w:rsidRPr="005D087F">
              <w:rPr>
                <w:lang w:val="en-GB"/>
              </w:rPr>
              <w:t xml:space="preserve">Develop and </w:t>
            </w:r>
            <w:r w:rsidR="0089237E" w:rsidRPr="005D087F">
              <w:rPr>
                <w:lang w:val="en-GB"/>
              </w:rPr>
              <w:t>implement</w:t>
            </w:r>
            <w:r w:rsidRPr="005D087F">
              <w:rPr>
                <w:lang w:val="en-GB"/>
              </w:rPr>
              <w:t xml:space="preserve"> a plan aimed at installing devices to meter the use of natural gas by all categories of end-users</w:t>
            </w:r>
            <w:r w:rsidR="00C45F0B" w:rsidRPr="005D087F">
              <w:rPr>
                <w:lang w:val="en-GB"/>
              </w:rPr>
              <w:t xml:space="preserve">, </w:t>
            </w:r>
            <w:r w:rsidRPr="005D087F">
              <w:rPr>
                <w:lang w:val="en-GB"/>
              </w:rPr>
              <w:t>having applied</w:t>
            </w:r>
            <w:r w:rsidR="00DC2243" w:rsidRPr="005D087F">
              <w:rPr>
                <w:lang w:val="en-GB"/>
              </w:rPr>
              <w:t xml:space="preserve"> up-to-date technologies</w:t>
            </w:r>
            <w:r w:rsidR="00C45F0B" w:rsidRPr="005D087F">
              <w:rPr>
                <w:lang w:val="en-GB"/>
              </w:rPr>
              <w:t>.</w:t>
            </w:r>
          </w:p>
        </w:tc>
      </w:tr>
      <w:tr w:rsidR="00C45F0B" w:rsidRPr="005D087F" w:rsidTr="00AA52E2">
        <w:tc>
          <w:tcPr>
            <w:tcW w:w="1668" w:type="dxa"/>
            <w:vMerge/>
          </w:tcPr>
          <w:p w:rsidR="00C45F0B" w:rsidRPr="005D087F" w:rsidRDefault="00C45F0B" w:rsidP="00225EA4">
            <w:pPr>
              <w:tabs>
                <w:tab w:val="left" w:pos="1276"/>
              </w:tabs>
              <w:rPr>
                <w:b/>
                <w:lang w:val="en-GB"/>
              </w:rPr>
            </w:pPr>
          </w:p>
        </w:tc>
        <w:tc>
          <w:tcPr>
            <w:tcW w:w="2268" w:type="dxa"/>
          </w:tcPr>
          <w:p w:rsidR="00C45F0B" w:rsidRPr="005D087F" w:rsidRDefault="00EB1D69" w:rsidP="00225EA4">
            <w:pPr>
              <w:tabs>
                <w:tab w:val="left" w:pos="1276"/>
              </w:tabs>
              <w:rPr>
                <w:lang w:val="en-GB"/>
              </w:rPr>
            </w:pPr>
            <w:r w:rsidRPr="005D087F">
              <w:rPr>
                <w:lang w:val="en-GB"/>
              </w:rPr>
              <w:t>Budget and funding sources</w:t>
            </w:r>
          </w:p>
        </w:tc>
        <w:tc>
          <w:tcPr>
            <w:tcW w:w="6237" w:type="dxa"/>
          </w:tcPr>
          <w:p w:rsidR="00C45F0B" w:rsidRPr="005D087F" w:rsidRDefault="001E75B1" w:rsidP="00225EA4">
            <w:pPr>
              <w:tabs>
                <w:tab w:val="left" w:pos="1276"/>
              </w:tabs>
              <w:rPr>
                <w:lang w:val="en-GB"/>
              </w:rPr>
            </w:pPr>
            <w:r w:rsidRPr="005D087F">
              <w:rPr>
                <w:lang w:val="en-GB"/>
              </w:rPr>
              <w:t>Suppliers’ own budgets</w:t>
            </w:r>
            <w:r w:rsidR="00C45F0B" w:rsidRPr="005D087F">
              <w:rPr>
                <w:lang w:val="en-GB"/>
              </w:rPr>
              <w:t xml:space="preserve">. </w:t>
            </w:r>
          </w:p>
        </w:tc>
      </w:tr>
      <w:tr w:rsidR="00C45F0B" w:rsidRPr="005D087F" w:rsidTr="00AA52E2">
        <w:tc>
          <w:tcPr>
            <w:tcW w:w="1668" w:type="dxa"/>
            <w:vMerge/>
          </w:tcPr>
          <w:p w:rsidR="00C45F0B" w:rsidRPr="005D087F" w:rsidRDefault="00C45F0B" w:rsidP="00225EA4">
            <w:pPr>
              <w:tabs>
                <w:tab w:val="left" w:pos="1276"/>
              </w:tabs>
              <w:rPr>
                <w:b/>
                <w:lang w:val="en-GB"/>
              </w:rPr>
            </w:pPr>
          </w:p>
        </w:tc>
        <w:tc>
          <w:tcPr>
            <w:tcW w:w="2268" w:type="dxa"/>
          </w:tcPr>
          <w:p w:rsidR="00C45F0B" w:rsidRPr="005D087F" w:rsidRDefault="00EB1D69" w:rsidP="00225EA4">
            <w:pPr>
              <w:tabs>
                <w:tab w:val="left" w:pos="1276"/>
              </w:tabs>
              <w:rPr>
                <w:lang w:val="en-GB"/>
              </w:rPr>
            </w:pPr>
            <w:r w:rsidRPr="005D087F">
              <w:rPr>
                <w:lang w:val="en-GB"/>
              </w:rPr>
              <w:t>Implementing body</w:t>
            </w:r>
          </w:p>
        </w:tc>
        <w:tc>
          <w:tcPr>
            <w:tcW w:w="6237" w:type="dxa"/>
          </w:tcPr>
          <w:p w:rsidR="00C45F0B" w:rsidRPr="005D087F" w:rsidRDefault="00C45F0B" w:rsidP="00225EA4">
            <w:pPr>
              <w:tabs>
                <w:tab w:val="left" w:pos="1276"/>
              </w:tabs>
              <w:rPr>
                <w:lang w:val="en-GB"/>
              </w:rPr>
            </w:pPr>
            <w:r w:rsidRPr="005D087F">
              <w:rPr>
                <w:lang w:val="en-GB"/>
              </w:rPr>
              <w:t>M</w:t>
            </w:r>
            <w:r w:rsidR="00BC7E8B" w:rsidRPr="005D087F">
              <w:rPr>
                <w:lang w:val="en-GB"/>
              </w:rPr>
              <w:t xml:space="preserve">inistry of </w:t>
            </w:r>
            <w:r w:rsidRPr="005D087F">
              <w:rPr>
                <w:lang w:val="en-GB"/>
              </w:rPr>
              <w:t>E</w:t>
            </w:r>
            <w:r w:rsidR="00BC7E8B" w:rsidRPr="005D087F">
              <w:rPr>
                <w:lang w:val="en-GB"/>
              </w:rPr>
              <w:t>conomy</w:t>
            </w:r>
            <w:r w:rsidRPr="005D087F">
              <w:rPr>
                <w:lang w:val="en-GB"/>
              </w:rPr>
              <w:t xml:space="preserve">, </w:t>
            </w:r>
            <w:r w:rsidR="001E75B1" w:rsidRPr="005D087F">
              <w:rPr>
                <w:lang w:val="en-GB"/>
              </w:rPr>
              <w:t>suppliers</w:t>
            </w:r>
            <w:r w:rsidR="00061321" w:rsidRPr="005D087F">
              <w:rPr>
                <w:lang w:val="en-GB"/>
              </w:rPr>
              <w:t>.</w:t>
            </w:r>
          </w:p>
        </w:tc>
      </w:tr>
      <w:tr w:rsidR="00C45F0B" w:rsidRPr="005D087F" w:rsidTr="00AA52E2">
        <w:tc>
          <w:tcPr>
            <w:tcW w:w="1668" w:type="dxa"/>
            <w:vMerge/>
          </w:tcPr>
          <w:p w:rsidR="00C45F0B" w:rsidRPr="005D087F" w:rsidRDefault="00C45F0B" w:rsidP="00225EA4">
            <w:pPr>
              <w:tabs>
                <w:tab w:val="left" w:pos="1276"/>
              </w:tabs>
              <w:rPr>
                <w:b/>
                <w:lang w:val="en-GB"/>
              </w:rPr>
            </w:pPr>
          </w:p>
        </w:tc>
        <w:tc>
          <w:tcPr>
            <w:tcW w:w="2268" w:type="dxa"/>
          </w:tcPr>
          <w:p w:rsidR="00C45F0B" w:rsidRPr="005D087F" w:rsidRDefault="00EB1D69" w:rsidP="00225EA4">
            <w:pPr>
              <w:tabs>
                <w:tab w:val="left" w:pos="1276"/>
              </w:tabs>
              <w:rPr>
                <w:lang w:val="en-GB"/>
              </w:rPr>
            </w:pPr>
            <w:r w:rsidRPr="005D087F">
              <w:rPr>
                <w:lang w:val="en-GB"/>
              </w:rPr>
              <w:t>Monitoring authority</w:t>
            </w:r>
          </w:p>
        </w:tc>
        <w:tc>
          <w:tcPr>
            <w:tcW w:w="6237" w:type="dxa"/>
          </w:tcPr>
          <w:p w:rsidR="00C45F0B" w:rsidRPr="005D087F" w:rsidRDefault="00BC7E8B" w:rsidP="00225EA4">
            <w:pPr>
              <w:tabs>
                <w:tab w:val="left" w:pos="1276"/>
              </w:tabs>
              <w:rPr>
                <w:lang w:val="en-GB"/>
              </w:rPr>
            </w:pPr>
            <w:r w:rsidRPr="005D087F">
              <w:rPr>
                <w:lang w:val="en-GB"/>
              </w:rPr>
              <w:t>Ministry of Economy</w:t>
            </w:r>
            <w:r w:rsidR="00C45F0B" w:rsidRPr="005D087F">
              <w:rPr>
                <w:lang w:val="en-GB"/>
              </w:rPr>
              <w:t>, AEE</w:t>
            </w:r>
            <w:r w:rsidR="00061321" w:rsidRPr="005D087F">
              <w:rPr>
                <w:lang w:val="en-GB"/>
              </w:rPr>
              <w:t>.</w:t>
            </w:r>
          </w:p>
        </w:tc>
      </w:tr>
      <w:tr w:rsidR="00C45F0B" w:rsidRPr="005D087F" w:rsidTr="00AA52E2">
        <w:tc>
          <w:tcPr>
            <w:tcW w:w="1668" w:type="dxa"/>
            <w:vMerge w:val="restart"/>
          </w:tcPr>
          <w:p w:rsidR="00C45F0B" w:rsidRPr="005D087F" w:rsidRDefault="00817498" w:rsidP="00225EA4">
            <w:pPr>
              <w:tabs>
                <w:tab w:val="left" w:pos="1276"/>
              </w:tabs>
              <w:rPr>
                <w:lang w:val="en-GB"/>
              </w:rPr>
            </w:pPr>
            <w:r w:rsidRPr="005D087F">
              <w:rPr>
                <w:lang w:val="en-GB"/>
              </w:rPr>
              <w:t>Energy savings</w:t>
            </w:r>
          </w:p>
        </w:tc>
        <w:tc>
          <w:tcPr>
            <w:tcW w:w="2268" w:type="dxa"/>
          </w:tcPr>
          <w:p w:rsidR="00C45F0B" w:rsidRPr="005D087F" w:rsidRDefault="00EB1D69" w:rsidP="00225EA4">
            <w:pPr>
              <w:tabs>
                <w:tab w:val="left" w:pos="1276"/>
              </w:tabs>
              <w:rPr>
                <w:lang w:val="en-GB"/>
              </w:rPr>
            </w:pPr>
            <w:r w:rsidRPr="005D087F">
              <w:rPr>
                <w:lang w:val="en-GB"/>
              </w:rPr>
              <w:t>Monitoring/measuring approach of resulting savings</w:t>
            </w:r>
          </w:p>
        </w:tc>
        <w:tc>
          <w:tcPr>
            <w:tcW w:w="6237" w:type="dxa"/>
          </w:tcPr>
          <w:p w:rsidR="00C45F0B" w:rsidRPr="005D087F" w:rsidRDefault="001E75B1" w:rsidP="00225EA4">
            <w:pPr>
              <w:tabs>
                <w:tab w:val="left" w:pos="1276"/>
              </w:tabs>
              <w:jc w:val="both"/>
              <w:rPr>
                <w:lang w:val="en-GB"/>
              </w:rPr>
            </w:pPr>
            <w:r w:rsidRPr="005D087F">
              <w:rPr>
                <w:b/>
                <w:lang w:val="en-GB"/>
              </w:rPr>
              <w:t>Calculation method for energy savings</w:t>
            </w:r>
            <w:r w:rsidR="00C45F0B" w:rsidRPr="005D087F">
              <w:rPr>
                <w:b/>
                <w:lang w:val="en-GB"/>
              </w:rPr>
              <w:t xml:space="preserve"> </w:t>
            </w:r>
            <w:r w:rsidR="00061321" w:rsidRPr="005D087F">
              <w:rPr>
                <w:b/>
                <w:lang w:val="en-GB"/>
              </w:rPr>
              <w:t>–</w:t>
            </w:r>
            <w:r w:rsidR="00C45F0B" w:rsidRPr="005D087F">
              <w:rPr>
                <w:b/>
                <w:lang w:val="en-GB"/>
              </w:rPr>
              <w:t>TD</w:t>
            </w:r>
            <w:r w:rsidR="00061321" w:rsidRPr="005D087F">
              <w:rPr>
                <w:b/>
                <w:lang w:val="en-GB"/>
              </w:rPr>
              <w:t>:</w:t>
            </w:r>
            <w:r w:rsidR="00C45F0B" w:rsidRPr="005D087F">
              <w:rPr>
                <w:lang w:val="en-GB"/>
              </w:rPr>
              <w:t xml:space="preserve"> </w:t>
            </w:r>
            <w:r w:rsidR="00BC7E8B" w:rsidRPr="005D087F">
              <w:rPr>
                <w:lang w:val="en-GB"/>
              </w:rPr>
              <w:t>a</w:t>
            </w:r>
            <w:r w:rsidRPr="005D087F">
              <w:rPr>
                <w:lang w:val="en-GB"/>
              </w:rPr>
              <w:t xml:space="preserve">s of </w:t>
            </w:r>
            <w:r w:rsidR="002A19BC" w:rsidRPr="005D087F">
              <w:rPr>
                <w:lang w:val="en-GB"/>
              </w:rPr>
              <w:t>June</w:t>
            </w:r>
            <w:r w:rsidR="00C45F0B" w:rsidRPr="005D087F">
              <w:rPr>
                <w:lang w:val="en-GB"/>
              </w:rPr>
              <w:t xml:space="preserve"> 2012, </w:t>
            </w:r>
            <w:r w:rsidR="00A2420F" w:rsidRPr="005D087F">
              <w:rPr>
                <w:lang w:val="en-GB"/>
              </w:rPr>
              <w:t>approximately</w:t>
            </w:r>
            <w:r w:rsidR="00C45F0B" w:rsidRPr="005D087F">
              <w:rPr>
                <w:lang w:val="en-GB"/>
              </w:rPr>
              <w:t xml:space="preserve"> 13-15% </w:t>
            </w:r>
            <w:r w:rsidRPr="005D087F">
              <w:rPr>
                <w:lang w:val="en-GB"/>
              </w:rPr>
              <w:t xml:space="preserve">of the total number of households did not have individual metering devices, while the non-household sector was </w:t>
            </w:r>
            <w:r w:rsidR="0043456B" w:rsidRPr="005D087F">
              <w:rPr>
                <w:lang w:val="en-GB"/>
              </w:rPr>
              <w:t xml:space="preserve">provided with metering equipment </w:t>
            </w:r>
            <w:r w:rsidR="00C45F0B" w:rsidRPr="005D087F">
              <w:rPr>
                <w:lang w:val="en-GB"/>
              </w:rPr>
              <w:t xml:space="preserve">100%. </w:t>
            </w:r>
            <w:r w:rsidR="0043456B" w:rsidRPr="005D087F">
              <w:rPr>
                <w:lang w:val="en-GB"/>
              </w:rPr>
              <w:t>It is proposed to ensure all the households with metering equipment by</w:t>
            </w:r>
            <w:r w:rsidR="00C45F0B" w:rsidRPr="005D087F">
              <w:rPr>
                <w:lang w:val="en-GB"/>
              </w:rPr>
              <w:t xml:space="preserve"> 2016</w:t>
            </w:r>
            <w:r w:rsidR="0043456B" w:rsidRPr="005D087F">
              <w:rPr>
                <w:lang w:val="en-GB"/>
              </w:rPr>
              <w:t xml:space="preserve">; therefore a plan for metering all consumers is needed </w:t>
            </w:r>
            <w:r w:rsidR="00C45F0B" w:rsidRPr="005D087F">
              <w:rPr>
                <w:lang w:val="en-GB"/>
              </w:rPr>
              <w:t>(</w:t>
            </w:r>
            <w:r w:rsidR="0095265B" w:rsidRPr="005D087F">
              <w:rPr>
                <w:lang w:val="en-GB"/>
              </w:rPr>
              <w:t>Law</w:t>
            </w:r>
            <w:r w:rsidR="00C45F0B" w:rsidRPr="005D087F">
              <w:rPr>
                <w:lang w:val="en-GB"/>
              </w:rPr>
              <w:t xml:space="preserve"> </w:t>
            </w:r>
            <w:r w:rsidR="002B09FB" w:rsidRPr="005D087F">
              <w:rPr>
                <w:lang w:val="en-GB"/>
              </w:rPr>
              <w:t xml:space="preserve">No. </w:t>
            </w:r>
            <w:r w:rsidR="00C45F0B" w:rsidRPr="005D087F">
              <w:rPr>
                <w:lang w:val="en-GB"/>
              </w:rPr>
              <w:t>123</w:t>
            </w:r>
            <w:r w:rsidR="00845E7A" w:rsidRPr="005D087F">
              <w:rPr>
                <w:lang w:val="en-GB"/>
              </w:rPr>
              <w:t>-XVIII dated 23 December 2009</w:t>
            </w:r>
            <w:r w:rsidR="00C45F0B" w:rsidRPr="005D087F">
              <w:rPr>
                <w:lang w:val="en-GB"/>
              </w:rPr>
              <w:t xml:space="preserve">, </w:t>
            </w:r>
            <w:r w:rsidR="00A02216" w:rsidRPr="005D087F">
              <w:rPr>
                <w:lang w:val="en-GB"/>
              </w:rPr>
              <w:t xml:space="preserve">Article </w:t>
            </w:r>
            <w:r w:rsidR="00C45F0B" w:rsidRPr="005D087F">
              <w:rPr>
                <w:lang w:val="en-GB"/>
              </w:rPr>
              <w:t xml:space="preserve">51 (1)). </w:t>
            </w:r>
          </w:p>
          <w:p w:rsidR="00C45F0B" w:rsidRPr="005D087F" w:rsidRDefault="00E07E23" w:rsidP="00225EA4">
            <w:pPr>
              <w:tabs>
                <w:tab w:val="left" w:pos="1276"/>
              </w:tabs>
              <w:jc w:val="both"/>
              <w:rPr>
                <w:lang w:val="en-GB"/>
              </w:rPr>
            </w:pPr>
            <w:r w:rsidRPr="005D087F">
              <w:rPr>
                <w:lang w:val="en-GB"/>
              </w:rPr>
              <w:t>Pursuant to</w:t>
            </w:r>
            <w:r w:rsidR="00C45F0B" w:rsidRPr="005D087F">
              <w:rPr>
                <w:lang w:val="en-GB"/>
              </w:rPr>
              <w:t xml:space="preserve"> </w:t>
            </w:r>
            <w:r w:rsidR="0043456B" w:rsidRPr="005D087F">
              <w:rPr>
                <w:lang w:val="en-GB"/>
              </w:rPr>
              <w:t>the energy balance, the use of natural gas</w:t>
            </w:r>
            <w:r w:rsidR="00AD4C2A" w:rsidRPr="005D087F">
              <w:rPr>
                <w:lang w:val="en-GB"/>
              </w:rPr>
              <w:t xml:space="preserve"> </w:t>
            </w:r>
            <w:r w:rsidR="003C7170" w:rsidRPr="005D087F">
              <w:rPr>
                <w:lang w:val="en-GB"/>
              </w:rPr>
              <w:t xml:space="preserve">in </w:t>
            </w:r>
            <w:r w:rsidR="00C45F0B" w:rsidRPr="005D087F">
              <w:rPr>
                <w:lang w:val="en-GB"/>
              </w:rPr>
              <w:t xml:space="preserve">2010 </w:t>
            </w:r>
            <w:r w:rsidR="0043456B" w:rsidRPr="005D087F">
              <w:rPr>
                <w:lang w:val="en-GB"/>
              </w:rPr>
              <w:t>amounted to</w:t>
            </w:r>
            <w:r w:rsidR="00C45F0B" w:rsidRPr="005D087F">
              <w:rPr>
                <w:lang w:val="en-GB"/>
              </w:rPr>
              <w:t xml:space="preserve"> 1033 </w:t>
            </w:r>
            <w:r w:rsidR="00C55485" w:rsidRPr="005D087F">
              <w:rPr>
                <w:lang w:val="en-GB"/>
              </w:rPr>
              <w:t>ktoe</w:t>
            </w:r>
            <w:r w:rsidR="00C45F0B" w:rsidRPr="005D087F">
              <w:rPr>
                <w:lang w:val="en-GB"/>
              </w:rPr>
              <w:t xml:space="preserve">, </w:t>
            </w:r>
            <w:r w:rsidR="0043456B" w:rsidRPr="005D087F">
              <w:rPr>
                <w:lang w:val="en-GB"/>
              </w:rPr>
              <w:t>of which the population used</w:t>
            </w:r>
            <w:r w:rsidR="00C45F0B" w:rsidRPr="005D087F">
              <w:rPr>
                <w:lang w:val="en-GB"/>
              </w:rPr>
              <w:t xml:space="preserve"> 294 </w:t>
            </w:r>
            <w:r w:rsidR="00C55485" w:rsidRPr="005D087F">
              <w:rPr>
                <w:lang w:val="en-GB"/>
              </w:rPr>
              <w:t>ktoe</w:t>
            </w:r>
            <w:r w:rsidR="00C45F0B" w:rsidRPr="005D087F">
              <w:rPr>
                <w:lang w:val="en-GB"/>
              </w:rPr>
              <w:t xml:space="preserve">. </w:t>
            </w:r>
            <w:r w:rsidR="0043456B" w:rsidRPr="005D087F">
              <w:rPr>
                <w:lang w:val="en-GB"/>
              </w:rPr>
              <w:t>Approximately</w:t>
            </w:r>
            <w:r w:rsidR="00C45F0B" w:rsidRPr="005D087F">
              <w:rPr>
                <w:lang w:val="en-GB"/>
              </w:rPr>
              <w:t xml:space="preserve"> 15% </w:t>
            </w:r>
            <w:r w:rsidR="002A100D" w:rsidRPr="005D087F">
              <w:rPr>
                <w:lang w:val="en-GB"/>
              </w:rPr>
              <w:t xml:space="preserve">or 44.48 </w:t>
            </w:r>
            <w:r w:rsidR="00C55485" w:rsidRPr="005D087F">
              <w:rPr>
                <w:lang w:val="en-GB"/>
              </w:rPr>
              <w:t>ktoe</w:t>
            </w:r>
            <w:r w:rsidR="002A100D" w:rsidRPr="005D087F">
              <w:rPr>
                <w:lang w:val="en-GB"/>
              </w:rPr>
              <w:t xml:space="preserve"> </w:t>
            </w:r>
            <w:r w:rsidR="0043456B" w:rsidRPr="005D087F">
              <w:rPr>
                <w:lang w:val="en-GB"/>
              </w:rPr>
              <w:t>of the total volume of natural gas used by the population has not been metered</w:t>
            </w:r>
            <w:r w:rsidR="00C45F0B" w:rsidRPr="005D087F">
              <w:rPr>
                <w:lang w:val="en-GB"/>
              </w:rPr>
              <w:t xml:space="preserve">. </w:t>
            </w:r>
            <w:r w:rsidR="0043456B" w:rsidRPr="005D087F">
              <w:rPr>
                <w:lang w:val="en-GB"/>
              </w:rPr>
              <w:t>This figure served as basis to estimate the savings</w:t>
            </w:r>
            <w:r w:rsidR="00C45F0B" w:rsidRPr="005D087F">
              <w:rPr>
                <w:lang w:val="en-GB"/>
              </w:rPr>
              <w:t xml:space="preserve">. </w:t>
            </w:r>
          </w:p>
          <w:p w:rsidR="00C45F0B" w:rsidRPr="005D087F" w:rsidRDefault="00E07E23" w:rsidP="00B208B6">
            <w:pPr>
              <w:tabs>
                <w:tab w:val="left" w:pos="1276"/>
              </w:tabs>
              <w:jc w:val="both"/>
              <w:rPr>
                <w:lang w:val="en-GB"/>
              </w:rPr>
            </w:pPr>
            <w:r w:rsidRPr="005D087F">
              <w:rPr>
                <w:b/>
                <w:lang w:val="en-GB"/>
              </w:rPr>
              <w:t>Monitoring method</w:t>
            </w:r>
            <w:r w:rsidR="00C45F0B" w:rsidRPr="005D087F">
              <w:rPr>
                <w:b/>
                <w:lang w:val="en-GB"/>
              </w:rPr>
              <w:t xml:space="preserve"> – BU</w:t>
            </w:r>
            <w:r w:rsidR="00061321" w:rsidRPr="005D087F">
              <w:rPr>
                <w:b/>
                <w:lang w:val="en-GB"/>
              </w:rPr>
              <w:t>:</w:t>
            </w:r>
            <w:r w:rsidR="00C45F0B" w:rsidRPr="005D087F">
              <w:rPr>
                <w:lang w:val="en-GB"/>
              </w:rPr>
              <w:t xml:space="preserve"> </w:t>
            </w:r>
            <w:r w:rsidR="00B208B6" w:rsidRPr="005D087F">
              <w:rPr>
                <w:lang w:val="en-GB"/>
              </w:rPr>
              <w:t>c</w:t>
            </w:r>
            <w:r w:rsidR="00C45F0B" w:rsidRPr="005D087F">
              <w:rPr>
                <w:lang w:val="en-GB"/>
              </w:rPr>
              <w:t>ol</w:t>
            </w:r>
            <w:r w:rsidR="00751473" w:rsidRPr="005D087F">
              <w:rPr>
                <w:lang w:val="en-GB"/>
              </w:rPr>
              <w:t>l</w:t>
            </w:r>
            <w:r w:rsidR="00C45F0B" w:rsidRPr="005D087F">
              <w:rPr>
                <w:lang w:val="en-GB"/>
              </w:rPr>
              <w:t>ect</w:t>
            </w:r>
            <w:r w:rsidR="00751473" w:rsidRPr="005D087F">
              <w:rPr>
                <w:lang w:val="en-GB"/>
              </w:rPr>
              <w:t>ing the data on consumption from the annual report</w:t>
            </w:r>
            <w:r w:rsidR="002A100D" w:rsidRPr="005D087F">
              <w:rPr>
                <w:lang w:val="en-GB"/>
              </w:rPr>
              <w:t>s</w:t>
            </w:r>
            <w:r w:rsidR="00751473" w:rsidRPr="005D087F">
              <w:rPr>
                <w:lang w:val="en-GB"/>
              </w:rPr>
              <w:t xml:space="preserve"> submitted by </w:t>
            </w:r>
            <w:r w:rsidR="0043456B" w:rsidRPr="005D087F">
              <w:rPr>
                <w:lang w:val="en-GB"/>
              </w:rPr>
              <w:t>natural gas</w:t>
            </w:r>
            <w:r w:rsidR="00751473" w:rsidRPr="005D087F">
              <w:rPr>
                <w:lang w:val="en-GB"/>
              </w:rPr>
              <w:t xml:space="preserve"> suppliers</w:t>
            </w:r>
            <w:r w:rsidR="00C45F0B" w:rsidRPr="005D087F">
              <w:rPr>
                <w:lang w:val="en-GB"/>
              </w:rPr>
              <w:t>.</w:t>
            </w:r>
          </w:p>
        </w:tc>
      </w:tr>
      <w:tr w:rsidR="00C45F0B" w:rsidRPr="005D087F" w:rsidTr="00AA52E2">
        <w:trPr>
          <w:trHeight w:val="605"/>
        </w:trPr>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0C564F" w:rsidP="00225EA4">
            <w:pPr>
              <w:tabs>
                <w:tab w:val="left" w:pos="1276"/>
              </w:tabs>
              <w:rPr>
                <w:lang w:val="en-GB"/>
              </w:rPr>
            </w:pPr>
            <w:r w:rsidRPr="005D087F">
              <w:rPr>
                <w:lang w:val="en-GB"/>
              </w:rPr>
              <w:t>Savings achieved in 2015</w:t>
            </w:r>
          </w:p>
        </w:tc>
        <w:tc>
          <w:tcPr>
            <w:tcW w:w="6237" w:type="dxa"/>
          </w:tcPr>
          <w:p w:rsidR="00C45F0B" w:rsidRPr="005D087F" w:rsidRDefault="0084404A" w:rsidP="00225EA4">
            <w:pPr>
              <w:tabs>
                <w:tab w:val="left" w:pos="1276"/>
              </w:tabs>
              <w:rPr>
                <w:lang w:val="en-GB"/>
              </w:rPr>
            </w:pPr>
            <w:r w:rsidRPr="005D087F">
              <w:rPr>
                <w:lang w:val="en-GB"/>
              </w:rPr>
              <w:t xml:space="preserve">Estimated - 0.74 </w:t>
            </w:r>
            <w:r w:rsidR="00C55485" w:rsidRPr="005D087F">
              <w:rPr>
                <w:lang w:val="en-GB"/>
              </w:rPr>
              <w:t>ktoe</w:t>
            </w:r>
            <w:r w:rsidRPr="005D087F">
              <w:rPr>
                <w:lang w:val="en-GB"/>
              </w:rPr>
              <w:t xml:space="preserve"> for </w:t>
            </w:r>
            <w:r w:rsidR="000570F3" w:rsidRPr="005D087F">
              <w:rPr>
                <w:lang w:val="en-GB"/>
              </w:rPr>
              <w:t>2013-2015</w:t>
            </w:r>
            <w:r w:rsidRPr="005D087F">
              <w:rPr>
                <w:lang w:val="en-GB"/>
              </w:rPr>
              <w:t xml:space="preserve">.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Energy savings to be achieved by</w:t>
            </w:r>
            <w:r w:rsidR="00C45F0B" w:rsidRPr="005D087F">
              <w:rPr>
                <w:lang w:val="en-GB"/>
              </w:rPr>
              <w:t xml:space="preserve"> 2016</w:t>
            </w:r>
          </w:p>
        </w:tc>
        <w:tc>
          <w:tcPr>
            <w:tcW w:w="6237" w:type="dxa"/>
          </w:tcPr>
          <w:p w:rsidR="00C45F0B" w:rsidRPr="005D087F" w:rsidRDefault="0084404A" w:rsidP="00B208B6">
            <w:pPr>
              <w:tabs>
                <w:tab w:val="left" w:pos="1276"/>
              </w:tabs>
              <w:rPr>
                <w:lang w:val="en-GB"/>
              </w:rPr>
            </w:pPr>
            <w:r w:rsidRPr="005D087F">
              <w:rPr>
                <w:lang w:val="en-GB"/>
              </w:rPr>
              <w:t xml:space="preserve">Estimated - 1.24 </w:t>
            </w:r>
            <w:r w:rsidR="00C55485" w:rsidRPr="005D087F">
              <w:rPr>
                <w:lang w:val="en-GB"/>
              </w:rPr>
              <w:t>ktoe</w:t>
            </w:r>
            <w:r w:rsidRPr="005D087F">
              <w:rPr>
                <w:lang w:val="en-GB"/>
              </w:rPr>
              <w:t xml:space="preserve"> for 201</w:t>
            </w:r>
            <w:r w:rsidR="00B208B6" w:rsidRPr="005D087F">
              <w:rPr>
                <w:lang w:val="en-GB"/>
              </w:rPr>
              <w:t>3</w:t>
            </w:r>
            <w:r w:rsidRPr="005D087F">
              <w:rPr>
                <w:lang w:val="en-GB"/>
              </w:rPr>
              <w:t xml:space="preserve">-2016.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237" w:type="dxa"/>
          </w:tcPr>
          <w:p w:rsidR="00C45F0B" w:rsidRPr="005D087F" w:rsidRDefault="0084404A" w:rsidP="00B208B6">
            <w:pPr>
              <w:tabs>
                <w:tab w:val="left" w:pos="1276"/>
              </w:tabs>
              <w:rPr>
                <w:lang w:val="en-GB"/>
              </w:rPr>
            </w:pPr>
            <w:r w:rsidRPr="005D087F">
              <w:rPr>
                <w:lang w:val="en-GB"/>
              </w:rPr>
              <w:t xml:space="preserve">Estimated - 2.47 </w:t>
            </w:r>
            <w:r w:rsidR="00C55485" w:rsidRPr="005D087F">
              <w:rPr>
                <w:lang w:val="en-GB"/>
              </w:rPr>
              <w:t>ktoe</w:t>
            </w:r>
            <w:r w:rsidRPr="005D087F">
              <w:rPr>
                <w:lang w:val="en-GB"/>
              </w:rPr>
              <w:t xml:space="preserve"> for 201</w:t>
            </w:r>
            <w:r w:rsidR="00B208B6" w:rsidRPr="005D087F">
              <w:rPr>
                <w:lang w:val="en-GB"/>
              </w:rPr>
              <w:t>3</w:t>
            </w:r>
            <w:r w:rsidRPr="005D087F">
              <w:rPr>
                <w:lang w:val="en-GB"/>
              </w:rPr>
              <w:t xml:space="preserve">-2020.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Assumptions and risks</w:t>
            </w:r>
          </w:p>
        </w:tc>
        <w:tc>
          <w:tcPr>
            <w:tcW w:w="6237" w:type="dxa"/>
          </w:tcPr>
          <w:p w:rsidR="00C45F0B" w:rsidRPr="005D087F" w:rsidRDefault="0087203B" w:rsidP="00225EA4">
            <w:pPr>
              <w:tabs>
                <w:tab w:val="left" w:pos="1276"/>
              </w:tabs>
              <w:jc w:val="both"/>
              <w:rPr>
                <w:lang w:val="en-GB"/>
              </w:rPr>
            </w:pPr>
            <w:r w:rsidRPr="005D087F">
              <w:rPr>
                <w:lang w:val="en-GB"/>
              </w:rPr>
              <w:t xml:space="preserve">The installation of metering devices depends directly on the funds available for these measures and on the inclusion of this cost in the tariff </w:t>
            </w:r>
            <w:r w:rsidR="00E1690E" w:rsidRPr="005D087F">
              <w:rPr>
                <w:lang w:val="en-GB"/>
              </w:rPr>
              <w:t>approved</w:t>
            </w:r>
            <w:r w:rsidR="00C45F0B" w:rsidRPr="005D087F">
              <w:rPr>
                <w:lang w:val="en-GB"/>
              </w:rPr>
              <w:t xml:space="preserve"> </w:t>
            </w:r>
            <w:r w:rsidRPr="005D087F">
              <w:rPr>
                <w:lang w:val="en-GB"/>
              </w:rPr>
              <w:t>for suppliers</w:t>
            </w:r>
            <w:r w:rsidR="00C45F0B" w:rsidRPr="005D087F">
              <w:rPr>
                <w:lang w:val="en-GB"/>
              </w:rPr>
              <w:t xml:space="preserve">. </w:t>
            </w:r>
          </w:p>
        </w:tc>
      </w:tr>
      <w:tr w:rsidR="00C45F0B" w:rsidRPr="005D087F" w:rsidTr="00AA52E2">
        <w:tc>
          <w:tcPr>
            <w:tcW w:w="1668" w:type="dxa"/>
            <w:vMerge/>
          </w:tcPr>
          <w:p w:rsidR="00C45F0B" w:rsidRPr="005D087F" w:rsidRDefault="00C45F0B" w:rsidP="00225EA4">
            <w:pPr>
              <w:tabs>
                <w:tab w:val="left" w:pos="1276"/>
              </w:tabs>
              <w:rPr>
                <w:lang w:val="en-GB"/>
              </w:rPr>
            </w:pPr>
          </w:p>
        </w:tc>
        <w:tc>
          <w:tcPr>
            <w:tcW w:w="2268" w:type="dxa"/>
          </w:tcPr>
          <w:p w:rsidR="00C45F0B" w:rsidRPr="005D087F" w:rsidRDefault="00EB1D69" w:rsidP="00225EA4">
            <w:pPr>
              <w:tabs>
                <w:tab w:val="left" w:pos="1276"/>
              </w:tabs>
              <w:rPr>
                <w:lang w:val="en-GB"/>
              </w:rPr>
            </w:pPr>
            <w:r w:rsidRPr="005D087F">
              <w:rPr>
                <w:lang w:val="en-GB"/>
              </w:rPr>
              <w:t xml:space="preserve">Overlaps, multiplying effects, </w:t>
            </w:r>
            <w:r w:rsidR="00751473" w:rsidRPr="005D087F">
              <w:rPr>
                <w:lang w:val="en-GB"/>
              </w:rPr>
              <w:t>synergies</w:t>
            </w:r>
          </w:p>
        </w:tc>
        <w:tc>
          <w:tcPr>
            <w:tcW w:w="6237" w:type="dxa"/>
          </w:tcPr>
          <w:p w:rsidR="00C45F0B" w:rsidRPr="005D087F" w:rsidRDefault="0087203B" w:rsidP="00225EA4">
            <w:pPr>
              <w:tabs>
                <w:tab w:val="left" w:pos="1276"/>
              </w:tabs>
              <w:jc w:val="both"/>
              <w:rPr>
                <w:lang w:val="en-GB"/>
              </w:rPr>
            </w:pPr>
            <w:r w:rsidRPr="005D087F">
              <w:rPr>
                <w:lang w:val="en-GB"/>
              </w:rPr>
              <w:t xml:space="preserve">The </w:t>
            </w:r>
            <w:r w:rsidR="00751473" w:rsidRPr="005D087F">
              <w:rPr>
                <w:lang w:val="en-GB"/>
              </w:rPr>
              <w:t>installation</w:t>
            </w:r>
            <w:r w:rsidRPr="005D087F">
              <w:rPr>
                <w:lang w:val="en-GB"/>
              </w:rPr>
              <w:t xml:space="preserve"> of meters may be combined with the certification of buildings, especially when natural gas represents the </w:t>
            </w:r>
            <w:r w:rsidR="00751473" w:rsidRPr="005D087F">
              <w:rPr>
                <w:lang w:val="en-GB"/>
              </w:rPr>
              <w:t>primary</w:t>
            </w:r>
            <w:r w:rsidRPr="005D087F">
              <w:rPr>
                <w:lang w:val="en-GB"/>
              </w:rPr>
              <w:t xml:space="preserve"> source for heating. </w:t>
            </w:r>
          </w:p>
          <w:p w:rsidR="00C45F0B" w:rsidRPr="005D087F" w:rsidRDefault="00ED7BD2" w:rsidP="00225EA4">
            <w:pPr>
              <w:tabs>
                <w:tab w:val="left" w:pos="1276"/>
              </w:tabs>
              <w:jc w:val="both"/>
              <w:rPr>
                <w:lang w:val="en-GB"/>
              </w:rPr>
            </w:pPr>
            <w:r w:rsidRPr="005D087F">
              <w:rPr>
                <w:lang w:val="en-GB"/>
              </w:rPr>
              <w:t>It is proposed to i</w:t>
            </w:r>
            <w:r w:rsidR="00C45F0B" w:rsidRPr="005D087F">
              <w:rPr>
                <w:lang w:val="en-GB"/>
              </w:rPr>
              <w:t>ntroduc</w:t>
            </w:r>
            <w:r w:rsidRPr="005D087F">
              <w:rPr>
                <w:lang w:val="en-GB"/>
              </w:rPr>
              <w:t>e certification of buildings and check the heating systems during the same period</w:t>
            </w:r>
            <w:r w:rsidR="00C45F0B" w:rsidRPr="005D087F">
              <w:rPr>
                <w:lang w:val="en-GB"/>
              </w:rPr>
              <w:t xml:space="preserve">. </w:t>
            </w:r>
          </w:p>
        </w:tc>
      </w:tr>
    </w:tbl>
    <w:p w:rsidR="00C45F0B" w:rsidRPr="005D087F" w:rsidRDefault="00C45F0B" w:rsidP="007D6A7D">
      <w:pPr>
        <w:tabs>
          <w:tab w:val="left" w:pos="1276"/>
        </w:tabs>
        <w:ind w:firstLine="426"/>
        <w:rPr>
          <w:sz w:val="28"/>
          <w:szCs w:val="28"/>
          <w:lang w:val="en-GB"/>
        </w:rPr>
      </w:pPr>
    </w:p>
    <w:p w:rsidR="00B208B6" w:rsidRPr="005D087F" w:rsidRDefault="00B208B6" w:rsidP="007D6A7D">
      <w:pPr>
        <w:tabs>
          <w:tab w:val="left" w:pos="1276"/>
        </w:tabs>
        <w:ind w:firstLine="426"/>
        <w:rPr>
          <w:sz w:val="28"/>
          <w:szCs w:val="28"/>
          <w:lang w:val="en-GB"/>
        </w:rPr>
      </w:pPr>
      <w:r w:rsidRPr="005D087F">
        <w:rPr>
          <w:sz w:val="28"/>
          <w:szCs w:val="28"/>
          <w:lang w:val="en-GB"/>
        </w:rPr>
        <w:t xml:space="preserve">100. </w:t>
      </w:r>
      <w:r w:rsidRPr="005D087F">
        <w:rPr>
          <w:color w:val="000000"/>
          <w:sz w:val="28"/>
          <w:szCs w:val="28"/>
          <w:lang w:val="en-GB"/>
        </w:rPr>
        <w:t>Setting the normative framework and the monitoring system for the heating sector.</w:t>
      </w:r>
    </w:p>
    <w:p w:rsidR="00B208B6" w:rsidRPr="005D087F" w:rsidRDefault="00B208B6" w:rsidP="007D6A7D">
      <w:pPr>
        <w:tabs>
          <w:tab w:val="left" w:pos="1276"/>
        </w:tabs>
        <w:ind w:firstLine="426"/>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B208B6">
            <w:pPr>
              <w:tabs>
                <w:tab w:val="left" w:pos="1276"/>
              </w:tabs>
              <w:jc w:val="center"/>
              <w:rPr>
                <w:b/>
                <w:lang w:val="en-GB"/>
              </w:rPr>
            </w:pPr>
            <w:r w:rsidRPr="005D087F">
              <w:rPr>
                <w:b/>
                <w:lang w:val="en-GB"/>
              </w:rPr>
              <w:t>Title of energy efficiency measure</w:t>
            </w:r>
          </w:p>
        </w:tc>
        <w:tc>
          <w:tcPr>
            <w:tcW w:w="6360" w:type="dxa"/>
          </w:tcPr>
          <w:p w:rsidR="00C45F0B" w:rsidRPr="005D087F" w:rsidRDefault="00ED7BD2" w:rsidP="00B208B6">
            <w:pPr>
              <w:tabs>
                <w:tab w:val="left" w:pos="1276"/>
              </w:tabs>
              <w:jc w:val="center"/>
              <w:rPr>
                <w:b/>
                <w:lang w:val="en-GB"/>
              </w:rPr>
            </w:pPr>
            <w:r w:rsidRPr="005D087F">
              <w:rPr>
                <w:b/>
                <w:color w:val="000000"/>
                <w:lang w:val="en-GB"/>
              </w:rPr>
              <w:t>Setting the normative framework and the monitoring system for the heating sector</w:t>
            </w:r>
          </w:p>
        </w:tc>
      </w:tr>
      <w:tr w:rsidR="00C45F0B" w:rsidRPr="005D087F" w:rsidTr="00AA52E2">
        <w:tc>
          <w:tcPr>
            <w:tcW w:w="3936" w:type="dxa"/>
            <w:gridSpan w:val="2"/>
          </w:tcPr>
          <w:p w:rsidR="00C45F0B" w:rsidRPr="005D087F" w:rsidRDefault="00EB1D69" w:rsidP="00B208B6">
            <w:pPr>
              <w:tabs>
                <w:tab w:val="left" w:pos="1276"/>
              </w:tabs>
              <w:jc w:val="center"/>
              <w:rPr>
                <w:b/>
                <w:lang w:val="en-GB"/>
              </w:rPr>
            </w:pPr>
            <w:r w:rsidRPr="005D087F">
              <w:rPr>
                <w:b/>
                <w:lang w:val="en-GB"/>
              </w:rPr>
              <w:t>Energy efficiency measurement index</w:t>
            </w:r>
          </w:p>
        </w:tc>
        <w:tc>
          <w:tcPr>
            <w:tcW w:w="6360" w:type="dxa"/>
          </w:tcPr>
          <w:p w:rsidR="00C45F0B" w:rsidRPr="005D087F" w:rsidRDefault="00061321" w:rsidP="00B208B6">
            <w:pPr>
              <w:tabs>
                <w:tab w:val="left" w:pos="1276"/>
              </w:tabs>
              <w:jc w:val="center"/>
              <w:rPr>
                <w:lang w:val="en-GB"/>
              </w:rPr>
            </w:pPr>
            <w:r w:rsidRPr="005D087F">
              <w:rPr>
                <w:lang w:val="en-GB"/>
              </w:rPr>
              <w:t>ET 1, ET1.2.-ET-3</w:t>
            </w:r>
          </w:p>
        </w:tc>
      </w:tr>
      <w:tr w:rsidR="00C45F0B" w:rsidRPr="005D087F" w:rsidTr="00AA52E2">
        <w:tc>
          <w:tcPr>
            <w:tcW w:w="1809" w:type="dxa"/>
            <w:vMerge w:val="restart"/>
          </w:tcPr>
          <w:p w:rsidR="00C45F0B" w:rsidRPr="005D087F" w:rsidRDefault="00EB1D69" w:rsidP="00B208B6">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0C564F">
            <w:pPr>
              <w:tabs>
                <w:tab w:val="left" w:pos="1276"/>
              </w:tabs>
              <w:rPr>
                <w:lang w:val="en-GB"/>
              </w:rPr>
            </w:pPr>
            <w:r w:rsidRPr="005D087F">
              <w:rPr>
                <w:lang w:val="en-GB"/>
              </w:rPr>
              <w:t>Category</w:t>
            </w:r>
          </w:p>
        </w:tc>
        <w:tc>
          <w:tcPr>
            <w:tcW w:w="6360" w:type="dxa"/>
          </w:tcPr>
          <w:p w:rsidR="00C45F0B" w:rsidRPr="005D087F" w:rsidRDefault="00ED7BD2" w:rsidP="00B208B6">
            <w:pPr>
              <w:tabs>
                <w:tab w:val="left" w:pos="1276"/>
              </w:tabs>
              <w:rPr>
                <w:lang w:val="en-GB"/>
              </w:rPr>
            </w:pPr>
            <w:r w:rsidRPr="005D087F">
              <w:rPr>
                <w:lang w:val="en-GB"/>
              </w:rPr>
              <w:t>Regulation</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Timeframe</w:t>
            </w:r>
          </w:p>
        </w:tc>
        <w:tc>
          <w:tcPr>
            <w:tcW w:w="6360" w:type="dxa"/>
          </w:tcPr>
          <w:p w:rsidR="00C45F0B" w:rsidRPr="005D087F" w:rsidRDefault="00865AD1" w:rsidP="00B208B6">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B208B6" w:rsidRPr="005D087F">
              <w:rPr>
                <w:b/>
                <w:lang w:val="en-GB"/>
              </w:rPr>
              <w:t>3</w:t>
            </w:r>
          </w:p>
          <w:p w:rsidR="00C45F0B" w:rsidRPr="005D087F" w:rsidRDefault="00865AD1" w:rsidP="004778ED">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4778ED" w:rsidRPr="005D087F">
              <w:rPr>
                <w:b/>
                <w:lang w:val="en-GB"/>
              </w:rPr>
              <w:t>5</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45F0B" w:rsidRPr="005D087F" w:rsidRDefault="00965CE7" w:rsidP="00B208B6">
            <w:pPr>
              <w:tabs>
                <w:tab w:val="left" w:pos="1276"/>
              </w:tabs>
              <w:jc w:val="both"/>
              <w:rPr>
                <w:lang w:val="en-GB"/>
              </w:rPr>
            </w:pPr>
            <w:r w:rsidRPr="005D087F">
              <w:rPr>
                <w:lang w:val="en-GB"/>
              </w:rPr>
              <w:t xml:space="preserve">The goal pursued through the implementation of this measure is to cut the energy use at the source of generation and in end-users. </w:t>
            </w:r>
            <w:r w:rsidR="00751473" w:rsidRPr="005D087F">
              <w:rPr>
                <w:lang w:val="en-GB"/>
              </w:rPr>
              <w:t>The measure envisages set</w:t>
            </w:r>
            <w:r w:rsidR="00102EE3" w:rsidRPr="005D087F">
              <w:rPr>
                <w:lang w:val="en-GB"/>
              </w:rPr>
              <w:t>ting</w:t>
            </w:r>
            <w:r w:rsidR="00751473" w:rsidRPr="005D087F">
              <w:rPr>
                <w:lang w:val="en-GB"/>
              </w:rPr>
              <w:t xml:space="preserve"> forth the regulatory framework for the heating sector, to promote high-efficient co-generation depending on the useful heat demand. </w:t>
            </w:r>
          </w:p>
          <w:p w:rsidR="00061321" w:rsidRPr="005D087F" w:rsidRDefault="00543C27" w:rsidP="00B208B6">
            <w:pPr>
              <w:tabs>
                <w:tab w:val="left" w:pos="1276"/>
              </w:tabs>
              <w:jc w:val="both"/>
              <w:rPr>
                <w:color w:val="000000"/>
                <w:lang w:val="en-GB"/>
              </w:rPr>
            </w:pPr>
            <w:r w:rsidRPr="005D087F">
              <w:rPr>
                <w:lang w:val="en-GB"/>
              </w:rPr>
              <w:t>The measure comprises several actions, such as</w:t>
            </w:r>
            <w:r w:rsidR="00C45F0B" w:rsidRPr="005D087F">
              <w:rPr>
                <w:lang w:val="en-GB"/>
              </w:rPr>
              <w:t xml:space="preserve">: </w:t>
            </w:r>
            <w:r w:rsidR="00476AA7" w:rsidRPr="005D087F">
              <w:rPr>
                <w:lang w:val="en-GB"/>
              </w:rPr>
              <w:t xml:space="preserve">drafting the law, transposing the Directive on </w:t>
            </w:r>
            <w:r w:rsidR="00C45F0B" w:rsidRPr="005D087F">
              <w:rPr>
                <w:lang w:val="en-GB"/>
              </w:rPr>
              <w:t>co</w:t>
            </w:r>
            <w:r w:rsidR="00476AA7" w:rsidRPr="005D087F">
              <w:rPr>
                <w:lang w:val="en-GB"/>
              </w:rPr>
              <w:t>-</w:t>
            </w:r>
            <w:r w:rsidR="00C45F0B" w:rsidRPr="005D087F">
              <w:rPr>
                <w:lang w:val="en-GB"/>
              </w:rPr>
              <w:t>genera</w:t>
            </w:r>
            <w:r w:rsidR="00476AA7" w:rsidRPr="005D087F">
              <w:rPr>
                <w:lang w:val="en-GB"/>
              </w:rPr>
              <w:t>tion</w:t>
            </w:r>
            <w:r w:rsidR="00C45F0B" w:rsidRPr="005D087F">
              <w:rPr>
                <w:lang w:val="en-GB"/>
              </w:rPr>
              <w:t xml:space="preserve">, </w:t>
            </w:r>
            <w:r w:rsidR="002F7097" w:rsidRPr="005D087F">
              <w:rPr>
                <w:lang w:val="en-GB"/>
              </w:rPr>
              <w:t xml:space="preserve">developing studies, methodologies, creating the database for monitoring the use of heat and its planning, </w:t>
            </w:r>
            <w:r w:rsidR="00C45F0B" w:rsidRPr="005D087F">
              <w:rPr>
                <w:lang w:val="en-GB"/>
              </w:rPr>
              <w:t>etc.</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Final goal</w:t>
            </w:r>
            <w:r w:rsidR="00C45F0B" w:rsidRPr="005D087F">
              <w:rPr>
                <w:lang w:val="en-GB"/>
              </w:rPr>
              <w:t xml:space="preserve"> </w:t>
            </w:r>
          </w:p>
        </w:tc>
        <w:tc>
          <w:tcPr>
            <w:tcW w:w="6360" w:type="dxa"/>
          </w:tcPr>
          <w:p w:rsidR="00C45F0B" w:rsidRPr="005D087F" w:rsidRDefault="003016CC" w:rsidP="00B208B6">
            <w:pPr>
              <w:tabs>
                <w:tab w:val="left" w:pos="1276"/>
              </w:tabs>
              <w:rPr>
                <w:lang w:val="en-GB"/>
              </w:rPr>
            </w:pPr>
            <w:r w:rsidRPr="005D087F">
              <w:rPr>
                <w:lang w:val="en-GB"/>
              </w:rPr>
              <w:t>Setting clear rules for the heat market</w:t>
            </w:r>
            <w:r w:rsidR="00C45F0B" w:rsidRPr="005D087F">
              <w:rPr>
                <w:lang w:val="en-GB"/>
              </w:rPr>
              <w:t>. Promo</w:t>
            </w:r>
            <w:r w:rsidRPr="005D087F">
              <w:rPr>
                <w:lang w:val="en-GB"/>
              </w:rPr>
              <w:t xml:space="preserve">ting the production of heat in co-generation </w:t>
            </w:r>
            <w:r w:rsidR="002A100D" w:rsidRPr="005D087F">
              <w:rPr>
                <w:lang w:val="en-GB"/>
              </w:rPr>
              <w:t>mode</w:t>
            </w:r>
            <w:r w:rsidRPr="005D087F">
              <w:rPr>
                <w:lang w:val="en-GB"/>
              </w:rPr>
              <w:t xml:space="preserve">. </w:t>
            </w:r>
            <w:r w:rsidR="00C45F0B" w:rsidRPr="005D087F">
              <w:rPr>
                <w:lang w:val="en-GB"/>
              </w:rPr>
              <w:t xml:space="preserve"> </w:t>
            </w:r>
          </w:p>
        </w:tc>
      </w:tr>
      <w:tr w:rsidR="00C45F0B" w:rsidRPr="005D087F" w:rsidTr="00AA52E2">
        <w:trPr>
          <w:trHeight w:val="928"/>
        </w:trPr>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Target group</w:t>
            </w:r>
          </w:p>
        </w:tc>
        <w:tc>
          <w:tcPr>
            <w:tcW w:w="6360" w:type="dxa"/>
          </w:tcPr>
          <w:p w:rsidR="00C45F0B" w:rsidRPr="005D087F" w:rsidRDefault="003016CC" w:rsidP="00B208B6">
            <w:pPr>
              <w:tabs>
                <w:tab w:val="left" w:pos="1276"/>
              </w:tabs>
              <w:jc w:val="both"/>
              <w:rPr>
                <w:lang w:val="en-GB"/>
              </w:rPr>
            </w:pPr>
            <w:r w:rsidRPr="005D087F">
              <w:rPr>
                <w:lang w:val="en-GB"/>
              </w:rPr>
              <w:t>Heat producers</w:t>
            </w:r>
            <w:r w:rsidR="00C45F0B" w:rsidRPr="005D087F">
              <w:rPr>
                <w:lang w:val="en-GB"/>
              </w:rPr>
              <w:t xml:space="preserve">, </w:t>
            </w:r>
            <w:r w:rsidRPr="005D087F">
              <w:rPr>
                <w:lang w:val="en-GB"/>
              </w:rPr>
              <w:t>transporters</w:t>
            </w:r>
            <w:r w:rsidR="00C45F0B" w:rsidRPr="005D087F">
              <w:rPr>
                <w:lang w:val="en-GB"/>
              </w:rPr>
              <w:t xml:space="preserve">, </w:t>
            </w:r>
            <w:r w:rsidRPr="005D087F">
              <w:rPr>
                <w:lang w:val="en-GB"/>
              </w:rPr>
              <w:t>distributors</w:t>
            </w:r>
            <w:r w:rsidR="00B116D0" w:rsidRPr="005D087F">
              <w:rPr>
                <w:lang w:val="en-GB"/>
              </w:rPr>
              <w:t xml:space="preserve"> and </w:t>
            </w:r>
            <w:r w:rsidRPr="005D087F">
              <w:rPr>
                <w:lang w:val="en-GB"/>
              </w:rPr>
              <w:t>users</w:t>
            </w:r>
            <w:r w:rsidR="00C45F0B" w:rsidRPr="005D087F">
              <w:rPr>
                <w:lang w:val="en-GB"/>
              </w:rPr>
              <w:t>.</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CF5955" w:rsidP="00B208B6">
            <w:pPr>
              <w:tabs>
                <w:tab w:val="left" w:pos="1276"/>
              </w:tabs>
              <w:rPr>
                <w:lang w:val="en-GB"/>
              </w:rPr>
            </w:pPr>
            <w:r w:rsidRPr="005D087F">
              <w:rPr>
                <w:lang w:val="en-GB"/>
              </w:rPr>
              <w:t>Applicability</w:t>
            </w:r>
            <w:r w:rsidR="00C45F0B" w:rsidRPr="005D087F">
              <w:rPr>
                <w:lang w:val="en-GB"/>
              </w:rPr>
              <w:t xml:space="preserve">  </w:t>
            </w:r>
          </w:p>
        </w:tc>
        <w:tc>
          <w:tcPr>
            <w:tcW w:w="6360" w:type="dxa"/>
          </w:tcPr>
          <w:p w:rsidR="00C45F0B" w:rsidRPr="005D087F" w:rsidRDefault="003016CC" w:rsidP="00102EE3">
            <w:pPr>
              <w:tabs>
                <w:tab w:val="left" w:pos="1276"/>
              </w:tabs>
              <w:rPr>
                <w:lang w:val="en-GB"/>
              </w:rPr>
            </w:pPr>
            <w:r w:rsidRPr="005D087F">
              <w:rPr>
                <w:lang w:val="en-GB"/>
              </w:rPr>
              <w:t xml:space="preserve">Nationwide </w:t>
            </w:r>
          </w:p>
        </w:tc>
      </w:tr>
      <w:tr w:rsidR="00C45F0B" w:rsidRPr="005D087F" w:rsidTr="00AA52E2">
        <w:tc>
          <w:tcPr>
            <w:tcW w:w="1809" w:type="dxa"/>
            <w:vMerge w:val="restart"/>
          </w:tcPr>
          <w:p w:rsidR="00C45F0B" w:rsidRPr="005D087F" w:rsidRDefault="00EB1D69" w:rsidP="00B208B6">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B208B6">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3016CC" w:rsidP="00B208B6">
            <w:pPr>
              <w:tabs>
                <w:tab w:val="left" w:pos="1276"/>
              </w:tabs>
              <w:jc w:val="both"/>
              <w:rPr>
                <w:lang w:val="en-GB"/>
              </w:rPr>
            </w:pPr>
            <w:r w:rsidRPr="005D087F">
              <w:rPr>
                <w:lang w:val="en-GB"/>
              </w:rPr>
              <w:t>The legal framework</w:t>
            </w:r>
            <w:r w:rsidR="00C45F0B" w:rsidRPr="005D087F">
              <w:rPr>
                <w:lang w:val="en-GB"/>
              </w:rPr>
              <w:t xml:space="preserve"> </w:t>
            </w:r>
            <w:r w:rsidRPr="005D087F">
              <w:rPr>
                <w:lang w:val="en-GB"/>
              </w:rPr>
              <w:t>will set favourable conditions for the development of the heating sector</w:t>
            </w:r>
            <w:r w:rsidR="00C45F0B" w:rsidRPr="005D087F">
              <w:rPr>
                <w:lang w:val="en-GB"/>
              </w:rPr>
              <w:t xml:space="preserve">. </w:t>
            </w:r>
            <w:r w:rsidRPr="005D087F">
              <w:rPr>
                <w:lang w:val="en-GB"/>
              </w:rPr>
              <w:t>The following activities are proposed in this regard</w:t>
            </w:r>
            <w:r w:rsidR="00C45F0B" w:rsidRPr="005D087F">
              <w:rPr>
                <w:lang w:val="en-GB"/>
              </w:rPr>
              <w:t xml:space="preserve">: </w:t>
            </w:r>
          </w:p>
          <w:p w:rsidR="00C45F0B" w:rsidRPr="005D087F" w:rsidRDefault="003016CC" w:rsidP="002C132D">
            <w:pPr>
              <w:numPr>
                <w:ilvl w:val="0"/>
                <w:numId w:val="45"/>
              </w:numPr>
              <w:tabs>
                <w:tab w:val="left" w:pos="384"/>
              </w:tabs>
              <w:ind w:hanging="30"/>
              <w:jc w:val="both"/>
              <w:rPr>
                <w:color w:val="000000"/>
                <w:lang w:val="en-GB"/>
              </w:rPr>
            </w:pPr>
            <w:r w:rsidRPr="005D087F">
              <w:rPr>
                <w:lang w:val="en-GB"/>
              </w:rPr>
              <w:t>setting</w:t>
            </w:r>
            <w:r w:rsidR="00C45F0B" w:rsidRPr="005D087F">
              <w:rPr>
                <w:lang w:val="en-GB"/>
              </w:rPr>
              <w:t xml:space="preserve"> </w:t>
            </w:r>
            <w:r w:rsidRPr="005D087F">
              <w:rPr>
                <w:lang w:val="en-GB"/>
              </w:rPr>
              <w:t>a database</w:t>
            </w:r>
            <w:r w:rsidR="00B116D0" w:rsidRPr="005D087F">
              <w:rPr>
                <w:lang w:val="en-GB"/>
              </w:rPr>
              <w:t xml:space="preserve"> and </w:t>
            </w:r>
            <w:r w:rsidR="00C45F0B" w:rsidRPr="005D087F">
              <w:rPr>
                <w:lang w:val="en-GB"/>
              </w:rPr>
              <w:t>a</w:t>
            </w:r>
            <w:r w:rsidRPr="005D087F">
              <w:rPr>
                <w:lang w:val="en-GB"/>
              </w:rPr>
              <w:t>n</w:t>
            </w:r>
            <w:r w:rsidR="00C45F0B" w:rsidRPr="005D087F">
              <w:rPr>
                <w:lang w:val="en-GB"/>
              </w:rPr>
              <w:t xml:space="preserve"> atlas </w:t>
            </w:r>
            <w:r w:rsidRPr="005D087F">
              <w:rPr>
                <w:lang w:val="en-GB"/>
              </w:rPr>
              <w:t>to show the heat generation potential</w:t>
            </w:r>
            <w:r w:rsidR="00C45F0B" w:rsidRPr="005D087F">
              <w:rPr>
                <w:lang w:val="en-GB"/>
              </w:rPr>
              <w:t xml:space="preserve">, </w:t>
            </w:r>
            <w:r w:rsidR="00A76D36" w:rsidRPr="005D087F">
              <w:rPr>
                <w:lang w:val="en-GB"/>
              </w:rPr>
              <w:t>including</w:t>
            </w:r>
            <w:r w:rsidR="00C45F0B" w:rsidRPr="005D087F">
              <w:rPr>
                <w:lang w:val="en-GB"/>
              </w:rPr>
              <w:t xml:space="preserve"> </w:t>
            </w:r>
            <w:r w:rsidRPr="005D087F">
              <w:rPr>
                <w:lang w:val="en-GB"/>
              </w:rPr>
              <w:t xml:space="preserve">from </w:t>
            </w:r>
            <w:r w:rsidR="005D4107" w:rsidRPr="005D087F">
              <w:rPr>
                <w:lang w:val="en-GB"/>
              </w:rPr>
              <w:t>renewable energy sources</w:t>
            </w:r>
            <w:r w:rsidR="00C45F0B" w:rsidRPr="005D087F">
              <w:rPr>
                <w:lang w:val="en-GB"/>
              </w:rPr>
              <w:t xml:space="preserve">, </w:t>
            </w:r>
            <w:r w:rsidRPr="005D087F">
              <w:rPr>
                <w:lang w:val="en-GB"/>
              </w:rPr>
              <w:t>and capacities to be installed in territories;</w:t>
            </w:r>
          </w:p>
          <w:p w:rsidR="00C45F0B" w:rsidRPr="005D087F" w:rsidRDefault="003016CC" w:rsidP="002C132D">
            <w:pPr>
              <w:numPr>
                <w:ilvl w:val="0"/>
                <w:numId w:val="45"/>
              </w:numPr>
              <w:tabs>
                <w:tab w:val="left" w:pos="384"/>
              </w:tabs>
              <w:ind w:hanging="30"/>
              <w:jc w:val="both"/>
              <w:rPr>
                <w:color w:val="000000"/>
                <w:lang w:val="en-GB"/>
              </w:rPr>
            </w:pPr>
            <w:r w:rsidRPr="005D087F">
              <w:rPr>
                <w:color w:val="000000"/>
                <w:lang w:val="en-GB"/>
              </w:rPr>
              <w:t>d</w:t>
            </w:r>
            <w:r w:rsidR="00FD77D1" w:rsidRPr="005D087F">
              <w:rPr>
                <w:color w:val="000000"/>
                <w:lang w:val="en-GB"/>
              </w:rPr>
              <w:t>rafting</w:t>
            </w:r>
            <w:r w:rsidR="00C45F0B" w:rsidRPr="005D087F">
              <w:rPr>
                <w:color w:val="000000"/>
                <w:lang w:val="en-GB"/>
              </w:rPr>
              <w:t xml:space="preserve"> </w:t>
            </w:r>
            <w:r w:rsidRPr="005D087F">
              <w:rPr>
                <w:color w:val="000000"/>
                <w:lang w:val="en-GB"/>
              </w:rPr>
              <w:t xml:space="preserve">the Heat Law with partial </w:t>
            </w:r>
            <w:r w:rsidR="00751473" w:rsidRPr="005D087F">
              <w:rPr>
                <w:color w:val="000000"/>
                <w:lang w:val="en-GB"/>
              </w:rPr>
              <w:t>transposition</w:t>
            </w:r>
            <w:r w:rsidRPr="005D087F">
              <w:rPr>
                <w:color w:val="000000"/>
                <w:lang w:val="en-GB"/>
              </w:rPr>
              <w:t xml:space="preserve"> of the Directive on Co-generation</w:t>
            </w:r>
            <w:r w:rsidR="00C45F0B" w:rsidRPr="005D087F">
              <w:rPr>
                <w:color w:val="000000"/>
                <w:lang w:val="en-GB"/>
              </w:rPr>
              <w:t xml:space="preserve">. </w:t>
            </w:r>
            <w:r w:rsidRPr="005D087F">
              <w:rPr>
                <w:color w:val="000000"/>
                <w:lang w:val="en-GB"/>
              </w:rPr>
              <w:t xml:space="preserve">The </w:t>
            </w:r>
            <w:r w:rsidR="00751473" w:rsidRPr="005D087F">
              <w:rPr>
                <w:color w:val="000000"/>
                <w:lang w:val="en-GB"/>
              </w:rPr>
              <w:t>transposition</w:t>
            </w:r>
            <w:r w:rsidRPr="005D087F">
              <w:rPr>
                <w:color w:val="000000"/>
                <w:lang w:val="en-GB"/>
              </w:rPr>
              <w:t xml:space="preserve"> of the aforementioned D</w:t>
            </w:r>
            <w:r w:rsidR="00C45F0B" w:rsidRPr="005D087F">
              <w:rPr>
                <w:color w:val="000000"/>
                <w:lang w:val="en-GB"/>
              </w:rPr>
              <w:t>irective</w:t>
            </w:r>
            <w:r w:rsidRPr="005D087F">
              <w:rPr>
                <w:color w:val="000000"/>
                <w:lang w:val="en-GB"/>
              </w:rPr>
              <w:t xml:space="preserve"> implies operating amendments to the Electricity </w:t>
            </w:r>
            <w:r w:rsidR="0095265B" w:rsidRPr="005D087F">
              <w:rPr>
                <w:color w:val="000000"/>
                <w:lang w:val="en-GB"/>
              </w:rPr>
              <w:t>Law</w:t>
            </w:r>
            <w:r w:rsidR="00C45F0B" w:rsidRPr="005D087F">
              <w:rPr>
                <w:color w:val="000000"/>
                <w:lang w:val="en-GB"/>
              </w:rPr>
              <w:t xml:space="preserve"> </w:t>
            </w:r>
            <w:r w:rsidR="002B09FB" w:rsidRPr="005D087F">
              <w:rPr>
                <w:color w:val="000000"/>
                <w:lang w:val="en-GB"/>
              </w:rPr>
              <w:t xml:space="preserve">No. </w:t>
            </w:r>
            <w:r w:rsidR="00C45F0B" w:rsidRPr="005D087F">
              <w:rPr>
                <w:color w:val="000000"/>
                <w:lang w:val="en-GB"/>
              </w:rPr>
              <w:t xml:space="preserve">124 </w:t>
            </w:r>
            <w:r w:rsidRPr="005D087F">
              <w:rPr>
                <w:color w:val="000000"/>
                <w:lang w:val="en-GB"/>
              </w:rPr>
              <w:t>dated</w:t>
            </w:r>
            <w:r w:rsidR="00C45F0B" w:rsidRPr="005D087F">
              <w:rPr>
                <w:color w:val="000000"/>
                <w:lang w:val="en-GB"/>
              </w:rPr>
              <w:t xml:space="preserve"> 23</w:t>
            </w:r>
            <w:r w:rsidR="00FD77D1" w:rsidRPr="005D087F">
              <w:rPr>
                <w:color w:val="000000"/>
                <w:lang w:val="en-GB"/>
              </w:rPr>
              <w:t xml:space="preserve"> December </w:t>
            </w:r>
            <w:r w:rsidR="00C45F0B" w:rsidRPr="005D087F">
              <w:rPr>
                <w:color w:val="000000"/>
                <w:lang w:val="en-GB"/>
              </w:rPr>
              <w:t>2009;</w:t>
            </w:r>
          </w:p>
          <w:p w:rsidR="00C45F0B" w:rsidRPr="005D087F" w:rsidRDefault="003016CC" w:rsidP="002C132D">
            <w:pPr>
              <w:numPr>
                <w:ilvl w:val="0"/>
                <w:numId w:val="45"/>
              </w:numPr>
              <w:tabs>
                <w:tab w:val="left" w:pos="384"/>
              </w:tabs>
              <w:ind w:hanging="30"/>
              <w:jc w:val="both"/>
              <w:rPr>
                <w:color w:val="000000"/>
                <w:lang w:val="en-GB"/>
              </w:rPr>
            </w:pPr>
            <w:r w:rsidRPr="005D087F">
              <w:rPr>
                <w:color w:val="000000"/>
                <w:lang w:val="en-GB"/>
              </w:rPr>
              <w:t>developing</w:t>
            </w:r>
            <w:r w:rsidR="00C45F0B" w:rsidRPr="005D087F">
              <w:rPr>
                <w:color w:val="000000"/>
                <w:lang w:val="en-GB"/>
              </w:rPr>
              <w:t xml:space="preserve"> </w:t>
            </w:r>
            <w:r w:rsidRPr="005D087F">
              <w:rPr>
                <w:color w:val="000000"/>
                <w:lang w:val="en-GB"/>
              </w:rPr>
              <w:t>the secondary normative framework</w:t>
            </w:r>
            <w:r w:rsidR="00C45F0B" w:rsidRPr="005D087F">
              <w:rPr>
                <w:color w:val="000000"/>
                <w:lang w:val="en-GB"/>
              </w:rPr>
              <w:t xml:space="preserve"> </w:t>
            </w:r>
            <w:r w:rsidRPr="005D087F">
              <w:rPr>
                <w:color w:val="000000"/>
                <w:lang w:val="en-GB"/>
              </w:rPr>
              <w:t>on co-generation</w:t>
            </w:r>
            <w:r w:rsidR="00C45F0B" w:rsidRPr="005D087F">
              <w:rPr>
                <w:color w:val="000000"/>
                <w:lang w:val="en-GB"/>
              </w:rPr>
              <w:t>;</w:t>
            </w:r>
          </w:p>
          <w:p w:rsidR="00C45F0B" w:rsidRPr="005D087F" w:rsidRDefault="003016CC" w:rsidP="002C132D">
            <w:pPr>
              <w:numPr>
                <w:ilvl w:val="0"/>
                <w:numId w:val="45"/>
              </w:numPr>
              <w:tabs>
                <w:tab w:val="left" w:pos="384"/>
              </w:tabs>
              <w:ind w:hanging="30"/>
              <w:jc w:val="both"/>
              <w:rPr>
                <w:color w:val="000000"/>
                <w:lang w:val="en-GB"/>
              </w:rPr>
            </w:pPr>
            <w:r w:rsidRPr="005D087F">
              <w:rPr>
                <w:color w:val="000000"/>
                <w:lang w:val="en-GB"/>
              </w:rPr>
              <w:t>updating</w:t>
            </w:r>
            <w:r w:rsidR="00061321" w:rsidRPr="005D087F">
              <w:rPr>
                <w:color w:val="000000"/>
                <w:lang w:val="en-GB"/>
              </w:rPr>
              <w:t xml:space="preserve"> </w:t>
            </w:r>
            <w:r w:rsidR="00A02216" w:rsidRPr="005D087F">
              <w:rPr>
                <w:color w:val="000000"/>
                <w:lang w:val="en-GB"/>
              </w:rPr>
              <w:t>Government Decision</w:t>
            </w:r>
            <w:r w:rsidR="00C45F0B" w:rsidRPr="005D087F">
              <w:rPr>
                <w:color w:val="000000"/>
                <w:lang w:val="en-GB"/>
              </w:rPr>
              <w:t xml:space="preserve"> </w:t>
            </w:r>
            <w:r w:rsidR="002B09FB" w:rsidRPr="005D087F">
              <w:rPr>
                <w:color w:val="000000"/>
                <w:lang w:val="en-GB"/>
              </w:rPr>
              <w:t xml:space="preserve">No. </w:t>
            </w:r>
            <w:r w:rsidR="00C45F0B" w:rsidRPr="005D087F">
              <w:rPr>
                <w:color w:val="000000"/>
                <w:lang w:val="en-GB"/>
              </w:rPr>
              <w:t>189 d</w:t>
            </w:r>
            <w:r w:rsidRPr="005D087F">
              <w:rPr>
                <w:color w:val="000000"/>
                <w:lang w:val="en-GB"/>
              </w:rPr>
              <w:t>ated</w:t>
            </w:r>
            <w:r w:rsidR="00C45F0B" w:rsidRPr="005D087F">
              <w:rPr>
                <w:color w:val="000000"/>
                <w:lang w:val="en-GB"/>
              </w:rPr>
              <w:t xml:space="preserve"> 20 </w:t>
            </w:r>
            <w:r w:rsidR="00865AD1" w:rsidRPr="005D087F">
              <w:rPr>
                <w:color w:val="000000"/>
                <w:lang w:val="en-GB"/>
              </w:rPr>
              <w:t>February</w:t>
            </w:r>
            <w:r w:rsidR="00C45F0B" w:rsidRPr="005D087F">
              <w:rPr>
                <w:color w:val="000000"/>
                <w:lang w:val="en-GB"/>
              </w:rPr>
              <w:t xml:space="preserve"> 2003 </w:t>
            </w:r>
            <w:r w:rsidRPr="005D087F">
              <w:rPr>
                <w:color w:val="000000"/>
                <w:lang w:val="en-GB"/>
              </w:rPr>
              <w:t xml:space="preserve">on the </w:t>
            </w:r>
            <w:r w:rsidR="00FD77D1" w:rsidRPr="005D087F">
              <w:rPr>
                <w:color w:val="000000"/>
                <w:lang w:val="en-GB"/>
              </w:rPr>
              <w:t xml:space="preserve">approval of the Concept regarding the refurbishing the </w:t>
            </w:r>
            <w:r w:rsidRPr="005D087F">
              <w:rPr>
                <w:color w:val="000000"/>
                <w:lang w:val="en-GB"/>
              </w:rPr>
              <w:t>republican system for heat supply</w:t>
            </w:r>
            <w:r w:rsidR="00C45F0B" w:rsidRPr="005D087F">
              <w:rPr>
                <w:color w:val="000000"/>
                <w:lang w:val="en-GB"/>
              </w:rPr>
              <w:t>;</w:t>
            </w:r>
          </w:p>
          <w:p w:rsidR="00C45F0B" w:rsidRPr="005D087F" w:rsidRDefault="003016CC" w:rsidP="002C132D">
            <w:pPr>
              <w:numPr>
                <w:ilvl w:val="0"/>
                <w:numId w:val="45"/>
              </w:numPr>
              <w:tabs>
                <w:tab w:val="left" w:pos="384"/>
              </w:tabs>
              <w:ind w:hanging="30"/>
              <w:jc w:val="both"/>
              <w:rPr>
                <w:color w:val="000000"/>
                <w:lang w:val="en-GB"/>
              </w:rPr>
            </w:pPr>
            <w:r w:rsidRPr="005D087F">
              <w:rPr>
                <w:color w:val="000000"/>
                <w:lang w:val="en-GB"/>
              </w:rPr>
              <w:t>developing</w:t>
            </w:r>
            <w:r w:rsidR="00B116D0" w:rsidRPr="005D087F">
              <w:rPr>
                <w:color w:val="000000"/>
                <w:lang w:val="en-GB"/>
              </w:rPr>
              <w:t xml:space="preserve"> and </w:t>
            </w:r>
            <w:r w:rsidRPr="005D087F">
              <w:rPr>
                <w:color w:val="000000"/>
                <w:lang w:val="en-GB"/>
              </w:rPr>
              <w:t>approving</w:t>
            </w:r>
            <w:r w:rsidR="00C45F0B" w:rsidRPr="005D087F">
              <w:rPr>
                <w:color w:val="000000"/>
                <w:lang w:val="en-GB"/>
              </w:rPr>
              <w:t xml:space="preserve"> plan</w:t>
            </w:r>
            <w:r w:rsidRPr="005D087F">
              <w:rPr>
                <w:color w:val="000000"/>
                <w:lang w:val="en-GB"/>
              </w:rPr>
              <w:t>s on heat production</w:t>
            </w:r>
            <w:r w:rsidR="00AD4C2A" w:rsidRPr="005D087F">
              <w:rPr>
                <w:color w:val="000000"/>
                <w:lang w:val="en-GB"/>
              </w:rPr>
              <w:t xml:space="preserve"> </w:t>
            </w:r>
            <w:r w:rsidR="00EC0504" w:rsidRPr="005D087F">
              <w:rPr>
                <w:color w:val="000000"/>
                <w:lang w:val="en-GB"/>
              </w:rPr>
              <w:t>in co-generation mode</w:t>
            </w:r>
            <w:r w:rsidR="00C45F0B" w:rsidRPr="005D087F">
              <w:rPr>
                <w:color w:val="000000"/>
                <w:lang w:val="en-GB"/>
              </w:rPr>
              <w:t xml:space="preserve">. </w:t>
            </w:r>
            <w:r w:rsidR="00207044" w:rsidRPr="005D087F">
              <w:rPr>
                <w:color w:val="000000"/>
                <w:lang w:val="en-GB"/>
              </w:rPr>
              <w:t>As of</w:t>
            </w:r>
            <w:r w:rsidR="00C45F0B" w:rsidRPr="005D087F">
              <w:rPr>
                <w:color w:val="000000"/>
                <w:lang w:val="en-GB"/>
              </w:rPr>
              <w:t xml:space="preserve"> 2003</w:t>
            </w:r>
            <w:r w:rsidR="00207044" w:rsidRPr="005D087F">
              <w:rPr>
                <w:color w:val="000000"/>
                <w:lang w:val="en-GB"/>
              </w:rPr>
              <w:t>,</w:t>
            </w:r>
            <w:r w:rsidR="00C45F0B" w:rsidRPr="005D087F">
              <w:rPr>
                <w:color w:val="000000"/>
                <w:lang w:val="en-GB"/>
              </w:rPr>
              <w:t xml:space="preserve"> </w:t>
            </w:r>
            <w:r w:rsidRPr="005D087F">
              <w:rPr>
                <w:color w:val="000000"/>
                <w:lang w:val="en-GB"/>
              </w:rPr>
              <w:t>36 such plans were developed, which need to be up</w:t>
            </w:r>
            <w:r w:rsidR="00207044" w:rsidRPr="005D087F">
              <w:rPr>
                <w:color w:val="000000"/>
                <w:lang w:val="en-GB"/>
              </w:rPr>
              <w:t>graded</w:t>
            </w:r>
            <w:r w:rsidR="00C45F0B" w:rsidRPr="005D087F">
              <w:rPr>
                <w:color w:val="000000"/>
                <w:lang w:val="en-GB"/>
              </w:rPr>
              <w:t>;</w:t>
            </w:r>
          </w:p>
          <w:p w:rsidR="00C45F0B" w:rsidRPr="005D087F" w:rsidRDefault="003016CC" w:rsidP="002C132D">
            <w:pPr>
              <w:numPr>
                <w:ilvl w:val="0"/>
                <w:numId w:val="45"/>
              </w:numPr>
              <w:tabs>
                <w:tab w:val="left" w:pos="384"/>
              </w:tabs>
              <w:ind w:hanging="30"/>
              <w:jc w:val="both"/>
              <w:rPr>
                <w:color w:val="000000"/>
                <w:lang w:val="en-GB"/>
              </w:rPr>
            </w:pPr>
            <w:r w:rsidRPr="005D087F">
              <w:rPr>
                <w:color w:val="000000"/>
                <w:lang w:val="en-GB"/>
              </w:rPr>
              <w:t>developing</w:t>
            </w:r>
            <w:r w:rsidR="00C45F0B" w:rsidRPr="005D087F">
              <w:rPr>
                <w:color w:val="000000"/>
                <w:lang w:val="en-GB"/>
              </w:rPr>
              <w:t xml:space="preserve"> </w:t>
            </w:r>
            <w:r w:rsidRPr="005D087F">
              <w:rPr>
                <w:color w:val="000000"/>
                <w:lang w:val="en-GB"/>
              </w:rPr>
              <w:t>a database</w:t>
            </w:r>
            <w:r w:rsidR="00C45F0B" w:rsidRPr="005D087F">
              <w:rPr>
                <w:color w:val="000000"/>
                <w:lang w:val="en-GB"/>
              </w:rPr>
              <w:t xml:space="preserve"> </w:t>
            </w:r>
            <w:r w:rsidR="00D0112B" w:rsidRPr="005D087F">
              <w:rPr>
                <w:color w:val="000000"/>
                <w:lang w:val="en-GB"/>
              </w:rPr>
              <w:t>to monitor the use of heat and estimat</w:t>
            </w:r>
            <w:r w:rsidR="00207044" w:rsidRPr="005D087F">
              <w:rPr>
                <w:color w:val="000000"/>
                <w:lang w:val="en-GB"/>
              </w:rPr>
              <w:t>e</w:t>
            </w:r>
            <w:r w:rsidR="00D0112B" w:rsidRPr="005D087F">
              <w:rPr>
                <w:color w:val="000000"/>
                <w:lang w:val="en-GB"/>
              </w:rPr>
              <w:t xml:space="preserve"> the </w:t>
            </w:r>
            <w:r w:rsidR="00751473" w:rsidRPr="005D087F">
              <w:rPr>
                <w:color w:val="000000"/>
                <w:lang w:val="en-GB"/>
              </w:rPr>
              <w:t>investments</w:t>
            </w:r>
            <w:r w:rsidR="00D0112B" w:rsidRPr="005D087F">
              <w:rPr>
                <w:color w:val="000000"/>
                <w:lang w:val="en-GB"/>
              </w:rPr>
              <w:t xml:space="preserve"> </w:t>
            </w:r>
            <w:r w:rsidR="00C45F0B" w:rsidRPr="005D087F">
              <w:rPr>
                <w:color w:val="000000"/>
                <w:lang w:val="en-GB"/>
              </w:rPr>
              <w:t>neces</w:t>
            </w:r>
            <w:r w:rsidR="00D0112B" w:rsidRPr="005D087F">
              <w:rPr>
                <w:color w:val="000000"/>
                <w:lang w:val="en-GB"/>
              </w:rPr>
              <w:t>s</w:t>
            </w:r>
            <w:r w:rsidR="00C45F0B" w:rsidRPr="005D087F">
              <w:rPr>
                <w:color w:val="000000"/>
                <w:lang w:val="en-GB"/>
              </w:rPr>
              <w:t>ar</w:t>
            </w:r>
            <w:r w:rsidR="00D0112B" w:rsidRPr="005D087F">
              <w:rPr>
                <w:color w:val="000000"/>
                <w:lang w:val="en-GB"/>
              </w:rPr>
              <w:t>y</w:t>
            </w:r>
            <w:r w:rsidR="00AD4C2A" w:rsidRPr="005D087F">
              <w:rPr>
                <w:color w:val="000000"/>
                <w:lang w:val="en-GB"/>
              </w:rPr>
              <w:t xml:space="preserve"> in </w:t>
            </w:r>
            <w:r w:rsidR="00D0112B" w:rsidRPr="005D087F">
              <w:rPr>
                <w:color w:val="000000"/>
                <w:lang w:val="en-GB"/>
              </w:rPr>
              <w:t>the heat</w:t>
            </w:r>
            <w:r w:rsidR="00EC0504" w:rsidRPr="005D087F">
              <w:rPr>
                <w:color w:val="000000"/>
                <w:lang w:val="en-GB"/>
              </w:rPr>
              <w:t>ing</w:t>
            </w:r>
            <w:r w:rsidR="00D0112B" w:rsidRPr="005D087F">
              <w:rPr>
                <w:color w:val="000000"/>
                <w:lang w:val="en-GB"/>
              </w:rPr>
              <w:t xml:space="preserve"> sector</w:t>
            </w:r>
            <w:r w:rsidR="00C45F0B" w:rsidRPr="005D087F">
              <w:rPr>
                <w:color w:val="000000"/>
                <w:lang w:val="en-GB"/>
              </w:rPr>
              <w:t xml:space="preserve">; </w:t>
            </w:r>
          </w:p>
          <w:p w:rsidR="00C45F0B" w:rsidRPr="005D087F" w:rsidRDefault="00C45F0B" w:rsidP="002C132D">
            <w:pPr>
              <w:numPr>
                <w:ilvl w:val="0"/>
                <w:numId w:val="45"/>
              </w:numPr>
              <w:tabs>
                <w:tab w:val="left" w:pos="384"/>
              </w:tabs>
              <w:ind w:hanging="30"/>
              <w:jc w:val="both"/>
              <w:rPr>
                <w:color w:val="000000"/>
                <w:lang w:val="en-GB"/>
              </w:rPr>
            </w:pPr>
            <w:r w:rsidRPr="005D087F">
              <w:rPr>
                <w:color w:val="000000"/>
                <w:lang w:val="en-GB"/>
              </w:rPr>
              <w:t>introduc</w:t>
            </w:r>
            <w:r w:rsidR="00EC0504" w:rsidRPr="005D087F">
              <w:rPr>
                <w:color w:val="000000"/>
                <w:lang w:val="en-GB"/>
              </w:rPr>
              <w:t xml:space="preserve">ing support </w:t>
            </w:r>
            <w:r w:rsidRPr="005D087F">
              <w:rPr>
                <w:color w:val="000000"/>
                <w:lang w:val="en-GB"/>
              </w:rPr>
              <w:t>scheme</w:t>
            </w:r>
            <w:r w:rsidR="00EC0504" w:rsidRPr="005D087F">
              <w:rPr>
                <w:color w:val="000000"/>
                <w:lang w:val="en-GB"/>
              </w:rPr>
              <w:t>s for the energy produced</w:t>
            </w:r>
            <w:r w:rsidR="00AD4C2A" w:rsidRPr="005D087F">
              <w:rPr>
                <w:color w:val="000000"/>
                <w:lang w:val="en-GB"/>
              </w:rPr>
              <w:t xml:space="preserve"> </w:t>
            </w:r>
            <w:r w:rsidR="00EC0504" w:rsidRPr="005D087F">
              <w:rPr>
                <w:color w:val="000000"/>
                <w:lang w:val="en-GB"/>
              </w:rPr>
              <w:t>in co-generation mode</w:t>
            </w:r>
            <w:r w:rsidRPr="005D087F">
              <w:rPr>
                <w:color w:val="000000"/>
                <w:lang w:val="en-GB"/>
              </w:rPr>
              <w:t xml:space="preserve">.  </w:t>
            </w:r>
          </w:p>
        </w:tc>
      </w:tr>
      <w:tr w:rsidR="00C45F0B" w:rsidRPr="005D087F" w:rsidTr="00AA52E2">
        <w:tc>
          <w:tcPr>
            <w:tcW w:w="1809" w:type="dxa"/>
            <w:vMerge/>
          </w:tcPr>
          <w:p w:rsidR="00C45F0B" w:rsidRPr="005D087F" w:rsidRDefault="00C45F0B" w:rsidP="00B208B6">
            <w:pPr>
              <w:tabs>
                <w:tab w:val="left" w:pos="1276"/>
              </w:tabs>
              <w:rPr>
                <w:b/>
                <w:lang w:val="en-GB"/>
              </w:rPr>
            </w:pPr>
          </w:p>
        </w:tc>
        <w:tc>
          <w:tcPr>
            <w:tcW w:w="2127" w:type="dxa"/>
          </w:tcPr>
          <w:p w:rsidR="00C45F0B" w:rsidRPr="005D087F" w:rsidRDefault="00EB1D69" w:rsidP="00B208B6">
            <w:pPr>
              <w:tabs>
                <w:tab w:val="left" w:pos="1276"/>
              </w:tabs>
              <w:rPr>
                <w:lang w:val="en-GB"/>
              </w:rPr>
            </w:pPr>
            <w:r w:rsidRPr="005D087F">
              <w:rPr>
                <w:lang w:val="en-GB"/>
              </w:rPr>
              <w:t>Budget and funding sources</w:t>
            </w:r>
          </w:p>
        </w:tc>
        <w:tc>
          <w:tcPr>
            <w:tcW w:w="6360" w:type="dxa"/>
          </w:tcPr>
          <w:p w:rsidR="00C45F0B" w:rsidRPr="005D087F" w:rsidRDefault="00EC0504" w:rsidP="00B208B6">
            <w:pPr>
              <w:tabs>
                <w:tab w:val="left" w:pos="1276"/>
              </w:tabs>
              <w:jc w:val="both"/>
              <w:rPr>
                <w:lang w:val="en-GB"/>
              </w:rPr>
            </w:pPr>
            <w:r w:rsidRPr="005D087F">
              <w:rPr>
                <w:lang w:val="en-GB"/>
              </w:rPr>
              <w:t xml:space="preserve">The amount of </w:t>
            </w:r>
            <w:r w:rsidR="00C45F0B" w:rsidRPr="005D087F">
              <w:rPr>
                <w:lang w:val="en-GB"/>
              </w:rPr>
              <w:t>17608</w:t>
            </w:r>
            <w:r w:rsidR="00207044" w:rsidRPr="005D087F">
              <w:rPr>
                <w:lang w:val="en-GB"/>
              </w:rPr>
              <w:t>.</w:t>
            </w:r>
            <w:r w:rsidR="00C45F0B" w:rsidRPr="005D087F">
              <w:rPr>
                <w:lang w:val="en-GB"/>
              </w:rPr>
              <w:t xml:space="preserve">7 </w:t>
            </w:r>
            <w:r w:rsidR="00F1787A" w:rsidRPr="005D087F">
              <w:rPr>
                <w:lang w:val="en-GB"/>
              </w:rPr>
              <w:t>thousand MDL</w:t>
            </w:r>
            <w:r w:rsidR="00C45F0B" w:rsidRPr="005D087F">
              <w:rPr>
                <w:lang w:val="en-GB"/>
              </w:rPr>
              <w:t xml:space="preserve"> </w:t>
            </w:r>
            <w:r w:rsidRPr="005D087F">
              <w:rPr>
                <w:lang w:val="en-GB"/>
              </w:rPr>
              <w:t xml:space="preserve">is foreseen for </w:t>
            </w:r>
            <w:r w:rsidR="003016CC" w:rsidRPr="005D087F">
              <w:rPr>
                <w:lang w:val="en-GB"/>
              </w:rPr>
              <w:t>developing</w:t>
            </w:r>
            <w:r w:rsidR="00C45F0B" w:rsidRPr="005D087F">
              <w:rPr>
                <w:lang w:val="en-GB"/>
              </w:rPr>
              <w:t xml:space="preserve"> studi</w:t>
            </w:r>
            <w:r w:rsidRPr="005D087F">
              <w:rPr>
                <w:lang w:val="en-GB"/>
              </w:rPr>
              <w:t>es</w:t>
            </w:r>
            <w:r w:rsidR="00C45F0B" w:rsidRPr="005D087F">
              <w:rPr>
                <w:lang w:val="en-GB"/>
              </w:rPr>
              <w:t xml:space="preserve"> </w:t>
            </w:r>
            <w:r w:rsidRPr="005D087F">
              <w:rPr>
                <w:lang w:val="en-GB"/>
              </w:rPr>
              <w:t>from the direct support to the budget, distributed by years as follows</w:t>
            </w:r>
            <w:r w:rsidR="00C45F0B" w:rsidRPr="005D087F">
              <w:rPr>
                <w:lang w:val="en-GB"/>
              </w:rPr>
              <w:t xml:space="preserve">: </w:t>
            </w:r>
          </w:p>
          <w:p w:rsidR="00C45F0B" w:rsidRPr="005D087F" w:rsidRDefault="00C45F0B" w:rsidP="00FD77D1">
            <w:pPr>
              <w:tabs>
                <w:tab w:val="left" w:pos="384"/>
              </w:tabs>
              <w:ind w:left="360"/>
              <w:rPr>
                <w:lang w:val="en-GB"/>
              </w:rPr>
            </w:pPr>
            <w:r w:rsidRPr="005D087F">
              <w:rPr>
                <w:lang w:val="en-GB"/>
              </w:rPr>
              <w:t>2013 – 5442</w:t>
            </w:r>
            <w:r w:rsidR="00207044" w:rsidRPr="005D087F">
              <w:rPr>
                <w:lang w:val="en-GB"/>
              </w:rPr>
              <w:t>.</w:t>
            </w:r>
            <w:r w:rsidRPr="005D087F">
              <w:rPr>
                <w:lang w:val="en-GB"/>
              </w:rPr>
              <w:t xml:space="preserve">2 </w:t>
            </w:r>
            <w:r w:rsidR="00F1787A" w:rsidRPr="005D087F">
              <w:rPr>
                <w:lang w:val="en-GB"/>
              </w:rPr>
              <w:t>thousand MDL</w:t>
            </w:r>
            <w:r w:rsidRPr="005D087F">
              <w:rPr>
                <w:lang w:val="en-GB"/>
              </w:rPr>
              <w:t xml:space="preserve">; </w:t>
            </w:r>
          </w:p>
          <w:p w:rsidR="00C45F0B" w:rsidRPr="005D087F" w:rsidRDefault="00C45F0B" w:rsidP="00FD77D1">
            <w:pPr>
              <w:tabs>
                <w:tab w:val="left" w:pos="384"/>
              </w:tabs>
              <w:ind w:left="360"/>
              <w:rPr>
                <w:lang w:val="en-GB"/>
              </w:rPr>
            </w:pPr>
            <w:r w:rsidRPr="005D087F">
              <w:rPr>
                <w:lang w:val="en-GB"/>
              </w:rPr>
              <w:t>2014 – 12166</w:t>
            </w:r>
            <w:r w:rsidR="00207044" w:rsidRPr="005D087F">
              <w:rPr>
                <w:lang w:val="en-GB"/>
              </w:rPr>
              <w:t>.</w:t>
            </w:r>
            <w:r w:rsidRPr="005D087F">
              <w:rPr>
                <w:lang w:val="en-GB"/>
              </w:rPr>
              <w:t xml:space="preserve">5 </w:t>
            </w:r>
            <w:r w:rsidR="00F1787A" w:rsidRPr="005D087F">
              <w:rPr>
                <w:lang w:val="en-GB"/>
              </w:rPr>
              <w:t>thousand MDL</w:t>
            </w:r>
            <w:r w:rsidRPr="005D087F">
              <w:rPr>
                <w:lang w:val="en-GB"/>
              </w:rPr>
              <w:t xml:space="preserve">.  </w:t>
            </w:r>
          </w:p>
        </w:tc>
      </w:tr>
      <w:tr w:rsidR="00C45F0B" w:rsidRPr="005D087F" w:rsidTr="00AA52E2">
        <w:tc>
          <w:tcPr>
            <w:tcW w:w="1809" w:type="dxa"/>
            <w:vMerge/>
          </w:tcPr>
          <w:p w:rsidR="00C45F0B" w:rsidRPr="005D087F" w:rsidRDefault="00C45F0B" w:rsidP="00B208B6">
            <w:pPr>
              <w:tabs>
                <w:tab w:val="left" w:pos="1276"/>
              </w:tabs>
              <w:rPr>
                <w:b/>
                <w:lang w:val="en-GB"/>
              </w:rPr>
            </w:pPr>
          </w:p>
        </w:tc>
        <w:tc>
          <w:tcPr>
            <w:tcW w:w="2127" w:type="dxa"/>
          </w:tcPr>
          <w:p w:rsidR="00C45F0B" w:rsidRPr="005D087F" w:rsidRDefault="00EB1D69" w:rsidP="00B208B6">
            <w:pPr>
              <w:tabs>
                <w:tab w:val="left" w:pos="1276"/>
              </w:tabs>
              <w:rPr>
                <w:lang w:val="en-GB"/>
              </w:rPr>
            </w:pPr>
            <w:r w:rsidRPr="005D087F">
              <w:rPr>
                <w:lang w:val="en-GB"/>
              </w:rPr>
              <w:t>Implementing body</w:t>
            </w:r>
          </w:p>
        </w:tc>
        <w:tc>
          <w:tcPr>
            <w:tcW w:w="6360" w:type="dxa"/>
          </w:tcPr>
          <w:p w:rsidR="00C45F0B" w:rsidRPr="005D087F" w:rsidRDefault="00C45F0B" w:rsidP="00FD77D1">
            <w:pPr>
              <w:tabs>
                <w:tab w:val="left" w:pos="1276"/>
              </w:tabs>
              <w:rPr>
                <w:lang w:val="en-GB"/>
              </w:rPr>
            </w:pPr>
            <w:r w:rsidRPr="005D087F">
              <w:rPr>
                <w:lang w:val="en-GB"/>
              </w:rPr>
              <w:t>M</w:t>
            </w:r>
            <w:r w:rsidR="00FD77D1" w:rsidRPr="005D087F">
              <w:rPr>
                <w:lang w:val="en-GB"/>
              </w:rPr>
              <w:t>inistry of Economy, Ministry of Regional Development and Constructions</w:t>
            </w:r>
            <w:r w:rsidRPr="005D087F">
              <w:rPr>
                <w:lang w:val="en-GB"/>
              </w:rPr>
              <w:t>, AEE</w:t>
            </w:r>
          </w:p>
        </w:tc>
      </w:tr>
      <w:tr w:rsidR="00C45F0B" w:rsidRPr="005D087F" w:rsidTr="00AA52E2">
        <w:tc>
          <w:tcPr>
            <w:tcW w:w="1809" w:type="dxa"/>
            <w:vMerge/>
          </w:tcPr>
          <w:p w:rsidR="00C45F0B" w:rsidRPr="005D087F" w:rsidRDefault="00C45F0B" w:rsidP="00B208B6">
            <w:pPr>
              <w:tabs>
                <w:tab w:val="left" w:pos="1276"/>
              </w:tabs>
              <w:rPr>
                <w:b/>
                <w:lang w:val="en-GB"/>
              </w:rPr>
            </w:pPr>
          </w:p>
        </w:tc>
        <w:tc>
          <w:tcPr>
            <w:tcW w:w="2127" w:type="dxa"/>
          </w:tcPr>
          <w:p w:rsidR="00C45F0B" w:rsidRPr="005D087F" w:rsidRDefault="00EB1D69" w:rsidP="00B208B6">
            <w:pPr>
              <w:tabs>
                <w:tab w:val="left" w:pos="1276"/>
              </w:tabs>
              <w:rPr>
                <w:lang w:val="en-GB"/>
              </w:rPr>
            </w:pPr>
            <w:r w:rsidRPr="005D087F">
              <w:rPr>
                <w:lang w:val="en-GB"/>
              </w:rPr>
              <w:t>Monitoring authority</w:t>
            </w:r>
          </w:p>
        </w:tc>
        <w:tc>
          <w:tcPr>
            <w:tcW w:w="6360" w:type="dxa"/>
          </w:tcPr>
          <w:p w:rsidR="00C45F0B" w:rsidRPr="005D087F" w:rsidRDefault="00FD77D1" w:rsidP="00B208B6">
            <w:pPr>
              <w:tabs>
                <w:tab w:val="left" w:pos="1276"/>
              </w:tabs>
              <w:rPr>
                <w:lang w:val="en-GB"/>
              </w:rPr>
            </w:pPr>
            <w:r w:rsidRPr="005D087F">
              <w:rPr>
                <w:lang w:val="en-GB"/>
              </w:rPr>
              <w:t xml:space="preserve">Ministry of Economy, Ministry of Regional Development and Constructions, </w:t>
            </w:r>
            <w:r w:rsidR="00C45F0B" w:rsidRPr="005D087F">
              <w:rPr>
                <w:lang w:val="en-GB"/>
              </w:rPr>
              <w:t>AEE</w:t>
            </w:r>
          </w:p>
        </w:tc>
      </w:tr>
      <w:tr w:rsidR="00C45F0B" w:rsidRPr="005D087F" w:rsidTr="00AA52E2">
        <w:tc>
          <w:tcPr>
            <w:tcW w:w="1809" w:type="dxa"/>
            <w:vMerge w:val="restart"/>
          </w:tcPr>
          <w:p w:rsidR="00C45F0B" w:rsidRPr="005D087F" w:rsidRDefault="00817498" w:rsidP="00B208B6">
            <w:pPr>
              <w:tabs>
                <w:tab w:val="left" w:pos="1276"/>
              </w:tabs>
              <w:rPr>
                <w:lang w:val="en-GB"/>
              </w:rPr>
            </w:pPr>
            <w:r w:rsidRPr="005D087F">
              <w:rPr>
                <w:lang w:val="en-GB"/>
              </w:rPr>
              <w:t>Energy savings</w:t>
            </w:r>
          </w:p>
        </w:tc>
        <w:tc>
          <w:tcPr>
            <w:tcW w:w="2127" w:type="dxa"/>
          </w:tcPr>
          <w:p w:rsidR="00C45F0B" w:rsidRPr="005D087F" w:rsidRDefault="00EB1D69" w:rsidP="00B208B6">
            <w:pPr>
              <w:tabs>
                <w:tab w:val="left" w:pos="1276"/>
              </w:tabs>
              <w:rPr>
                <w:lang w:val="en-GB"/>
              </w:rPr>
            </w:pPr>
            <w:r w:rsidRPr="005D087F">
              <w:rPr>
                <w:lang w:val="en-GB"/>
              </w:rPr>
              <w:t>Monitoring/measuring approach of resulting savings</w:t>
            </w:r>
          </w:p>
        </w:tc>
        <w:tc>
          <w:tcPr>
            <w:tcW w:w="6360" w:type="dxa"/>
          </w:tcPr>
          <w:p w:rsidR="00C45F0B" w:rsidRPr="005D087F" w:rsidRDefault="001E75B1" w:rsidP="00B208B6">
            <w:pPr>
              <w:tabs>
                <w:tab w:val="left" w:pos="1276"/>
              </w:tabs>
              <w:jc w:val="both"/>
              <w:rPr>
                <w:lang w:val="en-GB"/>
              </w:rPr>
            </w:pPr>
            <w:r w:rsidRPr="005D087F">
              <w:rPr>
                <w:b/>
                <w:lang w:val="en-GB"/>
              </w:rPr>
              <w:t>Calculation method for energy savings</w:t>
            </w:r>
            <w:r w:rsidR="00C45F0B" w:rsidRPr="005D087F">
              <w:rPr>
                <w:b/>
                <w:lang w:val="en-GB"/>
              </w:rPr>
              <w:t>.</w:t>
            </w:r>
            <w:r w:rsidR="00C45F0B" w:rsidRPr="005D087F">
              <w:rPr>
                <w:lang w:val="en-GB"/>
              </w:rPr>
              <w:t xml:space="preserve"> </w:t>
            </w:r>
            <w:r w:rsidR="00EC0504" w:rsidRPr="005D087F">
              <w:rPr>
                <w:lang w:val="en-GB"/>
              </w:rPr>
              <w:t xml:space="preserve">No estimates for the </w:t>
            </w:r>
            <w:r w:rsidR="00751473" w:rsidRPr="005D087F">
              <w:rPr>
                <w:lang w:val="en-GB"/>
              </w:rPr>
              <w:t>energy</w:t>
            </w:r>
            <w:r w:rsidR="00EC0504" w:rsidRPr="005D087F">
              <w:rPr>
                <w:lang w:val="en-GB"/>
              </w:rPr>
              <w:t xml:space="preserve"> savings have been carried out because the regulations set conditions for sector development only. </w:t>
            </w:r>
          </w:p>
          <w:p w:rsidR="00C45F0B" w:rsidRPr="005D087F" w:rsidRDefault="0066197C" w:rsidP="00B208B6">
            <w:pPr>
              <w:tabs>
                <w:tab w:val="left" w:pos="1276"/>
              </w:tabs>
              <w:jc w:val="both"/>
              <w:rPr>
                <w:lang w:val="en-GB"/>
              </w:rPr>
            </w:pPr>
            <w:r w:rsidRPr="005D087F">
              <w:rPr>
                <w:lang w:val="en-GB"/>
              </w:rPr>
              <w:t>Nevertheless</w:t>
            </w:r>
            <w:r w:rsidR="00C45F0B" w:rsidRPr="005D087F">
              <w:rPr>
                <w:lang w:val="en-GB"/>
              </w:rPr>
              <w:t xml:space="preserve">, </w:t>
            </w:r>
            <w:r w:rsidR="00DB326D" w:rsidRPr="005D087F">
              <w:rPr>
                <w:lang w:val="en-GB"/>
              </w:rPr>
              <w:t xml:space="preserve">the estimates of energy savings have been reflected in the description of measures comprised by the </w:t>
            </w:r>
            <w:r w:rsidR="00A02216" w:rsidRPr="005D087F">
              <w:rPr>
                <w:lang w:val="en-GB"/>
              </w:rPr>
              <w:t>NEEAP</w:t>
            </w:r>
            <w:r w:rsidR="00C45F0B" w:rsidRPr="005D087F">
              <w:rPr>
                <w:lang w:val="en-GB"/>
              </w:rPr>
              <w:t xml:space="preserve">, </w:t>
            </w:r>
            <w:r w:rsidR="00DB326D" w:rsidRPr="005D087F">
              <w:rPr>
                <w:lang w:val="en-GB"/>
              </w:rPr>
              <w:t>as follows</w:t>
            </w:r>
            <w:r w:rsidR="00C45F0B" w:rsidRPr="005D087F">
              <w:rPr>
                <w:lang w:val="en-GB"/>
              </w:rPr>
              <w:t>:</w:t>
            </w:r>
          </w:p>
          <w:p w:rsidR="00C45F0B" w:rsidRPr="005D087F" w:rsidRDefault="00DB326D" w:rsidP="00FD77D1">
            <w:pPr>
              <w:tabs>
                <w:tab w:val="left" w:pos="384"/>
              </w:tabs>
              <w:ind w:firstLine="472"/>
              <w:jc w:val="both"/>
              <w:rPr>
                <w:lang w:val="en-GB"/>
              </w:rPr>
            </w:pPr>
            <w:r w:rsidRPr="005D087F">
              <w:rPr>
                <w:lang w:val="en-GB"/>
              </w:rPr>
              <w:t>for</w:t>
            </w:r>
            <w:r w:rsidR="00C45F0B" w:rsidRPr="005D087F">
              <w:rPr>
                <w:lang w:val="en-GB"/>
              </w:rPr>
              <w:t xml:space="preserve"> </w:t>
            </w:r>
            <w:r w:rsidRPr="005D087F">
              <w:rPr>
                <w:lang w:val="en-GB"/>
              </w:rPr>
              <w:t>heating sector</w:t>
            </w:r>
            <w:r w:rsidR="00C45F0B" w:rsidRPr="005D087F">
              <w:rPr>
                <w:lang w:val="en-GB"/>
              </w:rPr>
              <w:t xml:space="preserve"> </w:t>
            </w:r>
            <w:r w:rsidR="00FD77D1" w:rsidRPr="005D087F">
              <w:rPr>
                <w:lang w:val="en-GB"/>
              </w:rPr>
              <w:t xml:space="preserve">transmission </w:t>
            </w:r>
            <w:r w:rsidRPr="005D087F">
              <w:rPr>
                <w:lang w:val="en-GB"/>
              </w:rPr>
              <w:t xml:space="preserve">operators </w:t>
            </w:r>
            <w:r w:rsidR="00C45F0B" w:rsidRPr="005D087F">
              <w:rPr>
                <w:lang w:val="en-GB"/>
              </w:rPr>
              <w:t xml:space="preserve">- </w:t>
            </w:r>
            <w:r w:rsidRPr="005D087F">
              <w:rPr>
                <w:lang w:val="en-GB"/>
              </w:rPr>
              <w:t>own</w:t>
            </w:r>
            <w:r w:rsidR="00C45F0B" w:rsidRPr="005D087F">
              <w:rPr>
                <w:lang w:val="en-GB"/>
              </w:rPr>
              <w:t xml:space="preserve"> </w:t>
            </w:r>
            <w:r w:rsidR="00A76D36" w:rsidRPr="005D087F">
              <w:rPr>
                <w:lang w:val="en-GB"/>
              </w:rPr>
              <w:t>energy efficiency</w:t>
            </w:r>
            <w:r w:rsidRPr="005D087F">
              <w:rPr>
                <w:lang w:val="en-GB"/>
              </w:rPr>
              <w:t xml:space="preserve"> plans</w:t>
            </w:r>
            <w:r w:rsidR="00C45F0B" w:rsidRPr="005D087F">
              <w:rPr>
                <w:lang w:val="en-GB"/>
              </w:rPr>
              <w:t xml:space="preserve">; </w:t>
            </w:r>
          </w:p>
          <w:p w:rsidR="00C45F0B" w:rsidRPr="005D087F" w:rsidRDefault="00DB326D" w:rsidP="00FD77D1">
            <w:pPr>
              <w:tabs>
                <w:tab w:val="left" w:pos="384"/>
              </w:tabs>
              <w:ind w:firstLine="472"/>
              <w:jc w:val="both"/>
              <w:rPr>
                <w:lang w:val="en-GB"/>
              </w:rPr>
            </w:pPr>
            <w:r w:rsidRPr="005D087F">
              <w:rPr>
                <w:lang w:val="en-GB"/>
              </w:rPr>
              <w:t>for</w:t>
            </w:r>
            <w:r w:rsidR="00C45F0B" w:rsidRPr="005D087F">
              <w:rPr>
                <w:lang w:val="en-GB"/>
              </w:rPr>
              <w:t xml:space="preserve"> </w:t>
            </w:r>
            <w:r w:rsidRPr="005D087F">
              <w:rPr>
                <w:lang w:val="en-GB"/>
              </w:rPr>
              <w:t>end</w:t>
            </w:r>
            <w:r w:rsidR="00207044" w:rsidRPr="005D087F">
              <w:rPr>
                <w:lang w:val="en-GB"/>
              </w:rPr>
              <w:t>-</w:t>
            </w:r>
            <w:r w:rsidRPr="005D087F">
              <w:rPr>
                <w:lang w:val="en-GB"/>
              </w:rPr>
              <w:t>users</w:t>
            </w:r>
            <w:r w:rsidR="00C45F0B" w:rsidRPr="005D087F">
              <w:rPr>
                <w:lang w:val="en-GB"/>
              </w:rPr>
              <w:t xml:space="preserve"> </w:t>
            </w:r>
            <w:r w:rsidRPr="005D087F">
              <w:rPr>
                <w:lang w:val="en-GB"/>
              </w:rPr>
              <w:t>–</w:t>
            </w:r>
            <w:r w:rsidR="00C45F0B" w:rsidRPr="005D087F">
              <w:rPr>
                <w:lang w:val="en-GB"/>
              </w:rPr>
              <w:t xml:space="preserve"> </w:t>
            </w:r>
            <w:r w:rsidRPr="005D087F">
              <w:rPr>
                <w:lang w:val="en-GB"/>
              </w:rPr>
              <w:t xml:space="preserve">energy </w:t>
            </w:r>
            <w:r w:rsidR="00C45F0B" w:rsidRPr="005D087F">
              <w:rPr>
                <w:lang w:val="en-GB"/>
              </w:rPr>
              <w:t>performan</w:t>
            </w:r>
            <w:r w:rsidRPr="005D087F">
              <w:rPr>
                <w:lang w:val="en-GB"/>
              </w:rPr>
              <w:t>ce of buildings</w:t>
            </w:r>
            <w:r w:rsidR="00C45F0B" w:rsidRPr="005D087F">
              <w:rPr>
                <w:lang w:val="en-GB"/>
              </w:rPr>
              <w:t xml:space="preserve">, </w:t>
            </w:r>
            <w:r w:rsidRPr="005D087F">
              <w:rPr>
                <w:lang w:val="en-GB"/>
              </w:rPr>
              <w:t xml:space="preserve">which implies certification on new buildings and the ones </w:t>
            </w:r>
            <w:r w:rsidR="00207044" w:rsidRPr="005D087F">
              <w:rPr>
                <w:lang w:val="en-GB"/>
              </w:rPr>
              <w:t>undergoing</w:t>
            </w:r>
            <w:r w:rsidRPr="005D087F">
              <w:rPr>
                <w:lang w:val="en-GB"/>
              </w:rPr>
              <w:t xml:space="preserve"> major renovation</w:t>
            </w:r>
            <w:r w:rsidR="00C45F0B" w:rsidRPr="005D087F">
              <w:rPr>
                <w:lang w:val="en-GB"/>
              </w:rPr>
              <w:t xml:space="preserve">. </w:t>
            </w:r>
          </w:p>
          <w:p w:rsidR="00C45F0B" w:rsidRPr="005D087F" w:rsidRDefault="00E07E23" w:rsidP="00B208B6">
            <w:pPr>
              <w:tabs>
                <w:tab w:val="left" w:pos="1276"/>
              </w:tabs>
              <w:jc w:val="both"/>
              <w:rPr>
                <w:lang w:val="en-GB"/>
              </w:rPr>
            </w:pPr>
            <w:r w:rsidRPr="005D087F">
              <w:rPr>
                <w:b/>
                <w:lang w:val="en-GB"/>
              </w:rPr>
              <w:t>Monitoring method</w:t>
            </w:r>
            <w:r w:rsidR="00C45F0B" w:rsidRPr="005D087F">
              <w:rPr>
                <w:b/>
                <w:lang w:val="en-GB"/>
              </w:rPr>
              <w:t xml:space="preserve"> </w:t>
            </w:r>
            <w:r w:rsidR="00061321" w:rsidRPr="005D087F">
              <w:rPr>
                <w:b/>
                <w:lang w:val="en-GB"/>
              </w:rPr>
              <w:t>–</w:t>
            </w:r>
            <w:r w:rsidR="00C45F0B" w:rsidRPr="005D087F">
              <w:rPr>
                <w:b/>
                <w:lang w:val="en-GB"/>
              </w:rPr>
              <w:t xml:space="preserve"> BU</w:t>
            </w:r>
            <w:r w:rsidR="00061321" w:rsidRPr="005D087F">
              <w:rPr>
                <w:b/>
                <w:lang w:val="en-GB"/>
              </w:rPr>
              <w:t>:</w:t>
            </w:r>
            <w:r w:rsidR="00C45F0B" w:rsidRPr="005D087F">
              <w:rPr>
                <w:lang w:val="en-GB"/>
              </w:rPr>
              <w:t xml:space="preserve"> </w:t>
            </w:r>
            <w:r w:rsidR="00DB326D" w:rsidRPr="005D087F">
              <w:rPr>
                <w:lang w:val="en-GB"/>
              </w:rPr>
              <w:t>Setting</w:t>
            </w:r>
            <w:r w:rsidR="00C45F0B" w:rsidRPr="005D087F">
              <w:rPr>
                <w:lang w:val="en-GB"/>
              </w:rPr>
              <w:t xml:space="preserve"> </w:t>
            </w:r>
            <w:r w:rsidR="00DB326D" w:rsidRPr="005D087F">
              <w:rPr>
                <w:lang w:val="en-GB"/>
              </w:rPr>
              <w:t>a database</w:t>
            </w:r>
            <w:r w:rsidR="00C45F0B" w:rsidRPr="005D087F">
              <w:rPr>
                <w:lang w:val="en-GB"/>
              </w:rPr>
              <w:t xml:space="preserve"> </w:t>
            </w:r>
            <w:r w:rsidR="00DB326D" w:rsidRPr="005D087F">
              <w:rPr>
                <w:lang w:val="en-GB"/>
              </w:rPr>
              <w:t>to evaluate the heat use</w:t>
            </w:r>
            <w:r w:rsidR="00B116D0" w:rsidRPr="005D087F">
              <w:rPr>
                <w:lang w:val="en-GB"/>
              </w:rPr>
              <w:t xml:space="preserve"> and </w:t>
            </w:r>
            <w:r w:rsidR="00DB326D" w:rsidRPr="005D087F">
              <w:rPr>
                <w:lang w:val="en-GB"/>
              </w:rPr>
              <w:t>the potential for heat production</w:t>
            </w:r>
            <w:r w:rsidR="00C45F0B" w:rsidRPr="005D087F">
              <w:rPr>
                <w:lang w:val="en-GB"/>
              </w:rPr>
              <w:t xml:space="preserve"> </w:t>
            </w:r>
            <w:r w:rsidR="003016CC" w:rsidRPr="005D087F">
              <w:rPr>
                <w:lang w:val="en-GB"/>
              </w:rPr>
              <w:t xml:space="preserve">from </w:t>
            </w:r>
            <w:r w:rsidR="005D4107" w:rsidRPr="005D087F">
              <w:rPr>
                <w:lang w:val="en-GB"/>
              </w:rPr>
              <w:t>renewable energy sources</w:t>
            </w:r>
            <w:r w:rsidR="00B116D0" w:rsidRPr="005D087F">
              <w:rPr>
                <w:lang w:val="en-GB"/>
              </w:rPr>
              <w:t xml:space="preserve"> and </w:t>
            </w:r>
            <w:r w:rsidR="00EC0504" w:rsidRPr="005D087F">
              <w:rPr>
                <w:lang w:val="en-GB"/>
              </w:rPr>
              <w:t>in co-generation mode</w:t>
            </w:r>
            <w:r w:rsidR="00C45F0B" w:rsidRPr="005D087F">
              <w:rPr>
                <w:lang w:val="en-GB"/>
              </w:rPr>
              <w:t>, etc.</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0C564F" w:rsidP="00B208B6">
            <w:pPr>
              <w:tabs>
                <w:tab w:val="left" w:pos="1276"/>
              </w:tabs>
              <w:rPr>
                <w:lang w:val="en-GB"/>
              </w:rPr>
            </w:pPr>
            <w:r w:rsidRPr="005D087F">
              <w:rPr>
                <w:lang w:val="en-GB"/>
              </w:rPr>
              <w:t>Savings achieved in 2015</w:t>
            </w:r>
          </w:p>
        </w:tc>
        <w:tc>
          <w:tcPr>
            <w:tcW w:w="6360" w:type="dxa"/>
          </w:tcPr>
          <w:p w:rsidR="00C45F0B" w:rsidRPr="005D087F" w:rsidRDefault="00C45F0B" w:rsidP="00B208B6">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Energy savings to be achieved by</w:t>
            </w:r>
            <w:r w:rsidR="00C45F0B" w:rsidRPr="005D087F">
              <w:rPr>
                <w:lang w:val="en-GB"/>
              </w:rPr>
              <w:t xml:space="preserve"> 2016</w:t>
            </w:r>
          </w:p>
        </w:tc>
        <w:tc>
          <w:tcPr>
            <w:tcW w:w="6360" w:type="dxa"/>
          </w:tcPr>
          <w:p w:rsidR="00C45F0B" w:rsidRPr="005D087F" w:rsidRDefault="00C45F0B" w:rsidP="00B208B6">
            <w:pPr>
              <w:tabs>
                <w:tab w:val="left" w:pos="1276"/>
              </w:tabs>
              <w:rPr>
                <w:lang w:val="en-GB"/>
              </w:rPr>
            </w:pPr>
            <w:r w:rsidRPr="005D087F">
              <w:rPr>
                <w:lang w:val="en-GB"/>
              </w:rPr>
              <w:t xml:space="preserve">n/a </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2020</w:t>
            </w:r>
          </w:p>
        </w:tc>
        <w:tc>
          <w:tcPr>
            <w:tcW w:w="6360" w:type="dxa"/>
          </w:tcPr>
          <w:p w:rsidR="00C45F0B" w:rsidRPr="005D087F" w:rsidRDefault="00C45F0B" w:rsidP="00B208B6">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Assumptions and risks</w:t>
            </w:r>
          </w:p>
        </w:tc>
        <w:tc>
          <w:tcPr>
            <w:tcW w:w="6360" w:type="dxa"/>
          </w:tcPr>
          <w:p w:rsidR="00C45F0B" w:rsidRPr="005D087F" w:rsidRDefault="003016CC" w:rsidP="00B208B6">
            <w:pPr>
              <w:tabs>
                <w:tab w:val="left" w:pos="1276"/>
              </w:tabs>
              <w:jc w:val="both"/>
              <w:rPr>
                <w:lang w:val="en-GB"/>
              </w:rPr>
            </w:pPr>
            <w:r w:rsidRPr="005D087F">
              <w:rPr>
                <w:lang w:val="en-GB"/>
              </w:rPr>
              <w:t>The legal framework</w:t>
            </w:r>
            <w:r w:rsidR="00AD4C2A" w:rsidRPr="005D087F">
              <w:rPr>
                <w:lang w:val="en-GB"/>
              </w:rPr>
              <w:t xml:space="preserve"> </w:t>
            </w:r>
            <w:r w:rsidR="00DB326D" w:rsidRPr="005D087F">
              <w:rPr>
                <w:lang w:val="en-GB"/>
              </w:rPr>
              <w:t xml:space="preserve">itself does not suggest measurable </w:t>
            </w:r>
            <w:r w:rsidR="005820BC" w:rsidRPr="005D087F">
              <w:rPr>
                <w:lang w:val="en-GB"/>
              </w:rPr>
              <w:t>energy savings</w:t>
            </w:r>
            <w:r w:rsidR="00DB326D" w:rsidRPr="005D087F">
              <w:rPr>
                <w:lang w:val="en-GB"/>
              </w:rPr>
              <w:t>;</w:t>
            </w:r>
            <w:r w:rsidR="00C45F0B" w:rsidRPr="005D087F">
              <w:rPr>
                <w:lang w:val="en-GB"/>
              </w:rPr>
              <w:t xml:space="preserve"> </w:t>
            </w:r>
            <w:r w:rsidR="00DB326D" w:rsidRPr="005D087F">
              <w:rPr>
                <w:lang w:val="en-GB"/>
              </w:rPr>
              <w:t xml:space="preserve">however, it </w:t>
            </w:r>
            <w:r w:rsidR="00751473" w:rsidRPr="005D087F">
              <w:rPr>
                <w:lang w:val="en-GB"/>
              </w:rPr>
              <w:t>creates</w:t>
            </w:r>
            <w:r w:rsidR="00DB326D" w:rsidRPr="005D087F">
              <w:rPr>
                <w:lang w:val="en-GB"/>
              </w:rPr>
              <w:t xml:space="preserve"> conditions to promote co-generation</w:t>
            </w:r>
            <w:r w:rsidR="00C45F0B" w:rsidRPr="005D087F">
              <w:rPr>
                <w:lang w:val="en-GB"/>
              </w:rPr>
              <w:t xml:space="preserve">, </w:t>
            </w:r>
            <w:r w:rsidR="00DB326D" w:rsidRPr="005D087F">
              <w:rPr>
                <w:lang w:val="en-GB"/>
              </w:rPr>
              <w:t xml:space="preserve">which sets forth at least </w:t>
            </w:r>
            <w:r w:rsidR="00C45F0B" w:rsidRPr="005D087F">
              <w:rPr>
                <w:lang w:val="en-GB"/>
              </w:rPr>
              <w:t xml:space="preserve">10% </w:t>
            </w:r>
            <w:r w:rsidR="00DB326D" w:rsidRPr="005D087F">
              <w:rPr>
                <w:lang w:val="en-GB"/>
              </w:rPr>
              <w:t>of savings</w:t>
            </w:r>
            <w:r w:rsidR="00C45F0B" w:rsidRPr="005D087F">
              <w:rPr>
                <w:lang w:val="en-GB"/>
              </w:rPr>
              <w:t xml:space="preserve"> </w:t>
            </w:r>
            <w:r w:rsidR="00E07E23" w:rsidRPr="005D087F">
              <w:rPr>
                <w:lang w:val="en-GB"/>
              </w:rPr>
              <w:t>relative to</w:t>
            </w:r>
            <w:r w:rsidR="00C45F0B" w:rsidRPr="005D087F">
              <w:rPr>
                <w:lang w:val="en-GB"/>
              </w:rPr>
              <w:t xml:space="preserve"> </w:t>
            </w:r>
            <w:r w:rsidR="00DB326D" w:rsidRPr="005D087F">
              <w:rPr>
                <w:lang w:val="en-GB"/>
              </w:rPr>
              <w:t>heat produced by heating plants</w:t>
            </w:r>
            <w:r w:rsidR="00C45F0B" w:rsidRPr="005D087F">
              <w:rPr>
                <w:lang w:val="en-GB"/>
              </w:rPr>
              <w:t xml:space="preserve">. </w:t>
            </w:r>
          </w:p>
        </w:tc>
      </w:tr>
      <w:tr w:rsidR="00C45F0B" w:rsidRPr="005D087F" w:rsidTr="00AA52E2">
        <w:tc>
          <w:tcPr>
            <w:tcW w:w="1809" w:type="dxa"/>
            <w:vMerge/>
          </w:tcPr>
          <w:p w:rsidR="00C45F0B" w:rsidRPr="005D087F" w:rsidRDefault="00C45F0B" w:rsidP="00B208B6">
            <w:pPr>
              <w:tabs>
                <w:tab w:val="left" w:pos="1276"/>
              </w:tabs>
              <w:rPr>
                <w:lang w:val="en-GB"/>
              </w:rPr>
            </w:pPr>
          </w:p>
        </w:tc>
        <w:tc>
          <w:tcPr>
            <w:tcW w:w="2127" w:type="dxa"/>
          </w:tcPr>
          <w:p w:rsidR="00C45F0B" w:rsidRPr="005D087F" w:rsidRDefault="00EB1D69" w:rsidP="00B208B6">
            <w:pPr>
              <w:tabs>
                <w:tab w:val="left" w:pos="1276"/>
              </w:tabs>
              <w:rPr>
                <w:lang w:val="en-GB"/>
              </w:rPr>
            </w:pPr>
            <w:r w:rsidRPr="005D087F">
              <w:rPr>
                <w:lang w:val="en-GB"/>
              </w:rPr>
              <w:t xml:space="preserve">Overlaps, multiplying effects, </w:t>
            </w:r>
            <w:r w:rsidR="00751473" w:rsidRPr="005D087F">
              <w:rPr>
                <w:lang w:val="en-GB"/>
              </w:rPr>
              <w:t>synergies</w:t>
            </w:r>
          </w:p>
        </w:tc>
        <w:tc>
          <w:tcPr>
            <w:tcW w:w="6360" w:type="dxa"/>
          </w:tcPr>
          <w:p w:rsidR="00C45F0B" w:rsidRPr="005D087F" w:rsidRDefault="00DB326D" w:rsidP="00B208B6">
            <w:pPr>
              <w:tabs>
                <w:tab w:val="left" w:pos="1276"/>
              </w:tabs>
              <w:autoSpaceDE w:val="0"/>
              <w:autoSpaceDN w:val="0"/>
              <w:adjustRightInd w:val="0"/>
              <w:jc w:val="both"/>
              <w:rPr>
                <w:lang w:val="en-GB"/>
              </w:rPr>
            </w:pPr>
            <w:r w:rsidRPr="005D087F">
              <w:rPr>
                <w:lang w:val="en-GB"/>
              </w:rPr>
              <w:t>An</w:t>
            </w:r>
            <w:r w:rsidR="00C45F0B" w:rsidRPr="005D087F">
              <w:rPr>
                <w:lang w:val="en-GB"/>
              </w:rPr>
              <w:t xml:space="preserve"> important </w:t>
            </w:r>
            <w:r w:rsidRPr="005D087F">
              <w:rPr>
                <w:lang w:val="en-GB"/>
              </w:rPr>
              <w:t xml:space="preserve">element for the enforcement of the new </w:t>
            </w:r>
            <w:r w:rsidR="00C45F0B" w:rsidRPr="005D087F">
              <w:rPr>
                <w:lang w:val="en-GB"/>
              </w:rPr>
              <w:t>normative</w:t>
            </w:r>
            <w:r w:rsidRPr="005D087F">
              <w:rPr>
                <w:lang w:val="en-GB"/>
              </w:rPr>
              <w:t xml:space="preserve"> acts would be corporate/institution reorganisation of the heating sector</w:t>
            </w:r>
            <w:r w:rsidR="00B116D0" w:rsidRPr="005D087F">
              <w:rPr>
                <w:lang w:val="en-GB"/>
              </w:rPr>
              <w:t xml:space="preserve"> and </w:t>
            </w:r>
            <w:r w:rsidR="00C45F0B" w:rsidRPr="005D087F">
              <w:rPr>
                <w:lang w:val="en-GB"/>
              </w:rPr>
              <w:t>reg</w:t>
            </w:r>
            <w:r w:rsidRPr="005D087F">
              <w:rPr>
                <w:lang w:val="en-GB"/>
              </w:rPr>
              <w:t>ulation of debts</w:t>
            </w:r>
            <w:r w:rsidR="00C45F0B" w:rsidRPr="005D087F">
              <w:rPr>
                <w:lang w:val="en-GB"/>
              </w:rPr>
              <w:t xml:space="preserve">. </w:t>
            </w:r>
            <w:r w:rsidRPr="005D087F">
              <w:rPr>
                <w:lang w:val="en-GB"/>
              </w:rPr>
              <w:t xml:space="preserve">These are also some pre-requisite conditions necessary to ensure smooth function of sector </w:t>
            </w:r>
            <w:r w:rsidR="003867B3" w:rsidRPr="005D087F">
              <w:rPr>
                <w:lang w:val="en-GB"/>
              </w:rPr>
              <w:t>operators</w:t>
            </w:r>
            <w:r w:rsidRPr="005D087F">
              <w:rPr>
                <w:lang w:val="en-GB"/>
              </w:rPr>
              <w:t xml:space="preserve"> and to guarantee high-quality services to end users</w:t>
            </w:r>
            <w:r w:rsidR="00C45F0B" w:rsidRPr="005D087F">
              <w:rPr>
                <w:lang w:val="en-GB"/>
              </w:rPr>
              <w:t xml:space="preserve">. </w:t>
            </w:r>
          </w:p>
          <w:p w:rsidR="00C45F0B" w:rsidRPr="005D087F" w:rsidRDefault="00DB326D" w:rsidP="00B208B6">
            <w:pPr>
              <w:tabs>
                <w:tab w:val="left" w:pos="1276"/>
              </w:tabs>
              <w:autoSpaceDE w:val="0"/>
              <w:autoSpaceDN w:val="0"/>
              <w:adjustRightInd w:val="0"/>
              <w:rPr>
                <w:lang w:val="en-GB"/>
              </w:rPr>
            </w:pPr>
            <w:r w:rsidRPr="005D087F">
              <w:rPr>
                <w:lang w:val="en-GB"/>
              </w:rPr>
              <w:t>The new law enforcement would not be possible without</w:t>
            </w:r>
            <w:r w:rsidR="00C45F0B" w:rsidRPr="005D087F">
              <w:rPr>
                <w:lang w:val="en-GB"/>
              </w:rPr>
              <w:t xml:space="preserve">: </w:t>
            </w:r>
          </w:p>
          <w:p w:rsidR="00C45F0B" w:rsidRPr="005D087F" w:rsidRDefault="001E58D7" w:rsidP="002C132D">
            <w:pPr>
              <w:numPr>
                <w:ilvl w:val="0"/>
                <w:numId w:val="46"/>
              </w:numPr>
              <w:tabs>
                <w:tab w:val="left" w:pos="384"/>
              </w:tabs>
              <w:ind w:hanging="30"/>
              <w:jc w:val="both"/>
              <w:rPr>
                <w:color w:val="000000"/>
                <w:lang w:val="en-GB"/>
              </w:rPr>
            </w:pPr>
            <w:r w:rsidRPr="005D087F">
              <w:rPr>
                <w:color w:val="000000"/>
                <w:lang w:val="en-GB"/>
              </w:rPr>
              <w:t>amending</w:t>
            </w:r>
            <w:r w:rsidR="00C45F0B" w:rsidRPr="005D087F">
              <w:rPr>
                <w:color w:val="000000"/>
                <w:lang w:val="en-GB"/>
              </w:rPr>
              <w:t xml:space="preserve"> </w:t>
            </w:r>
            <w:r w:rsidRPr="005D087F">
              <w:rPr>
                <w:color w:val="000000"/>
                <w:lang w:val="en-GB"/>
              </w:rPr>
              <w:t>the Regulation</w:t>
            </w:r>
            <w:r w:rsidR="00C45F0B" w:rsidRPr="005D087F">
              <w:rPr>
                <w:color w:val="000000"/>
                <w:lang w:val="en-GB"/>
              </w:rPr>
              <w:t xml:space="preserve"> </w:t>
            </w:r>
            <w:r w:rsidRPr="005D087F">
              <w:rPr>
                <w:color w:val="000000"/>
                <w:lang w:val="en-GB"/>
              </w:rPr>
              <w:t>on heat supply and use</w:t>
            </w:r>
            <w:r w:rsidR="00061321" w:rsidRPr="005D087F">
              <w:rPr>
                <w:color w:val="000000"/>
                <w:lang w:val="en-GB"/>
              </w:rPr>
              <w:t xml:space="preserve">, </w:t>
            </w:r>
            <w:r w:rsidR="009F5E41" w:rsidRPr="005D087F">
              <w:rPr>
                <w:color w:val="000000"/>
                <w:lang w:val="en-GB"/>
              </w:rPr>
              <w:t>approved by</w:t>
            </w:r>
            <w:r w:rsidR="00061321" w:rsidRPr="005D087F">
              <w:rPr>
                <w:color w:val="000000"/>
                <w:lang w:val="en-GB"/>
              </w:rPr>
              <w:t xml:space="preserve"> </w:t>
            </w:r>
            <w:r w:rsidR="00ED7E9C" w:rsidRPr="005D087F">
              <w:rPr>
                <w:color w:val="000000"/>
                <w:lang w:val="en-GB"/>
              </w:rPr>
              <w:t>Government Decision</w:t>
            </w:r>
            <w:r w:rsidR="00C45F0B" w:rsidRPr="005D087F">
              <w:rPr>
                <w:color w:val="000000"/>
                <w:lang w:val="en-GB"/>
              </w:rPr>
              <w:t xml:space="preserve"> </w:t>
            </w:r>
            <w:r w:rsidR="002B09FB" w:rsidRPr="005D087F">
              <w:rPr>
                <w:color w:val="000000"/>
                <w:lang w:val="en-GB"/>
              </w:rPr>
              <w:t xml:space="preserve">No. </w:t>
            </w:r>
            <w:r w:rsidR="00C45F0B" w:rsidRPr="005D087F">
              <w:rPr>
                <w:color w:val="000000"/>
                <w:lang w:val="en-GB"/>
              </w:rPr>
              <w:t>434 d</w:t>
            </w:r>
            <w:r w:rsidRPr="005D087F">
              <w:rPr>
                <w:color w:val="000000"/>
                <w:lang w:val="en-GB"/>
              </w:rPr>
              <w:t>ated</w:t>
            </w:r>
            <w:r w:rsidR="00C45F0B" w:rsidRPr="005D087F">
              <w:rPr>
                <w:color w:val="000000"/>
                <w:lang w:val="en-GB"/>
              </w:rPr>
              <w:t xml:space="preserve"> 9 </w:t>
            </w:r>
            <w:r w:rsidR="00865AD1" w:rsidRPr="005D087F">
              <w:rPr>
                <w:color w:val="000000"/>
                <w:lang w:val="en-GB"/>
              </w:rPr>
              <w:t>April</w:t>
            </w:r>
            <w:r w:rsidR="00C45F0B" w:rsidRPr="005D087F">
              <w:rPr>
                <w:color w:val="000000"/>
                <w:lang w:val="en-GB"/>
              </w:rPr>
              <w:t xml:space="preserve"> 1998 (</w:t>
            </w:r>
            <w:r w:rsidR="0079088D" w:rsidRPr="005D087F">
              <w:rPr>
                <w:color w:val="000000"/>
                <w:lang w:val="en-GB"/>
              </w:rPr>
              <w:t>Q</w:t>
            </w:r>
            <w:r w:rsidR="00C45F0B" w:rsidRPr="005D087F">
              <w:rPr>
                <w:color w:val="000000"/>
                <w:lang w:val="en-GB"/>
              </w:rPr>
              <w:t xml:space="preserve"> II 2013);</w:t>
            </w:r>
          </w:p>
          <w:p w:rsidR="00C45F0B" w:rsidRPr="005D087F" w:rsidRDefault="001E58D7" w:rsidP="002C132D">
            <w:pPr>
              <w:numPr>
                <w:ilvl w:val="0"/>
                <w:numId w:val="46"/>
              </w:numPr>
              <w:tabs>
                <w:tab w:val="left" w:pos="384"/>
              </w:tabs>
              <w:ind w:hanging="30"/>
              <w:jc w:val="both"/>
              <w:rPr>
                <w:color w:val="000000"/>
                <w:lang w:val="en-GB"/>
              </w:rPr>
            </w:pPr>
            <w:r w:rsidRPr="005D087F">
              <w:rPr>
                <w:color w:val="000000"/>
                <w:lang w:val="en-GB"/>
              </w:rPr>
              <w:t>amending</w:t>
            </w:r>
            <w:r w:rsidR="001E697F" w:rsidRPr="005D087F">
              <w:rPr>
                <w:color w:val="000000"/>
                <w:lang w:val="en-GB"/>
              </w:rPr>
              <w:t xml:space="preserve"> </w:t>
            </w:r>
            <w:r w:rsidR="00A02216" w:rsidRPr="005D087F">
              <w:rPr>
                <w:color w:val="000000"/>
                <w:lang w:val="en-GB"/>
              </w:rPr>
              <w:t>Government Decision</w:t>
            </w:r>
            <w:r w:rsidR="00C45F0B" w:rsidRPr="005D087F">
              <w:rPr>
                <w:color w:val="000000"/>
                <w:lang w:val="en-GB"/>
              </w:rPr>
              <w:t xml:space="preserve"> </w:t>
            </w:r>
            <w:r w:rsidR="002B09FB" w:rsidRPr="005D087F">
              <w:rPr>
                <w:color w:val="000000"/>
                <w:lang w:val="en-GB"/>
              </w:rPr>
              <w:t xml:space="preserve">No. </w:t>
            </w:r>
            <w:r w:rsidR="00C45F0B" w:rsidRPr="005D087F">
              <w:rPr>
                <w:color w:val="000000"/>
                <w:lang w:val="en-GB"/>
              </w:rPr>
              <w:t>267 d</w:t>
            </w:r>
            <w:r w:rsidRPr="005D087F">
              <w:rPr>
                <w:color w:val="000000"/>
                <w:lang w:val="en-GB"/>
              </w:rPr>
              <w:t>ated</w:t>
            </w:r>
            <w:r w:rsidR="00C45F0B" w:rsidRPr="005D087F">
              <w:rPr>
                <w:color w:val="000000"/>
                <w:lang w:val="en-GB"/>
              </w:rPr>
              <w:t xml:space="preserve"> 12 </w:t>
            </w:r>
            <w:r w:rsidR="00865AD1" w:rsidRPr="005D087F">
              <w:rPr>
                <w:color w:val="000000"/>
                <w:lang w:val="en-GB"/>
              </w:rPr>
              <w:t>March</w:t>
            </w:r>
            <w:r w:rsidR="00C45F0B" w:rsidRPr="005D087F">
              <w:rPr>
                <w:color w:val="000000"/>
                <w:lang w:val="en-GB"/>
              </w:rPr>
              <w:t xml:space="preserve"> 2003 </w:t>
            </w:r>
            <w:r w:rsidRPr="005D087F">
              <w:rPr>
                <w:color w:val="000000"/>
                <w:lang w:val="en-GB"/>
              </w:rPr>
              <w:t>on optimizing the procedure for the installation of natural gas fired-boilers in flats, individual houses and social facilities</w:t>
            </w:r>
            <w:r w:rsidR="00C45F0B" w:rsidRPr="005D087F">
              <w:rPr>
                <w:color w:val="000000"/>
                <w:lang w:val="en-GB"/>
              </w:rPr>
              <w:t xml:space="preserve"> (</w:t>
            </w:r>
            <w:r w:rsidR="0079088D" w:rsidRPr="005D087F">
              <w:rPr>
                <w:color w:val="000000"/>
                <w:lang w:val="en-GB"/>
              </w:rPr>
              <w:t>Q</w:t>
            </w:r>
            <w:r w:rsidR="00C45F0B" w:rsidRPr="005D087F">
              <w:rPr>
                <w:color w:val="000000"/>
                <w:lang w:val="en-GB"/>
              </w:rPr>
              <w:t xml:space="preserve"> II 2013);</w:t>
            </w:r>
          </w:p>
          <w:p w:rsidR="00C45F0B" w:rsidRPr="005D087F" w:rsidRDefault="001E58D7" w:rsidP="002C132D">
            <w:pPr>
              <w:numPr>
                <w:ilvl w:val="0"/>
                <w:numId w:val="46"/>
              </w:numPr>
              <w:tabs>
                <w:tab w:val="left" w:pos="384"/>
              </w:tabs>
              <w:ind w:hanging="30"/>
              <w:jc w:val="both"/>
              <w:rPr>
                <w:color w:val="000000"/>
                <w:lang w:val="en-GB"/>
              </w:rPr>
            </w:pPr>
            <w:r w:rsidRPr="005D087F">
              <w:rPr>
                <w:color w:val="000000"/>
                <w:lang w:val="en-GB"/>
              </w:rPr>
              <w:t>repealing</w:t>
            </w:r>
            <w:r w:rsidR="001E697F" w:rsidRPr="005D087F">
              <w:rPr>
                <w:color w:val="000000"/>
                <w:lang w:val="en-GB"/>
              </w:rPr>
              <w:t xml:space="preserve"> </w:t>
            </w:r>
            <w:r w:rsidR="00A02216" w:rsidRPr="005D087F">
              <w:rPr>
                <w:color w:val="000000"/>
                <w:lang w:val="en-GB"/>
              </w:rPr>
              <w:t>Government Decision</w:t>
            </w:r>
            <w:r w:rsidR="00C45F0B" w:rsidRPr="005D087F">
              <w:rPr>
                <w:color w:val="000000"/>
                <w:lang w:val="en-GB"/>
              </w:rPr>
              <w:t xml:space="preserve"> </w:t>
            </w:r>
            <w:r w:rsidR="002B09FB" w:rsidRPr="005D087F">
              <w:rPr>
                <w:color w:val="000000"/>
                <w:lang w:val="en-GB"/>
              </w:rPr>
              <w:t xml:space="preserve">No. </w:t>
            </w:r>
            <w:r w:rsidR="00C45F0B" w:rsidRPr="005D087F">
              <w:rPr>
                <w:color w:val="000000"/>
                <w:lang w:val="en-GB"/>
              </w:rPr>
              <w:t>1224 d</w:t>
            </w:r>
            <w:r w:rsidRPr="005D087F">
              <w:rPr>
                <w:color w:val="000000"/>
                <w:lang w:val="en-GB"/>
              </w:rPr>
              <w:t>ated</w:t>
            </w:r>
            <w:r w:rsidR="00C45F0B" w:rsidRPr="005D087F">
              <w:rPr>
                <w:color w:val="000000"/>
                <w:lang w:val="en-GB"/>
              </w:rPr>
              <w:t xml:space="preserve"> 21 </w:t>
            </w:r>
            <w:r w:rsidR="00865AD1" w:rsidRPr="005D087F">
              <w:rPr>
                <w:color w:val="000000"/>
                <w:lang w:val="en-GB"/>
              </w:rPr>
              <w:t>December</w:t>
            </w:r>
            <w:r w:rsidR="00C45F0B" w:rsidRPr="005D087F">
              <w:rPr>
                <w:color w:val="000000"/>
                <w:lang w:val="en-GB"/>
              </w:rPr>
              <w:t xml:space="preserve"> 1998 </w:t>
            </w:r>
            <w:r w:rsidRPr="005D087F">
              <w:rPr>
                <w:color w:val="000000"/>
                <w:lang w:val="en-GB"/>
              </w:rPr>
              <w:t xml:space="preserve">on the approval of temporary Rules </w:t>
            </w:r>
            <w:r w:rsidR="00E4542C" w:rsidRPr="005D087F">
              <w:rPr>
                <w:color w:val="000000"/>
                <w:lang w:val="en-GB"/>
              </w:rPr>
              <w:t xml:space="preserve">for the operation of housing, maintenance of residential blocks and adjacent land plots </w:t>
            </w:r>
            <w:r w:rsidR="00AD4C2A" w:rsidRPr="005D087F">
              <w:rPr>
                <w:color w:val="000000"/>
                <w:lang w:val="en-GB"/>
              </w:rPr>
              <w:t xml:space="preserve">in </w:t>
            </w:r>
            <w:r w:rsidR="00E4542C" w:rsidRPr="005D087F">
              <w:rPr>
                <w:color w:val="000000"/>
                <w:lang w:val="en-GB"/>
              </w:rPr>
              <w:t xml:space="preserve">the </w:t>
            </w:r>
            <w:r w:rsidR="005820BC" w:rsidRPr="005D087F">
              <w:rPr>
                <w:color w:val="000000"/>
                <w:lang w:val="en-GB"/>
              </w:rPr>
              <w:t>Republic of Moldova</w:t>
            </w:r>
            <w:r w:rsidR="00C45F0B" w:rsidRPr="005D087F">
              <w:rPr>
                <w:color w:val="000000"/>
                <w:lang w:val="en-GB"/>
              </w:rPr>
              <w:t xml:space="preserve"> (</w:t>
            </w:r>
            <w:r w:rsidR="0079088D" w:rsidRPr="005D087F">
              <w:rPr>
                <w:color w:val="000000"/>
                <w:lang w:val="en-GB"/>
              </w:rPr>
              <w:t>Q</w:t>
            </w:r>
            <w:r w:rsidR="00C45F0B" w:rsidRPr="005D087F">
              <w:rPr>
                <w:color w:val="000000"/>
                <w:lang w:val="en-GB"/>
              </w:rPr>
              <w:t xml:space="preserve"> II 2013);</w:t>
            </w:r>
          </w:p>
          <w:p w:rsidR="00C45F0B" w:rsidRPr="005D087F" w:rsidRDefault="00E4542C" w:rsidP="002C132D">
            <w:pPr>
              <w:numPr>
                <w:ilvl w:val="0"/>
                <w:numId w:val="46"/>
              </w:numPr>
              <w:tabs>
                <w:tab w:val="left" w:pos="384"/>
              </w:tabs>
              <w:ind w:hanging="30"/>
              <w:jc w:val="both"/>
              <w:rPr>
                <w:color w:val="000000"/>
                <w:lang w:val="en-GB"/>
              </w:rPr>
            </w:pPr>
            <w:r w:rsidRPr="005D087F">
              <w:rPr>
                <w:color w:val="000000"/>
                <w:lang w:val="en-GB"/>
              </w:rPr>
              <w:t xml:space="preserve">drafting a government decision on </w:t>
            </w:r>
            <w:r w:rsidR="006F469D" w:rsidRPr="005D087F">
              <w:rPr>
                <w:color w:val="000000"/>
                <w:lang w:val="en-GB"/>
              </w:rPr>
              <w:t xml:space="preserve">the approval of a </w:t>
            </w:r>
            <w:r w:rsidR="001E58D7" w:rsidRPr="005D087F">
              <w:rPr>
                <w:color w:val="000000"/>
                <w:lang w:val="en-GB"/>
              </w:rPr>
              <w:t>Regulation</w:t>
            </w:r>
            <w:r w:rsidR="00C45F0B" w:rsidRPr="005D087F">
              <w:rPr>
                <w:color w:val="000000"/>
                <w:lang w:val="en-GB"/>
              </w:rPr>
              <w:t xml:space="preserve"> </w:t>
            </w:r>
            <w:r w:rsidR="00A10964" w:rsidRPr="005D087F">
              <w:rPr>
                <w:color w:val="000000"/>
                <w:lang w:val="en-GB"/>
              </w:rPr>
              <w:t xml:space="preserve">on rendering and settling the dwelling services, utilities and non-utility services for the housing stock, metering the flats and </w:t>
            </w:r>
            <w:r w:rsidR="008A45A2" w:rsidRPr="005D087F">
              <w:rPr>
                <w:color w:val="000000"/>
                <w:lang w:val="en-GB"/>
              </w:rPr>
              <w:t xml:space="preserve">setting </w:t>
            </w:r>
            <w:r w:rsidR="00A10964" w:rsidRPr="005D087F">
              <w:rPr>
                <w:color w:val="000000"/>
                <w:lang w:val="en-GB"/>
              </w:rPr>
              <w:t xml:space="preserve">terms for their disconnection/reconnection to the heating and water </w:t>
            </w:r>
            <w:r w:rsidR="00751473" w:rsidRPr="005D087F">
              <w:rPr>
                <w:color w:val="000000"/>
                <w:lang w:val="en-GB"/>
              </w:rPr>
              <w:t>supply</w:t>
            </w:r>
            <w:r w:rsidR="00A10964" w:rsidRPr="005D087F">
              <w:rPr>
                <w:color w:val="000000"/>
                <w:lang w:val="en-GB"/>
              </w:rPr>
              <w:t xml:space="preserve"> systems </w:t>
            </w:r>
            <w:r w:rsidR="00C45F0B" w:rsidRPr="005D087F">
              <w:rPr>
                <w:color w:val="000000"/>
                <w:lang w:val="en-GB"/>
              </w:rPr>
              <w:t>(</w:t>
            </w:r>
            <w:r w:rsidR="0079088D" w:rsidRPr="005D087F">
              <w:rPr>
                <w:color w:val="000000"/>
                <w:lang w:val="en-GB"/>
              </w:rPr>
              <w:t>Q</w:t>
            </w:r>
            <w:r w:rsidR="00FD77D1" w:rsidRPr="005D087F">
              <w:rPr>
                <w:color w:val="000000"/>
                <w:lang w:val="en-GB"/>
              </w:rPr>
              <w:t xml:space="preserve"> II</w:t>
            </w:r>
            <w:r w:rsidR="00C45F0B" w:rsidRPr="005D087F">
              <w:rPr>
                <w:color w:val="000000"/>
                <w:lang w:val="en-GB"/>
              </w:rPr>
              <w:t xml:space="preserve"> 2013). </w:t>
            </w:r>
          </w:p>
          <w:p w:rsidR="00C45F0B" w:rsidRPr="005D087F" w:rsidRDefault="00A92A28" w:rsidP="00B208B6">
            <w:pPr>
              <w:tabs>
                <w:tab w:val="left" w:pos="1276"/>
              </w:tabs>
              <w:rPr>
                <w:color w:val="000000"/>
                <w:lang w:val="en-GB"/>
              </w:rPr>
            </w:pPr>
            <w:r w:rsidRPr="005D087F">
              <w:rPr>
                <w:color w:val="000000"/>
                <w:lang w:val="en-GB"/>
              </w:rPr>
              <w:t>Also</w:t>
            </w:r>
            <w:r w:rsidR="00C45F0B" w:rsidRPr="005D087F">
              <w:rPr>
                <w:color w:val="000000"/>
                <w:lang w:val="en-GB"/>
              </w:rPr>
              <w:t xml:space="preserve">, </w:t>
            </w:r>
            <w:r w:rsidR="00A10964" w:rsidRPr="005D087F">
              <w:rPr>
                <w:color w:val="000000"/>
                <w:lang w:val="en-GB"/>
              </w:rPr>
              <w:t>it is necessary to develop and pass the following</w:t>
            </w:r>
            <w:r w:rsidR="00C45F0B" w:rsidRPr="005D087F">
              <w:rPr>
                <w:color w:val="000000"/>
                <w:lang w:val="en-GB"/>
              </w:rPr>
              <w:t xml:space="preserve"> legislative</w:t>
            </w:r>
            <w:r w:rsidR="00A10964" w:rsidRPr="005D087F">
              <w:rPr>
                <w:color w:val="000000"/>
                <w:lang w:val="en-GB"/>
              </w:rPr>
              <w:t xml:space="preserve"> acts</w:t>
            </w:r>
            <w:r w:rsidR="00C45F0B" w:rsidRPr="005D087F">
              <w:rPr>
                <w:color w:val="000000"/>
                <w:lang w:val="en-GB"/>
              </w:rPr>
              <w:t xml:space="preserve">: </w:t>
            </w:r>
          </w:p>
          <w:p w:rsidR="00C45F0B" w:rsidRPr="005D087F" w:rsidRDefault="0095265B" w:rsidP="00FD77D1">
            <w:pPr>
              <w:tabs>
                <w:tab w:val="left" w:pos="384"/>
              </w:tabs>
              <w:ind w:left="24" w:firstLine="590"/>
              <w:jc w:val="both"/>
              <w:rPr>
                <w:color w:val="000000"/>
                <w:lang w:val="en-GB"/>
              </w:rPr>
            </w:pPr>
            <w:r w:rsidRPr="005D087F">
              <w:rPr>
                <w:color w:val="000000"/>
                <w:lang w:val="en-GB"/>
              </w:rPr>
              <w:t>Law</w:t>
            </w:r>
            <w:r w:rsidR="00C45F0B" w:rsidRPr="005D087F">
              <w:rPr>
                <w:color w:val="000000"/>
                <w:lang w:val="en-GB"/>
              </w:rPr>
              <w:t xml:space="preserve"> </w:t>
            </w:r>
            <w:r w:rsidR="00A10964" w:rsidRPr="005D087F">
              <w:rPr>
                <w:color w:val="000000"/>
                <w:lang w:val="en-GB"/>
              </w:rPr>
              <w:t>of dwellings</w:t>
            </w:r>
            <w:r w:rsidR="00C45F0B" w:rsidRPr="005D087F">
              <w:rPr>
                <w:color w:val="000000"/>
                <w:lang w:val="en-GB"/>
              </w:rPr>
              <w:t>;</w:t>
            </w:r>
          </w:p>
          <w:p w:rsidR="00C45F0B" w:rsidRPr="005D087F" w:rsidRDefault="0095265B" w:rsidP="00FD77D1">
            <w:pPr>
              <w:tabs>
                <w:tab w:val="left" w:pos="384"/>
              </w:tabs>
              <w:ind w:left="24" w:firstLine="590"/>
              <w:jc w:val="both"/>
              <w:rPr>
                <w:color w:val="000000"/>
                <w:lang w:val="en-GB"/>
              </w:rPr>
            </w:pPr>
            <w:r w:rsidRPr="005D087F">
              <w:rPr>
                <w:color w:val="000000"/>
                <w:lang w:val="en-GB"/>
              </w:rPr>
              <w:t>Law</w:t>
            </w:r>
            <w:r w:rsidR="00C45F0B" w:rsidRPr="005D087F">
              <w:rPr>
                <w:color w:val="000000"/>
                <w:lang w:val="en-GB"/>
              </w:rPr>
              <w:t xml:space="preserve"> </w:t>
            </w:r>
            <w:r w:rsidR="00A10964" w:rsidRPr="005D087F">
              <w:rPr>
                <w:color w:val="000000"/>
                <w:lang w:val="en-GB"/>
              </w:rPr>
              <w:t>on energy performance of buildings</w:t>
            </w:r>
            <w:r w:rsidR="00C45F0B" w:rsidRPr="005D087F">
              <w:rPr>
                <w:color w:val="000000"/>
                <w:lang w:val="en-GB"/>
              </w:rPr>
              <w:t>, etc.</w:t>
            </w:r>
          </w:p>
          <w:p w:rsidR="00C45F0B" w:rsidRPr="005D087F" w:rsidRDefault="00A10964" w:rsidP="00FD77D1">
            <w:pPr>
              <w:tabs>
                <w:tab w:val="left" w:pos="1276"/>
              </w:tabs>
              <w:jc w:val="both"/>
              <w:rPr>
                <w:lang w:val="en-GB"/>
              </w:rPr>
            </w:pPr>
            <w:r w:rsidRPr="005D087F">
              <w:rPr>
                <w:lang w:val="en-GB"/>
              </w:rPr>
              <w:t>In order to promote</w:t>
            </w:r>
            <w:r w:rsidR="00C45F0B" w:rsidRPr="005D087F">
              <w:rPr>
                <w:lang w:val="en-GB"/>
              </w:rPr>
              <w:t xml:space="preserve"> </w:t>
            </w:r>
            <w:r w:rsidR="00DB326D" w:rsidRPr="005D087F">
              <w:rPr>
                <w:lang w:val="en-GB"/>
              </w:rPr>
              <w:t>co-generation</w:t>
            </w:r>
            <w:r w:rsidR="00C45F0B" w:rsidRPr="005D087F">
              <w:rPr>
                <w:lang w:val="en-GB"/>
              </w:rPr>
              <w:t xml:space="preserve">, </w:t>
            </w:r>
            <w:r w:rsidRPr="005D087F">
              <w:rPr>
                <w:lang w:val="en-GB"/>
              </w:rPr>
              <w:t>it is recommended to employ the option of attracting private investments and</w:t>
            </w:r>
            <w:r w:rsidR="00B116D0" w:rsidRPr="005D087F">
              <w:rPr>
                <w:lang w:val="en-GB"/>
              </w:rPr>
              <w:t xml:space="preserve"> </w:t>
            </w:r>
            <w:r w:rsidR="003016CC" w:rsidRPr="005D087F">
              <w:rPr>
                <w:lang w:val="en-GB"/>
              </w:rPr>
              <w:t>setting</w:t>
            </w:r>
            <w:r w:rsidR="00C45F0B" w:rsidRPr="005D087F">
              <w:rPr>
                <w:lang w:val="en-GB"/>
              </w:rPr>
              <w:t xml:space="preserve"> Public</w:t>
            </w:r>
            <w:r w:rsidRPr="005D087F">
              <w:rPr>
                <w:lang w:val="en-GB"/>
              </w:rPr>
              <w:t>-</w:t>
            </w:r>
            <w:r w:rsidR="00C45F0B" w:rsidRPr="005D087F">
              <w:rPr>
                <w:lang w:val="en-GB"/>
              </w:rPr>
              <w:t>Private</w:t>
            </w:r>
            <w:r w:rsidRPr="005D087F">
              <w:rPr>
                <w:lang w:val="en-GB"/>
              </w:rPr>
              <w:t xml:space="preserve"> Partnerships</w:t>
            </w:r>
            <w:r w:rsidR="00C45F0B" w:rsidRPr="005D087F">
              <w:rPr>
                <w:lang w:val="en-GB"/>
              </w:rPr>
              <w:t xml:space="preserve">. </w:t>
            </w:r>
          </w:p>
        </w:tc>
      </w:tr>
    </w:tbl>
    <w:p w:rsidR="00C45F0B" w:rsidRPr="005D087F" w:rsidRDefault="00C45F0B" w:rsidP="007D6A7D">
      <w:pPr>
        <w:tabs>
          <w:tab w:val="left" w:pos="1276"/>
        </w:tabs>
        <w:autoSpaceDE w:val="0"/>
        <w:autoSpaceDN w:val="0"/>
        <w:adjustRightInd w:val="0"/>
        <w:ind w:left="720" w:firstLine="426"/>
        <w:rPr>
          <w:b/>
          <w:i/>
          <w:sz w:val="28"/>
          <w:szCs w:val="28"/>
          <w:lang w:val="en-GB"/>
        </w:rPr>
      </w:pPr>
    </w:p>
    <w:p w:rsidR="00FD77D1" w:rsidRPr="005D087F" w:rsidRDefault="00FD77D1" w:rsidP="007D6A7D">
      <w:pPr>
        <w:tabs>
          <w:tab w:val="left" w:pos="1276"/>
        </w:tabs>
        <w:autoSpaceDE w:val="0"/>
        <w:autoSpaceDN w:val="0"/>
        <w:adjustRightInd w:val="0"/>
        <w:ind w:left="720" w:firstLine="426"/>
        <w:rPr>
          <w:sz w:val="28"/>
          <w:szCs w:val="28"/>
          <w:lang w:val="en-GB"/>
        </w:rPr>
      </w:pPr>
      <w:r w:rsidRPr="005D087F">
        <w:rPr>
          <w:sz w:val="28"/>
          <w:szCs w:val="28"/>
          <w:lang w:val="en-GB"/>
        </w:rPr>
        <w:t>101. Heating sector own energy efficiency programmes.</w:t>
      </w:r>
    </w:p>
    <w:p w:rsidR="00FD77D1" w:rsidRPr="005D087F" w:rsidRDefault="00FD77D1" w:rsidP="007D6A7D">
      <w:pPr>
        <w:tabs>
          <w:tab w:val="left" w:pos="1276"/>
        </w:tabs>
        <w:autoSpaceDE w:val="0"/>
        <w:autoSpaceDN w:val="0"/>
        <w:adjustRightInd w:val="0"/>
        <w:ind w:left="720" w:firstLine="426"/>
        <w:rPr>
          <w:b/>
          <w: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FD77D1">
            <w:pPr>
              <w:tabs>
                <w:tab w:val="left" w:pos="1276"/>
              </w:tabs>
              <w:jc w:val="center"/>
              <w:rPr>
                <w:b/>
                <w:lang w:val="en-GB"/>
              </w:rPr>
            </w:pPr>
            <w:r w:rsidRPr="005D087F">
              <w:rPr>
                <w:b/>
                <w:lang w:val="en-GB"/>
              </w:rPr>
              <w:t>Title of energy efficiency measure</w:t>
            </w:r>
          </w:p>
        </w:tc>
        <w:tc>
          <w:tcPr>
            <w:tcW w:w="6360" w:type="dxa"/>
          </w:tcPr>
          <w:p w:rsidR="00C45F0B" w:rsidRPr="005D087F" w:rsidRDefault="003867B3" w:rsidP="00FD77D1">
            <w:pPr>
              <w:tabs>
                <w:tab w:val="left" w:pos="1276"/>
              </w:tabs>
              <w:jc w:val="center"/>
              <w:rPr>
                <w:b/>
                <w:lang w:val="en-GB"/>
              </w:rPr>
            </w:pPr>
            <w:r w:rsidRPr="005D087F">
              <w:rPr>
                <w:b/>
                <w:color w:val="000000"/>
                <w:lang w:val="en-GB"/>
              </w:rPr>
              <w:t>Own energy efficiency programmes</w:t>
            </w:r>
            <w:r w:rsidR="00AD4C2A" w:rsidRPr="005D087F">
              <w:rPr>
                <w:b/>
                <w:color w:val="000000"/>
                <w:lang w:val="en-GB"/>
              </w:rPr>
              <w:t xml:space="preserve"> in </w:t>
            </w:r>
            <w:r w:rsidR="00B7290D" w:rsidRPr="005D087F">
              <w:rPr>
                <w:b/>
                <w:color w:val="000000"/>
                <w:lang w:val="en-GB"/>
              </w:rPr>
              <w:t xml:space="preserve">the </w:t>
            </w:r>
            <w:r w:rsidR="00DB326D" w:rsidRPr="005D087F">
              <w:rPr>
                <w:b/>
                <w:color w:val="000000"/>
                <w:lang w:val="en-GB"/>
              </w:rPr>
              <w:t>heating sector</w:t>
            </w:r>
          </w:p>
        </w:tc>
      </w:tr>
      <w:tr w:rsidR="00C45F0B" w:rsidRPr="005D087F" w:rsidTr="00AA52E2">
        <w:tc>
          <w:tcPr>
            <w:tcW w:w="3936" w:type="dxa"/>
            <w:gridSpan w:val="2"/>
          </w:tcPr>
          <w:p w:rsidR="00C45F0B" w:rsidRPr="005D087F" w:rsidRDefault="00EB1D69" w:rsidP="00FD77D1">
            <w:pPr>
              <w:tabs>
                <w:tab w:val="left" w:pos="1276"/>
              </w:tabs>
              <w:jc w:val="center"/>
              <w:rPr>
                <w:b/>
                <w:lang w:val="en-GB"/>
              </w:rPr>
            </w:pPr>
            <w:r w:rsidRPr="005D087F">
              <w:rPr>
                <w:b/>
                <w:lang w:val="en-GB"/>
              </w:rPr>
              <w:t>Energy efficiency measurement index</w:t>
            </w:r>
          </w:p>
        </w:tc>
        <w:tc>
          <w:tcPr>
            <w:tcW w:w="6360" w:type="dxa"/>
          </w:tcPr>
          <w:p w:rsidR="00C45F0B" w:rsidRPr="005D087F" w:rsidRDefault="001E697F" w:rsidP="00FD77D1">
            <w:pPr>
              <w:tabs>
                <w:tab w:val="left" w:pos="1276"/>
              </w:tabs>
              <w:jc w:val="center"/>
              <w:rPr>
                <w:lang w:val="en-GB"/>
              </w:rPr>
            </w:pPr>
            <w:r w:rsidRPr="005D087F">
              <w:rPr>
                <w:lang w:val="en-GB"/>
              </w:rPr>
              <w:t>ET 1, ET1.2.-ET-3</w:t>
            </w:r>
          </w:p>
        </w:tc>
      </w:tr>
      <w:tr w:rsidR="00C45F0B" w:rsidRPr="005D087F" w:rsidTr="00AA52E2">
        <w:tc>
          <w:tcPr>
            <w:tcW w:w="1809" w:type="dxa"/>
            <w:vMerge w:val="restart"/>
          </w:tcPr>
          <w:p w:rsidR="00C45F0B" w:rsidRPr="005D087F" w:rsidRDefault="00EB1D69" w:rsidP="00FD77D1">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C15DBE">
            <w:pPr>
              <w:tabs>
                <w:tab w:val="left" w:pos="1276"/>
              </w:tabs>
              <w:rPr>
                <w:lang w:val="en-GB"/>
              </w:rPr>
            </w:pPr>
            <w:r w:rsidRPr="005D087F">
              <w:rPr>
                <w:lang w:val="en-GB"/>
              </w:rPr>
              <w:t>Category</w:t>
            </w:r>
            <w:r w:rsidR="00C45F0B" w:rsidRPr="005D087F">
              <w:rPr>
                <w:lang w:val="en-GB"/>
              </w:rPr>
              <w:t xml:space="preserve"> </w:t>
            </w:r>
          </w:p>
        </w:tc>
        <w:tc>
          <w:tcPr>
            <w:tcW w:w="6360" w:type="dxa"/>
          </w:tcPr>
          <w:p w:rsidR="00C45F0B" w:rsidRPr="005D087F" w:rsidRDefault="00865AD1" w:rsidP="00FD77D1">
            <w:pPr>
              <w:tabs>
                <w:tab w:val="left" w:pos="1276"/>
              </w:tabs>
              <w:rPr>
                <w:lang w:val="en-GB"/>
              </w:rPr>
            </w:pPr>
            <w:r w:rsidRPr="005D087F">
              <w:rPr>
                <w:lang w:val="en-GB"/>
              </w:rPr>
              <w:t>Programmes</w:t>
            </w:r>
            <w:r w:rsidR="00B116D0" w:rsidRPr="005D087F">
              <w:rPr>
                <w:lang w:val="en-GB"/>
              </w:rPr>
              <w:t xml:space="preserve"> and </w:t>
            </w:r>
            <w:r w:rsidR="00B7290D" w:rsidRPr="005D087F">
              <w:rPr>
                <w:lang w:val="en-GB"/>
              </w:rPr>
              <w:t>obligatory notification</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Timeframe</w:t>
            </w:r>
          </w:p>
        </w:tc>
        <w:tc>
          <w:tcPr>
            <w:tcW w:w="6360" w:type="dxa"/>
          </w:tcPr>
          <w:p w:rsidR="00C45F0B" w:rsidRPr="005D087F" w:rsidRDefault="00865AD1" w:rsidP="00FD77D1">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FD77D1" w:rsidRPr="005D087F">
              <w:rPr>
                <w:b/>
                <w:lang w:val="en-GB"/>
              </w:rPr>
              <w:t>3</w:t>
            </w:r>
          </w:p>
          <w:p w:rsidR="00C45F0B" w:rsidRPr="005D087F" w:rsidRDefault="00751473" w:rsidP="00FD77D1">
            <w:pPr>
              <w:tabs>
                <w:tab w:val="left" w:pos="1276"/>
              </w:tabs>
              <w:rPr>
                <w:b/>
                <w:lang w:val="en-GB"/>
              </w:rPr>
            </w:pPr>
            <w:r w:rsidRPr="005D087F">
              <w:rPr>
                <w:lang w:val="en-GB"/>
              </w:rPr>
              <w:t>Ending</w:t>
            </w:r>
            <w:r w:rsidR="00C45F0B" w:rsidRPr="005D087F">
              <w:rPr>
                <w:lang w:val="en-GB"/>
              </w:rPr>
              <w:t xml:space="preserve">: </w:t>
            </w:r>
            <w:r w:rsidR="00865AD1" w:rsidRPr="005D087F">
              <w:rPr>
                <w:b/>
                <w:lang w:val="en-GB"/>
              </w:rPr>
              <w:t>December</w:t>
            </w:r>
            <w:r w:rsidR="00C45F0B" w:rsidRPr="005D087F">
              <w:rPr>
                <w:b/>
                <w:lang w:val="en-GB"/>
              </w:rPr>
              <w:t xml:space="preserve"> 201</w:t>
            </w:r>
            <w:r w:rsidR="00FD77D1" w:rsidRPr="005D087F">
              <w:rPr>
                <w:b/>
                <w:lang w:val="en-GB"/>
              </w:rPr>
              <w:t>5</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45F0B" w:rsidRPr="005D087F" w:rsidRDefault="00B7290D" w:rsidP="00FD77D1">
            <w:pPr>
              <w:tabs>
                <w:tab w:val="left" w:pos="1276"/>
              </w:tabs>
              <w:jc w:val="both"/>
              <w:rPr>
                <w:lang w:val="en-GB"/>
              </w:rPr>
            </w:pPr>
            <w:r w:rsidRPr="005D087F">
              <w:rPr>
                <w:lang w:val="en-GB"/>
              </w:rPr>
              <w:t>The purpose of this</w:t>
            </w:r>
            <w:r w:rsidR="00C45F0B" w:rsidRPr="005D087F">
              <w:rPr>
                <w:lang w:val="en-GB"/>
              </w:rPr>
              <w:t xml:space="preserve"> </w:t>
            </w:r>
            <w:r w:rsidRPr="005D087F">
              <w:rPr>
                <w:lang w:val="en-GB"/>
              </w:rPr>
              <w:t>measure</w:t>
            </w:r>
            <w:r w:rsidR="00C45F0B" w:rsidRPr="005D087F">
              <w:rPr>
                <w:lang w:val="en-GB"/>
              </w:rPr>
              <w:t xml:space="preserve"> </w:t>
            </w:r>
            <w:r w:rsidRPr="005D087F">
              <w:rPr>
                <w:lang w:val="en-GB"/>
              </w:rPr>
              <w:t>is to optimise the heat production</w:t>
            </w:r>
            <w:r w:rsidR="00C45F0B" w:rsidRPr="005D087F">
              <w:rPr>
                <w:lang w:val="en-GB"/>
              </w:rPr>
              <w:t xml:space="preserve">. </w:t>
            </w:r>
            <w:r w:rsidR="0084404A" w:rsidRPr="005D087F">
              <w:rPr>
                <w:lang w:val="en-GB"/>
              </w:rPr>
              <w:t xml:space="preserve">The actions included in this measure relate to the energy efficiency of the district heating system from Chisinau Municipality, which holds 84.6% of the total heat supplied to the users throughout the country. However, the measures are intended for the heat suppliers holding together 15.4%.  </w:t>
            </w:r>
          </w:p>
          <w:p w:rsidR="00C45F0B" w:rsidRPr="005D087F" w:rsidRDefault="0045092D" w:rsidP="00C15DBE">
            <w:pPr>
              <w:tabs>
                <w:tab w:val="left" w:pos="1276"/>
              </w:tabs>
              <w:jc w:val="both"/>
              <w:rPr>
                <w:lang w:val="en-GB"/>
              </w:rPr>
            </w:pPr>
            <w:r w:rsidRPr="005D087F">
              <w:rPr>
                <w:lang w:val="en-GB"/>
              </w:rPr>
              <w:t>The purpose of these programmes is to mobilise the efforts and plan cautiously the heating system effectiveness</w:t>
            </w:r>
            <w:r w:rsidR="00C45F0B" w:rsidRPr="005D087F">
              <w:rPr>
                <w:lang w:val="en-GB"/>
              </w:rPr>
              <w:t xml:space="preserve">, </w:t>
            </w:r>
            <w:r w:rsidRPr="005D087F">
              <w:rPr>
                <w:lang w:val="en-GB"/>
              </w:rPr>
              <w:t xml:space="preserve">reduce the production and operation costs; improve the </w:t>
            </w:r>
            <w:r w:rsidR="00B7290D" w:rsidRPr="005D087F">
              <w:rPr>
                <w:lang w:val="en-GB"/>
              </w:rPr>
              <w:t>services</w:t>
            </w:r>
            <w:r w:rsidRPr="005D087F">
              <w:rPr>
                <w:lang w:val="en-GB"/>
              </w:rPr>
              <w:t xml:space="preserve"> rendered</w:t>
            </w:r>
            <w:r w:rsidR="00C45F0B" w:rsidRPr="005D087F">
              <w:rPr>
                <w:lang w:val="en-GB"/>
              </w:rPr>
              <w:t xml:space="preserve">, etc. </w:t>
            </w:r>
            <w:r w:rsidRPr="005D087F">
              <w:rPr>
                <w:lang w:val="en-GB"/>
              </w:rPr>
              <w:t xml:space="preserve">The main activities will </w:t>
            </w:r>
            <w:r w:rsidR="00C45F0B" w:rsidRPr="005D087F">
              <w:rPr>
                <w:lang w:val="en-GB"/>
              </w:rPr>
              <w:t xml:space="preserve">include </w:t>
            </w:r>
            <w:r w:rsidRPr="005D087F">
              <w:rPr>
                <w:lang w:val="en-GB"/>
              </w:rPr>
              <w:t xml:space="preserve">refurbishing </w:t>
            </w:r>
            <w:r w:rsidR="00B116D0" w:rsidRPr="005D087F">
              <w:rPr>
                <w:lang w:val="en-GB"/>
              </w:rPr>
              <w:t xml:space="preserve">and </w:t>
            </w:r>
            <w:r w:rsidR="0089237E" w:rsidRPr="005D087F">
              <w:rPr>
                <w:lang w:val="en-GB"/>
              </w:rPr>
              <w:t>upgrading</w:t>
            </w:r>
            <w:r w:rsidR="00C45F0B" w:rsidRPr="005D087F">
              <w:rPr>
                <w:lang w:val="en-GB"/>
              </w:rPr>
              <w:t xml:space="preserve"> </w:t>
            </w:r>
            <w:r w:rsidRPr="005D087F">
              <w:rPr>
                <w:lang w:val="en-GB"/>
              </w:rPr>
              <w:t>of heating plants to co-generation plants</w:t>
            </w:r>
            <w:r w:rsidR="00C45F0B" w:rsidRPr="005D087F">
              <w:rPr>
                <w:lang w:val="en-GB"/>
              </w:rPr>
              <w:t xml:space="preserve">; </w:t>
            </w:r>
            <w:r w:rsidRPr="005D087F">
              <w:rPr>
                <w:lang w:val="en-GB"/>
              </w:rPr>
              <w:t>replacing the existing heating points with individual heating points; installing further equipment to register the use of heat at the property defined border</w:t>
            </w:r>
            <w:r w:rsidR="00C45F0B" w:rsidRPr="005D087F">
              <w:rPr>
                <w:lang w:val="en-GB"/>
              </w:rPr>
              <w:t xml:space="preserve">, etc. </w:t>
            </w:r>
            <w:r w:rsidRPr="005D087F">
              <w:rPr>
                <w:lang w:val="en-GB"/>
              </w:rPr>
              <w:t xml:space="preserve">At present, </w:t>
            </w:r>
            <w:r w:rsidR="00C45F0B" w:rsidRPr="005D087F">
              <w:rPr>
                <w:color w:val="000000"/>
                <w:lang w:val="en-GB"/>
              </w:rPr>
              <w:t xml:space="preserve">5% </w:t>
            </w:r>
            <w:r w:rsidRPr="005D087F">
              <w:rPr>
                <w:color w:val="000000"/>
                <w:lang w:val="en-GB"/>
              </w:rPr>
              <w:t xml:space="preserve">of the total distribution points are not equipped with </w:t>
            </w:r>
            <w:r w:rsidR="003F7705" w:rsidRPr="005D087F">
              <w:rPr>
                <w:color w:val="000000"/>
                <w:lang w:val="en-GB"/>
              </w:rPr>
              <w:t>devices recording the use of heat</w:t>
            </w:r>
            <w:r w:rsidR="00C45F0B" w:rsidRPr="005D087F">
              <w:rPr>
                <w:color w:val="000000"/>
                <w:lang w:val="en-GB"/>
              </w:rPr>
              <w:t xml:space="preserve">. </w:t>
            </w:r>
            <w:r w:rsidR="003F7705" w:rsidRPr="005D087F">
              <w:rPr>
                <w:color w:val="000000"/>
                <w:lang w:val="en-GB"/>
              </w:rPr>
              <w:t xml:space="preserve">The </w:t>
            </w:r>
            <w:r w:rsidR="0072353A" w:rsidRPr="005D087F">
              <w:rPr>
                <w:color w:val="000000"/>
                <w:lang w:val="en-GB"/>
              </w:rPr>
              <w:t>NEEP</w:t>
            </w:r>
            <w:r w:rsidR="00C45F0B" w:rsidRPr="005D087F">
              <w:rPr>
                <w:color w:val="000000"/>
                <w:lang w:val="en-GB"/>
              </w:rPr>
              <w:t xml:space="preserve"> </w:t>
            </w:r>
            <w:r w:rsidR="00C15DBE" w:rsidRPr="005D087F">
              <w:rPr>
                <w:color w:val="000000"/>
                <w:lang w:val="en-GB"/>
              </w:rPr>
              <w:t xml:space="preserve">2011-2020 </w:t>
            </w:r>
            <w:r w:rsidR="003F7705" w:rsidRPr="005D087F">
              <w:rPr>
                <w:color w:val="000000"/>
                <w:lang w:val="en-GB"/>
              </w:rPr>
              <w:t xml:space="preserve">proposes to install 100% heat metering devices </w:t>
            </w:r>
            <w:r w:rsidR="004C7530" w:rsidRPr="005D087F">
              <w:rPr>
                <w:color w:val="000000"/>
                <w:lang w:val="en-GB"/>
              </w:rPr>
              <w:t>by</w:t>
            </w:r>
            <w:r w:rsidR="00C45F0B" w:rsidRPr="005D087F">
              <w:rPr>
                <w:color w:val="000000"/>
                <w:lang w:val="en-GB"/>
              </w:rPr>
              <w:t xml:space="preserve"> 2016.</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Final goal</w:t>
            </w:r>
            <w:r w:rsidR="00C45F0B" w:rsidRPr="005D087F">
              <w:rPr>
                <w:lang w:val="en-GB"/>
              </w:rPr>
              <w:t xml:space="preserve"> </w:t>
            </w:r>
          </w:p>
        </w:tc>
        <w:tc>
          <w:tcPr>
            <w:tcW w:w="6360" w:type="dxa"/>
          </w:tcPr>
          <w:p w:rsidR="00C45F0B" w:rsidRPr="005D087F" w:rsidRDefault="00C45F0B" w:rsidP="00FD77D1">
            <w:pPr>
              <w:tabs>
                <w:tab w:val="left" w:pos="1276"/>
              </w:tabs>
              <w:rPr>
                <w:lang w:val="en-GB"/>
              </w:rPr>
            </w:pPr>
            <w:r w:rsidRPr="005D087F">
              <w:rPr>
                <w:lang w:val="en-GB"/>
              </w:rPr>
              <w:t>Optimi</w:t>
            </w:r>
            <w:r w:rsidR="003F7705" w:rsidRPr="005D087F">
              <w:rPr>
                <w:lang w:val="en-GB"/>
              </w:rPr>
              <w:t xml:space="preserve">sing the </w:t>
            </w:r>
            <w:r w:rsidR="00751473" w:rsidRPr="005D087F">
              <w:rPr>
                <w:lang w:val="en-GB"/>
              </w:rPr>
              <w:t>heat</w:t>
            </w:r>
            <w:r w:rsidR="003F7705" w:rsidRPr="005D087F">
              <w:rPr>
                <w:lang w:val="en-GB"/>
              </w:rPr>
              <w:t xml:space="preserve"> production and distribution</w:t>
            </w:r>
            <w:r w:rsidRPr="005D087F">
              <w:rPr>
                <w:lang w:val="en-GB"/>
              </w:rPr>
              <w:t xml:space="preserve">. </w:t>
            </w:r>
            <w:r w:rsidR="003F7705" w:rsidRPr="005D087F">
              <w:rPr>
                <w:lang w:val="en-GB"/>
              </w:rPr>
              <w:t>Making the heat production more efficient and improving the quality of heat supply services</w:t>
            </w:r>
            <w:r w:rsidRPr="005D087F">
              <w:rPr>
                <w:lang w:val="en-GB"/>
              </w:rPr>
              <w:t xml:space="preserve">. </w:t>
            </w:r>
            <w:r w:rsidR="00497BF2" w:rsidRPr="005D087F">
              <w:rPr>
                <w:lang w:val="en-GB"/>
              </w:rPr>
              <w:t>Reduc</w:t>
            </w:r>
            <w:r w:rsidR="003F7705" w:rsidRPr="005D087F">
              <w:rPr>
                <w:lang w:val="en-GB"/>
              </w:rPr>
              <w:t>ing</w:t>
            </w:r>
            <w:r w:rsidRPr="005D087F">
              <w:rPr>
                <w:lang w:val="en-GB"/>
              </w:rPr>
              <w:t xml:space="preserve"> </w:t>
            </w:r>
            <w:r w:rsidR="003F7705" w:rsidRPr="005D087F">
              <w:rPr>
                <w:lang w:val="en-GB"/>
              </w:rPr>
              <w:t>the losses of heat up to</w:t>
            </w:r>
            <w:r w:rsidRPr="005D087F">
              <w:rPr>
                <w:lang w:val="en-GB"/>
              </w:rPr>
              <w:t xml:space="preserve"> 12% </w:t>
            </w:r>
            <w:r w:rsidR="004C7530" w:rsidRPr="005D087F">
              <w:rPr>
                <w:lang w:val="en-GB"/>
              </w:rPr>
              <w:t>by</w:t>
            </w:r>
            <w:r w:rsidRPr="005D087F">
              <w:rPr>
                <w:lang w:val="en-GB"/>
              </w:rPr>
              <w:t xml:space="preserve"> 2020.</w:t>
            </w:r>
          </w:p>
        </w:tc>
      </w:tr>
      <w:tr w:rsidR="00C45F0B" w:rsidRPr="005D087F" w:rsidTr="00AA52E2">
        <w:trPr>
          <w:trHeight w:val="279"/>
        </w:trPr>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Target group</w:t>
            </w:r>
          </w:p>
        </w:tc>
        <w:tc>
          <w:tcPr>
            <w:tcW w:w="6360" w:type="dxa"/>
          </w:tcPr>
          <w:p w:rsidR="00C45F0B" w:rsidRPr="005D087F" w:rsidRDefault="003F7705" w:rsidP="00FD77D1">
            <w:pPr>
              <w:tabs>
                <w:tab w:val="left" w:pos="1276"/>
              </w:tabs>
              <w:jc w:val="both"/>
              <w:rPr>
                <w:lang w:val="en-GB"/>
              </w:rPr>
            </w:pPr>
            <w:r w:rsidRPr="005D087F">
              <w:rPr>
                <w:lang w:val="en-GB"/>
              </w:rPr>
              <w:t>Heat producers and distributors</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CF5955" w:rsidP="00FD77D1">
            <w:pPr>
              <w:tabs>
                <w:tab w:val="left" w:pos="1276"/>
              </w:tabs>
              <w:rPr>
                <w:lang w:val="en-GB"/>
              </w:rPr>
            </w:pPr>
            <w:r w:rsidRPr="005D087F">
              <w:rPr>
                <w:lang w:val="en-GB"/>
              </w:rPr>
              <w:t>Applicability</w:t>
            </w:r>
          </w:p>
        </w:tc>
        <w:tc>
          <w:tcPr>
            <w:tcW w:w="6360" w:type="dxa"/>
          </w:tcPr>
          <w:p w:rsidR="00C45F0B" w:rsidRPr="005D087F" w:rsidRDefault="003F7705" w:rsidP="00FD77D1">
            <w:pPr>
              <w:tabs>
                <w:tab w:val="left" w:pos="1276"/>
              </w:tabs>
              <w:rPr>
                <w:lang w:val="en-GB"/>
              </w:rPr>
            </w:pPr>
            <w:r w:rsidRPr="005D087F">
              <w:rPr>
                <w:lang w:val="en-GB"/>
              </w:rPr>
              <w:t>Local application</w:t>
            </w:r>
          </w:p>
        </w:tc>
      </w:tr>
      <w:tr w:rsidR="00C45F0B" w:rsidRPr="005D087F" w:rsidTr="00AA52E2">
        <w:tc>
          <w:tcPr>
            <w:tcW w:w="1809" w:type="dxa"/>
            <w:vMerge w:val="restart"/>
          </w:tcPr>
          <w:p w:rsidR="00C45F0B" w:rsidRPr="005D087F" w:rsidRDefault="00EB1D69" w:rsidP="00FD77D1">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FD77D1">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3F7705" w:rsidP="00FD77D1">
            <w:pPr>
              <w:tabs>
                <w:tab w:val="left" w:pos="1276"/>
              </w:tabs>
              <w:rPr>
                <w:lang w:val="en-GB"/>
              </w:rPr>
            </w:pPr>
            <w:r w:rsidRPr="005D087F">
              <w:rPr>
                <w:lang w:val="en-GB"/>
              </w:rPr>
              <w:t>The following concrete activities are proposed</w:t>
            </w:r>
            <w:r w:rsidR="00C45F0B" w:rsidRPr="005D087F">
              <w:rPr>
                <w:lang w:val="en-GB"/>
              </w:rPr>
              <w:t xml:space="preserve">: </w:t>
            </w:r>
          </w:p>
          <w:p w:rsidR="00C45F0B" w:rsidRPr="005D087F" w:rsidRDefault="0089237E" w:rsidP="002C132D">
            <w:pPr>
              <w:numPr>
                <w:ilvl w:val="0"/>
                <w:numId w:val="47"/>
              </w:numPr>
              <w:tabs>
                <w:tab w:val="left" w:pos="264"/>
              </w:tabs>
              <w:jc w:val="both"/>
              <w:rPr>
                <w:color w:val="000000"/>
                <w:lang w:val="en-GB"/>
              </w:rPr>
            </w:pPr>
            <w:r w:rsidRPr="005D087F">
              <w:rPr>
                <w:color w:val="000000"/>
                <w:lang w:val="en-GB"/>
              </w:rPr>
              <w:t>upgrading</w:t>
            </w:r>
            <w:r w:rsidR="00B116D0" w:rsidRPr="005D087F">
              <w:rPr>
                <w:color w:val="000000"/>
                <w:lang w:val="en-GB"/>
              </w:rPr>
              <w:t xml:space="preserve"> and </w:t>
            </w:r>
            <w:r w:rsidR="00C45F0B" w:rsidRPr="005D087F">
              <w:rPr>
                <w:color w:val="000000"/>
                <w:lang w:val="en-GB"/>
              </w:rPr>
              <w:t>reconstruc</w:t>
            </w:r>
            <w:r w:rsidR="003F7705" w:rsidRPr="005D087F">
              <w:rPr>
                <w:color w:val="000000"/>
                <w:lang w:val="en-GB"/>
              </w:rPr>
              <w:t>tion of</w:t>
            </w:r>
            <w:r w:rsidR="00C45F0B" w:rsidRPr="005D087F">
              <w:rPr>
                <w:color w:val="000000"/>
                <w:lang w:val="en-GB"/>
              </w:rPr>
              <w:t xml:space="preserve"> 69 km </w:t>
            </w:r>
            <w:r w:rsidR="003F7705" w:rsidRPr="005D087F">
              <w:rPr>
                <w:color w:val="000000"/>
                <w:lang w:val="en-GB"/>
              </w:rPr>
              <w:t xml:space="preserve">of main heat and distribution networks, which exceeded the operation term of </w:t>
            </w:r>
            <w:r w:rsidR="00C45F0B" w:rsidRPr="005D087F">
              <w:rPr>
                <w:color w:val="000000"/>
                <w:lang w:val="en-GB"/>
              </w:rPr>
              <w:t>25-30</w:t>
            </w:r>
            <w:r w:rsidR="003F7705" w:rsidRPr="005D087F">
              <w:rPr>
                <w:color w:val="000000"/>
                <w:lang w:val="en-GB"/>
              </w:rPr>
              <w:t xml:space="preserve"> years </w:t>
            </w:r>
            <w:r w:rsidR="00C45F0B" w:rsidRPr="005D087F">
              <w:rPr>
                <w:color w:val="000000"/>
                <w:lang w:val="en-GB"/>
              </w:rPr>
              <w:t xml:space="preserve">(207 km </w:t>
            </w:r>
            <w:r w:rsidR="004C7530" w:rsidRPr="005D087F">
              <w:rPr>
                <w:color w:val="000000"/>
                <w:lang w:val="en-GB"/>
              </w:rPr>
              <w:t>by</w:t>
            </w:r>
            <w:r w:rsidR="00C45F0B" w:rsidRPr="005D087F">
              <w:rPr>
                <w:color w:val="000000"/>
                <w:lang w:val="en-GB"/>
              </w:rPr>
              <w:t xml:space="preserve"> 2020); </w:t>
            </w:r>
          </w:p>
          <w:p w:rsidR="00C45F0B" w:rsidRPr="005D087F" w:rsidRDefault="0089237E" w:rsidP="002C132D">
            <w:pPr>
              <w:numPr>
                <w:ilvl w:val="0"/>
                <w:numId w:val="47"/>
              </w:numPr>
              <w:tabs>
                <w:tab w:val="left" w:pos="264"/>
                <w:tab w:val="left" w:pos="384"/>
              </w:tabs>
              <w:jc w:val="both"/>
              <w:rPr>
                <w:color w:val="000000"/>
                <w:lang w:val="en-GB"/>
              </w:rPr>
            </w:pPr>
            <w:r w:rsidRPr="005D087F">
              <w:rPr>
                <w:color w:val="000000"/>
                <w:lang w:val="en-GB"/>
              </w:rPr>
              <w:t>upgrading</w:t>
            </w:r>
            <w:r w:rsidR="00C45F0B" w:rsidRPr="005D087F">
              <w:rPr>
                <w:color w:val="000000"/>
                <w:lang w:val="en-GB"/>
              </w:rPr>
              <w:t xml:space="preserve"> 26 km </w:t>
            </w:r>
            <w:r w:rsidR="003F7705" w:rsidRPr="005D087F">
              <w:rPr>
                <w:color w:val="000000"/>
                <w:lang w:val="en-GB"/>
              </w:rPr>
              <w:t>of heat networks within the</w:t>
            </w:r>
            <w:r w:rsidR="00C45F0B" w:rsidRPr="005D087F">
              <w:rPr>
                <w:color w:val="000000"/>
                <w:lang w:val="en-GB"/>
              </w:rPr>
              <w:t xml:space="preserve"> </w:t>
            </w:r>
            <w:r w:rsidR="00751473" w:rsidRPr="005D087F">
              <w:rPr>
                <w:color w:val="000000"/>
                <w:lang w:val="en-GB"/>
              </w:rPr>
              <w:t>neighbourhoods</w:t>
            </w:r>
            <w:r w:rsidR="003F7705" w:rsidRPr="005D087F">
              <w:rPr>
                <w:color w:val="000000"/>
                <w:lang w:val="en-GB"/>
              </w:rPr>
              <w:t>/districts</w:t>
            </w:r>
            <w:r w:rsidR="00C45F0B" w:rsidRPr="005D087F">
              <w:rPr>
                <w:color w:val="000000"/>
                <w:lang w:val="en-GB"/>
              </w:rPr>
              <w:t xml:space="preserve"> </w:t>
            </w:r>
            <w:r w:rsidR="003F7705" w:rsidRPr="005D087F">
              <w:rPr>
                <w:color w:val="000000"/>
                <w:lang w:val="en-GB"/>
              </w:rPr>
              <w:t>from own sources</w:t>
            </w:r>
            <w:r w:rsidR="00B116D0" w:rsidRPr="005D087F">
              <w:rPr>
                <w:color w:val="000000"/>
                <w:lang w:val="en-GB"/>
              </w:rPr>
              <w:t xml:space="preserve"> and </w:t>
            </w:r>
            <w:r w:rsidR="00C45F0B" w:rsidRPr="005D087F">
              <w:rPr>
                <w:color w:val="000000"/>
                <w:lang w:val="en-GB"/>
              </w:rPr>
              <w:t>235 km</w:t>
            </w:r>
            <w:r w:rsidR="008A45A2" w:rsidRPr="005D087F">
              <w:rPr>
                <w:color w:val="000000"/>
                <w:lang w:val="en-GB"/>
              </w:rPr>
              <w:t xml:space="preserve"> -</w:t>
            </w:r>
            <w:r w:rsidR="00C45F0B" w:rsidRPr="005D087F">
              <w:rPr>
                <w:color w:val="000000"/>
                <w:lang w:val="en-GB"/>
              </w:rPr>
              <w:t xml:space="preserve"> </w:t>
            </w:r>
            <w:r w:rsidR="003F7705" w:rsidRPr="005D087F">
              <w:rPr>
                <w:color w:val="000000"/>
                <w:lang w:val="en-GB"/>
              </w:rPr>
              <w:t>from foreign investments</w:t>
            </w:r>
            <w:r w:rsidR="00C45F0B" w:rsidRPr="005D087F">
              <w:rPr>
                <w:color w:val="000000"/>
                <w:lang w:val="en-GB"/>
              </w:rPr>
              <w:t xml:space="preserve"> (86 km </w:t>
            </w:r>
            <w:r w:rsidR="003F7705" w:rsidRPr="005D087F">
              <w:rPr>
                <w:color w:val="000000"/>
                <w:lang w:val="en-GB"/>
              </w:rPr>
              <w:t>from own sources</w:t>
            </w:r>
            <w:r w:rsidR="00B116D0" w:rsidRPr="005D087F">
              <w:rPr>
                <w:color w:val="000000"/>
                <w:lang w:val="en-GB"/>
              </w:rPr>
              <w:t xml:space="preserve"> and </w:t>
            </w:r>
            <w:r w:rsidR="00C45F0B" w:rsidRPr="005D087F">
              <w:rPr>
                <w:color w:val="000000"/>
                <w:lang w:val="en-GB"/>
              </w:rPr>
              <w:t xml:space="preserve">725 km </w:t>
            </w:r>
            <w:r w:rsidR="003F7705" w:rsidRPr="005D087F">
              <w:rPr>
                <w:color w:val="000000"/>
                <w:lang w:val="en-GB"/>
              </w:rPr>
              <w:t>from foreign investments</w:t>
            </w:r>
            <w:r w:rsidR="00C45F0B" w:rsidRPr="005D087F">
              <w:rPr>
                <w:color w:val="000000"/>
                <w:lang w:val="en-GB"/>
              </w:rPr>
              <w:t xml:space="preserve"> </w:t>
            </w:r>
            <w:r w:rsidR="003F7705" w:rsidRPr="005D087F">
              <w:rPr>
                <w:color w:val="000000"/>
                <w:lang w:val="en-GB"/>
              </w:rPr>
              <w:t>by</w:t>
            </w:r>
            <w:r w:rsidR="00C45F0B" w:rsidRPr="005D087F">
              <w:rPr>
                <w:color w:val="000000"/>
                <w:lang w:val="en-GB"/>
              </w:rPr>
              <w:t xml:space="preserve"> 2020); </w:t>
            </w:r>
          </w:p>
          <w:p w:rsidR="00C45F0B" w:rsidRPr="005D087F" w:rsidRDefault="003F7705" w:rsidP="002C132D">
            <w:pPr>
              <w:numPr>
                <w:ilvl w:val="0"/>
                <w:numId w:val="47"/>
              </w:numPr>
              <w:tabs>
                <w:tab w:val="left" w:pos="384"/>
                <w:tab w:val="left" w:pos="1276"/>
              </w:tabs>
              <w:jc w:val="both"/>
              <w:rPr>
                <w:color w:val="000000"/>
                <w:lang w:val="en-GB"/>
              </w:rPr>
            </w:pPr>
            <w:r w:rsidRPr="005D087F">
              <w:rPr>
                <w:color w:val="000000"/>
                <w:lang w:val="en-GB"/>
              </w:rPr>
              <w:t xml:space="preserve">replacing the thermal insulation for </w:t>
            </w:r>
            <w:r w:rsidR="00C45F0B" w:rsidRPr="005D087F">
              <w:rPr>
                <w:color w:val="000000"/>
                <w:lang w:val="en-GB"/>
              </w:rPr>
              <w:t xml:space="preserve">18 km </w:t>
            </w:r>
            <w:r w:rsidRPr="005D087F">
              <w:rPr>
                <w:color w:val="000000"/>
                <w:lang w:val="en-GB"/>
              </w:rPr>
              <w:t xml:space="preserve">of underground heat networks </w:t>
            </w:r>
            <w:r w:rsidR="00B116D0" w:rsidRPr="005D087F">
              <w:rPr>
                <w:color w:val="000000"/>
                <w:lang w:val="en-GB"/>
              </w:rPr>
              <w:t xml:space="preserve">and </w:t>
            </w:r>
            <w:r w:rsidR="00AD4C2A" w:rsidRPr="005D087F">
              <w:rPr>
                <w:color w:val="000000"/>
                <w:lang w:val="en-GB"/>
              </w:rPr>
              <w:t xml:space="preserve">in </w:t>
            </w:r>
            <w:r w:rsidRPr="005D087F">
              <w:rPr>
                <w:color w:val="000000"/>
                <w:lang w:val="en-GB"/>
              </w:rPr>
              <w:t>crossing channels</w:t>
            </w:r>
            <w:r w:rsidR="00C45F0B" w:rsidRPr="005D087F">
              <w:rPr>
                <w:color w:val="000000"/>
                <w:lang w:val="en-GB"/>
              </w:rPr>
              <w:t xml:space="preserve"> (39,0 km </w:t>
            </w:r>
            <w:r w:rsidR="004C7530" w:rsidRPr="005D087F">
              <w:rPr>
                <w:color w:val="000000"/>
                <w:lang w:val="en-GB"/>
              </w:rPr>
              <w:t>by</w:t>
            </w:r>
            <w:r w:rsidR="00C45F0B" w:rsidRPr="005D087F">
              <w:rPr>
                <w:color w:val="000000"/>
                <w:lang w:val="en-GB"/>
              </w:rPr>
              <w:t xml:space="preserve"> 2020); </w:t>
            </w:r>
          </w:p>
          <w:p w:rsidR="00C45F0B" w:rsidRPr="005D087F" w:rsidRDefault="00C45F0B" w:rsidP="002C132D">
            <w:pPr>
              <w:numPr>
                <w:ilvl w:val="0"/>
                <w:numId w:val="47"/>
              </w:numPr>
              <w:tabs>
                <w:tab w:val="left" w:pos="384"/>
                <w:tab w:val="left" w:pos="1276"/>
              </w:tabs>
              <w:jc w:val="both"/>
              <w:rPr>
                <w:color w:val="000000"/>
                <w:lang w:val="en-GB"/>
              </w:rPr>
            </w:pPr>
            <w:r w:rsidRPr="005D087F">
              <w:rPr>
                <w:color w:val="000000"/>
                <w:lang w:val="en-GB"/>
              </w:rPr>
              <w:t>instal</w:t>
            </w:r>
            <w:r w:rsidR="003F7705" w:rsidRPr="005D087F">
              <w:rPr>
                <w:color w:val="000000"/>
                <w:lang w:val="en-GB"/>
              </w:rPr>
              <w:t xml:space="preserve">ling ball valves on the main heat networks and within the </w:t>
            </w:r>
            <w:r w:rsidR="00751473" w:rsidRPr="005D087F">
              <w:rPr>
                <w:color w:val="000000"/>
                <w:lang w:val="en-GB"/>
              </w:rPr>
              <w:t>neighbourhoods</w:t>
            </w:r>
            <w:r w:rsidR="003F7705" w:rsidRPr="005D087F">
              <w:rPr>
                <w:color w:val="000000"/>
                <w:lang w:val="en-GB"/>
              </w:rPr>
              <w:t>/districts</w:t>
            </w:r>
            <w:r w:rsidRPr="005D087F">
              <w:rPr>
                <w:color w:val="000000"/>
                <w:lang w:val="en-GB"/>
              </w:rPr>
              <w:t xml:space="preserve">; </w:t>
            </w:r>
          </w:p>
          <w:p w:rsidR="00C45F0B" w:rsidRPr="005D087F" w:rsidRDefault="0089237E" w:rsidP="002C132D">
            <w:pPr>
              <w:numPr>
                <w:ilvl w:val="0"/>
                <w:numId w:val="47"/>
              </w:numPr>
              <w:tabs>
                <w:tab w:val="left" w:pos="384"/>
                <w:tab w:val="left" w:pos="1276"/>
              </w:tabs>
              <w:jc w:val="both"/>
              <w:rPr>
                <w:color w:val="000000"/>
                <w:lang w:val="en-GB"/>
              </w:rPr>
            </w:pPr>
            <w:r w:rsidRPr="005D087F">
              <w:rPr>
                <w:bCs/>
                <w:lang w:val="en-GB"/>
              </w:rPr>
              <w:t>upgrading</w:t>
            </w:r>
            <w:r w:rsidR="00C45F0B" w:rsidRPr="005D087F">
              <w:rPr>
                <w:bCs/>
                <w:lang w:val="en-GB"/>
              </w:rPr>
              <w:t xml:space="preserve"> </w:t>
            </w:r>
            <w:r w:rsidR="003F7705" w:rsidRPr="005D087F">
              <w:rPr>
                <w:bCs/>
                <w:lang w:val="en-GB"/>
              </w:rPr>
              <w:t xml:space="preserve">the pumping stations </w:t>
            </w:r>
            <w:r w:rsidRPr="005D087F">
              <w:rPr>
                <w:bCs/>
                <w:lang w:val="en-GB"/>
              </w:rPr>
              <w:t xml:space="preserve">of </w:t>
            </w:r>
            <w:r w:rsidR="003F7705" w:rsidRPr="005D087F">
              <w:rPr>
                <w:bCs/>
                <w:lang w:val="en-GB"/>
              </w:rPr>
              <w:t xml:space="preserve">the main </w:t>
            </w:r>
            <w:r w:rsidRPr="005D087F">
              <w:rPr>
                <w:bCs/>
                <w:lang w:val="en-GB"/>
              </w:rPr>
              <w:t>heat networks</w:t>
            </w:r>
            <w:r w:rsidR="00C45F0B" w:rsidRPr="005D087F">
              <w:rPr>
                <w:bCs/>
                <w:lang w:val="en-GB"/>
              </w:rPr>
              <w:t xml:space="preserve"> </w:t>
            </w:r>
            <w:r w:rsidR="00C45F0B" w:rsidRPr="005D087F">
              <w:rPr>
                <w:lang w:val="en-GB"/>
              </w:rPr>
              <w:t>(</w:t>
            </w:r>
            <w:r w:rsidR="003F7705" w:rsidRPr="005D087F">
              <w:rPr>
                <w:lang w:val="en-GB"/>
              </w:rPr>
              <w:t xml:space="preserve">replacing the network pumps at </w:t>
            </w:r>
            <w:r w:rsidR="003F7705" w:rsidRPr="002D38EE">
              <w:rPr>
                <w:bCs/>
                <w:lang w:val="en-GB"/>
              </w:rPr>
              <w:t>pumping station</w:t>
            </w:r>
            <w:r w:rsidR="00C45F0B" w:rsidRPr="002D38EE">
              <w:rPr>
                <w:lang w:val="en-GB"/>
              </w:rPr>
              <w:t xml:space="preserve"> </w:t>
            </w:r>
            <w:r w:rsidR="0095265B" w:rsidRPr="002D38EE">
              <w:rPr>
                <w:lang w:val="en-GB"/>
              </w:rPr>
              <w:t xml:space="preserve">No. </w:t>
            </w:r>
            <w:r w:rsidR="00C45F0B" w:rsidRPr="002D38EE">
              <w:rPr>
                <w:lang w:val="en-GB"/>
              </w:rPr>
              <w:t>8</w:t>
            </w:r>
            <w:r w:rsidR="00AD4C2A" w:rsidRPr="002D38EE">
              <w:rPr>
                <w:lang w:val="en-GB"/>
              </w:rPr>
              <w:t xml:space="preserve"> in </w:t>
            </w:r>
            <w:r w:rsidR="00C45F0B" w:rsidRPr="002D38EE">
              <w:rPr>
                <w:lang w:val="en-GB"/>
              </w:rPr>
              <w:t xml:space="preserve">2012 (0,9 </w:t>
            </w:r>
            <w:r w:rsidR="003F7705" w:rsidRPr="002D38EE">
              <w:rPr>
                <w:lang w:val="en-GB"/>
              </w:rPr>
              <w:t>million</w:t>
            </w:r>
            <w:r w:rsidR="003F7705" w:rsidRPr="005D087F">
              <w:rPr>
                <w:lang w:val="en-GB"/>
              </w:rPr>
              <w:t xml:space="preserve"> MDL</w:t>
            </w:r>
            <w:r w:rsidR="00C45F0B" w:rsidRPr="005D087F">
              <w:rPr>
                <w:lang w:val="en-GB"/>
              </w:rPr>
              <w:t>)</w:t>
            </w:r>
            <w:r w:rsidR="00B116D0" w:rsidRPr="005D087F">
              <w:rPr>
                <w:lang w:val="en-GB"/>
              </w:rPr>
              <w:t xml:space="preserve"> and </w:t>
            </w:r>
            <w:r w:rsidR="00C45F0B" w:rsidRPr="005D087F">
              <w:rPr>
                <w:lang w:val="en-GB"/>
              </w:rPr>
              <w:t>reconstruc</w:t>
            </w:r>
            <w:r w:rsidR="003F7705" w:rsidRPr="005D087F">
              <w:rPr>
                <w:lang w:val="en-GB"/>
              </w:rPr>
              <w:t xml:space="preserve">tion of the </w:t>
            </w:r>
            <w:r w:rsidR="003F7705" w:rsidRPr="005D087F">
              <w:rPr>
                <w:bCs/>
                <w:lang w:val="en-GB"/>
              </w:rPr>
              <w:t xml:space="preserve">pumping station </w:t>
            </w:r>
            <w:r w:rsidR="00C45F0B" w:rsidRPr="005D087F">
              <w:rPr>
                <w:lang w:val="en-GB"/>
              </w:rPr>
              <w:t>ПНСП-5</w:t>
            </w:r>
            <w:r w:rsidR="00AD4C2A" w:rsidRPr="005D087F">
              <w:rPr>
                <w:lang w:val="en-GB"/>
              </w:rPr>
              <w:t xml:space="preserve"> in </w:t>
            </w:r>
            <w:r w:rsidR="00C45F0B" w:rsidRPr="005D087F">
              <w:rPr>
                <w:lang w:val="en-GB"/>
              </w:rPr>
              <w:t>2014 (0</w:t>
            </w:r>
            <w:r w:rsidR="008A45A2" w:rsidRPr="005D087F">
              <w:rPr>
                <w:lang w:val="en-GB"/>
              </w:rPr>
              <w:t>.</w:t>
            </w:r>
            <w:r w:rsidR="00C45F0B" w:rsidRPr="005D087F">
              <w:rPr>
                <w:lang w:val="en-GB"/>
              </w:rPr>
              <w:t xml:space="preserve">62 </w:t>
            </w:r>
            <w:r w:rsidR="000317BC" w:rsidRPr="005D087F">
              <w:rPr>
                <w:lang w:val="en-GB"/>
              </w:rPr>
              <w:t>million MDL</w:t>
            </w:r>
            <w:r w:rsidR="003F7705" w:rsidRPr="005D087F">
              <w:rPr>
                <w:lang w:val="en-GB"/>
              </w:rPr>
              <w:t>, of which</w:t>
            </w:r>
            <w:r w:rsidR="00C45F0B" w:rsidRPr="005D087F">
              <w:rPr>
                <w:lang w:val="en-GB"/>
              </w:rPr>
              <w:t xml:space="preserve"> 0</w:t>
            </w:r>
            <w:r w:rsidR="008A45A2" w:rsidRPr="005D087F">
              <w:rPr>
                <w:lang w:val="en-GB"/>
              </w:rPr>
              <w:t>.</w:t>
            </w:r>
            <w:r w:rsidR="00C45F0B" w:rsidRPr="005D087F">
              <w:rPr>
                <w:lang w:val="en-GB"/>
              </w:rPr>
              <w:t xml:space="preserve">32 </w:t>
            </w:r>
            <w:r w:rsidR="000317BC" w:rsidRPr="005D087F">
              <w:rPr>
                <w:lang w:val="en-GB"/>
              </w:rPr>
              <w:t>million MDL</w:t>
            </w:r>
            <w:r w:rsidR="00C45F0B" w:rsidRPr="005D087F">
              <w:rPr>
                <w:lang w:val="en-GB"/>
              </w:rPr>
              <w:t xml:space="preserve"> </w:t>
            </w:r>
            <w:r w:rsidR="003D34F1" w:rsidRPr="005D087F">
              <w:rPr>
                <w:lang w:val="en-GB"/>
              </w:rPr>
              <w:t>from</w:t>
            </w:r>
            <w:r w:rsidR="00C45F0B" w:rsidRPr="005D087F">
              <w:rPr>
                <w:lang w:val="en-GB"/>
              </w:rPr>
              <w:t xml:space="preserve"> Termocom</w:t>
            </w:r>
            <w:r w:rsidR="003D34F1" w:rsidRPr="005D087F">
              <w:rPr>
                <w:lang w:val="en-GB"/>
              </w:rPr>
              <w:t xml:space="preserve"> own resources</w:t>
            </w:r>
            <w:r w:rsidR="00C45F0B" w:rsidRPr="005D087F">
              <w:rPr>
                <w:lang w:val="en-GB"/>
              </w:rPr>
              <w:t xml:space="preserve">); </w:t>
            </w:r>
          </w:p>
          <w:p w:rsidR="00C45F0B" w:rsidRPr="005D087F" w:rsidRDefault="00C45F0B" w:rsidP="002C132D">
            <w:pPr>
              <w:numPr>
                <w:ilvl w:val="0"/>
                <w:numId w:val="47"/>
              </w:numPr>
              <w:tabs>
                <w:tab w:val="left" w:pos="384"/>
                <w:tab w:val="left" w:pos="1276"/>
              </w:tabs>
              <w:jc w:val="both"/>
              <w:rPr>
                <w:lang w:val="en-GB"/>
              </w:rPr>
            </w:pPr>
            <w:r w:rsidRPr="005D087F">
              <w:rPr>
                <w:color w:val="000000"/>
                <w:lang w:val="en-GB"/>
              </w:rPr>
              <w:t>insta</w:t>
            </w:r>
            <w:r w:rsidR="003D34F1" w:rsidRPr="005D087F">
              <w:rPr>
                <w:color w:val="000000"/>
                <w:lang w:val="en-GB"/>
              </w:rPr>
              <w:t>lling</w:t>
            </w:r>
            <w:r w:rsidRPr="005D087F">
              <w:rPr>
                <w:color w:val="000000"/>
                <w:lang w:val="en-GB"/>
              </w:rPr>
              <w:t xml:space="preserve"> 1643 </w:t>
            </w:r>
            <w:r w:rsidR="003D34F1" w:rsidRPr="005D087F">
              <w:rPr>
                <w:color w:val="000000"/>
                <w:lang w:val="en-GB"/>
              </w:rPr>
              <w:t xml:space="preserve">individual heating points </w:t>
            </w:r>
            <w:r w:rsidRPr="005D087F">
              <w:rPr>
                <w:color w:val="000000"/>
                <w:lang w:val="en-GB"/>
              </w:rPr>
              <w:t xml:space="preserve">(143 </w:t>
            </w:r>
            <w:r w:rsidR="003F7705" w:rsidRPr="005D087F">
              <w:rPr>
                <w:color w:val="000000"/>
                <w:lang w:val="en-GB"/>
              </w:rPr>
              <w:t xml:space="preserve">from </w:t>
            </w:r>
            <w:r w:rsidR="003D34F1" w:rsidRPr="005D087F">
              <w:rPr>
                <w:color w:val="000000"/>
                <w:lang w:val="en-GB"/>
              </w:rPr>
              <w:t xml:space="preserve">supplier’s </w:t>
            </w:r>
            <w:r w:rsidR="003F7705" w:rsidRPr="005D087F">
              <w:rPr>
                <w:color w:val="000000"/>
                <w:lang w:val="en-GB"/>
              </w:rPr>
              <w:t xml:space="preserve">own </w:t>
            </w:r>
            <w:r w:rsidR="003D34F1" w:rsidRPr="005D087F">
              <w:rPr>
                <w:color w:val="000000"/>
                <w:lang w:val="en-GB"/>
              </w:rPr>
              <w:t>re</w:t>
            </w:r>
            <w:r w:rsidR="003F7705" w:rsidRPr="005D087F">
              <w:rPr>
                <w:color w:val="000000"/>
                <w:lang w:val="en-GB"/>
              </w:rPr>
              <w:t>sources</w:t>
            </w:r>
            <w:r w:rsidRPr="005D087F">
              <w:rPr>
                <w:color w:val="000000"/>
                <w:lang w:val="en-GB"/>
              </w:rPr>
              <w:t xml:space="preserve">) </w:t>
            </w:r>
            <w:r w:rsidR="003D34F1" w:rsidRPr="005D087F">
              <w:rPr>
                <w:color w:val="000000"/>
                <w:lang w:val="en-GB"/>
              </w:rPr>
              <w:t xml:space="preserve">for the housing stock of </w:t>
            </w:r>
            <w:r w:rsidR="001C36DC" w:rsidRPr="005D087F">
              <w:rPr>
                <w:color w:val="000000"/>
                <w:lang w:val="en-GB"/>
              </w:rPr>
              <w:t>Chisinau</w:t>
            </w:r>
            <w:r w:rsidRPr="005D087F">
              <w:rPr>
                <w:color w:val="000000"/>
                <w:lang w:val="en-GB"/>
              </w:rPr>
              <w:t xml:space="preserve"> </w:t>
            </w:r>
            <w:r w:rsidR="003D34F1" w:rsidRPr="005D087F">
              <w:rPr>
                <w:color w:val="000000"/>
                <w:lang w:val="en-GB"/>
              </w:rPr>
              <w:t>during the</w:t>
            </w:r>
            <w:r w:rsidRPr="005D087F">
              <w:rPr>
                <w:color w:val="000000"/>
                <w:lang w:val="en-GB"/>
              </w:rPr>
              <w:t xml:space="preserve"> </w:t>
            </w:r>
            <w:r w:rsidR="00A02216" w:rsidRPr="005D087F">
              <w:rPr>
                <w:color w:val="000000"/>
                <w:lang w:val="en-GB"/>
              </w:rPr>
              <w:t>NEEAP</w:t>
            </w:r>
            <w:r w:rsidR="003D34F1" w:rsidRPr="005D087F">
              <w:rPr>
                <w:color w:val="000000"/>
                <w:lang w:val="en-GB"/>
              </w:rPr>
              <w:t xml:space="preserve"> implementation</w:t>
            </w:r>
            <w:r w:rsidRPr="005D087F">
              <w:rPr>
                <w:color w:val="000000"/>
                <w:lang w:val="en-GB"/>
              </w:rPr>
              <w:t xml:space="preserve"> (4928 </w:t>
            </w:r>
            <w:r w:rsidR="003D34F1" w:rsidRPr="005D087F">
              <w:rPr>
                <w:color w:val="000000"/>
                <w:lang w:val="en-GB"/>
              </w:rPr>
              <w:t xml:space="preserve">heating points </w:t>
            </w:r>
            <w:r w:rsidR="003F7705" w:rsidRPr="005D087F">
              <w:rPr>
                <w:color w:val="000000"/>
                <w:lang w:val="en-GB"/>
              </w:rPr>
              <w:t>by</w:t>
            </w:r>
            <w:r w:rsidRPr="005D087F">
              <w:rPr>
                <w:color w:val="000000"/>
                <w:lang w:val="en-GB"/>
              </w:rPr>
              <w:t xml:space="preserve"> 2020, </w:t>
            </w:r>
            <w:r w:rsidR="003D34F1" w:rsidRPr="005D087F">
              <w:rPr>
                <w:color w:val="000000"/>
                <w:lang w:val="en-GB"/>
              </w:rPr>
              <w:t>of which</w:t>
            </w:r>
            <w:r w:rsidRPr="005D087F">
              <w:rPr>
                <w:color w:val="000000"/>
                <w:lang w:val="en-GB"/>
              </w:rPr>
              <w:t xml:space="preserve"> 428 </w:t>
            </w:r>
            <w:r w:rsidR="003F7705" w:rsidRPr="005D087F">
              <w:rPr>
                <w:color w:val="000000"/>
                <w:lang w:val="en-GB"/>
              </w:rPr>
              <w:t xml:space="preserve">from </w:t>
            </w:r>
            <w:r w:rsidR="003D34F1" w:rsidRPr="005D087F">
              <w:rPr>
                <w:color w:val="000000"/>
                <w:lang w:val="en-GB"/>
              </w:rPr>
              <w:t xml:space="preserve">supplier’s </w:t>
            </w:r>
            <w:r w:rsidR="003F7705" w:rsidRPr="005D087F">
              <w:rPr>
                <w:color w:val="000000"/>
                <w:lang w:val="en-GB"/>
              </w:rPr>
              <w:t xml:space="preserve">own </w:t>
            </w:r>
            <w:r w:rsidR="003D34F1" w:rsidRPr="005D087F">
              <w:rPr>
                <w:color w:val="000000"/>
                <w:lang w:val="en-GB"/>
              </w:rPr>
              <w:t>re</w:t>
            </w:r>
            <w:r w:rsidR="003F7705" w:rsidRPr="005D087F">
              <w:rPr>
                <w:color w:val="000000"/>
                <w:lang w:val="en-GB"/>
              </w:rPr>
              <w:t>sources</w:t>
            </w:r>
            <w:r w:rsidRPr="005D087F">
              <w:rPr>
                <w:color w:val="000000"/>
                <w:lang w:val="en-GB"/>
              </w:rPr>
              <w:t xml:space="preserve">). </w:t>
            </w:r>
            <w:r w:rsidR="003D34F1" w:rsidRPr="005D087F">
              <w:rPr>
                <w:color w:val="000000"/>
                <w:lang w:val="en-GB"/>
              </w:rPr>
              <w:t>Overall, this measure</w:t>
            </w:r>
            <w:r w:rsidRPr="005D087F">
              <w:rPr>
                <w:color w:val="000000"/>
                <w:lang w:val="en-GB"/>
              </w:rPr>
              <w:t xml:space="preserve"> </w:t>
            </w:r>
            <w:r w:rsidR="003D34F1" w:rsidRPr="005D087F">
              <w:rPr>
                <w:color w:val="000000"/>
                <w:lang w:val="en-GB"/>
              </w:rPr>
              <w:t xml:space="preserve">envisages to eliminate by </w:t>
            </w:r>
            <w:r w:rsidRPr="005D087F">
              <w:rPr>
                <w:color w:val="000000"/>
                <w:lang w:val="en-GB"/>
              </w:rPr>
              <w:t xml:space="preserve">2020 364 </w:t>
            </w:r>
            <w:r w:rsidR="003D34F1" w:rsidRPr="005D087F">
              <w:rPr>
                <w:color w:val="000000"/>
                <w:lang w:val="en-GB"/>
              </w:rPr>
              <w:t xml:space="preserve">central </w:t>
            </w:r>
            <w:r w:rsidR="00751473" w:rsidRPr="005D087F">
              <w:rPr>
                <w:color w:val="000000"/>
                <w:lang w:val="en-GB"/>
              </w:rPr>
              <w:t>heating</w:t>
            </w:r>
            <w:r w:rsidR="003D34F1" w:rsidRPr="005D087F">
              <w:rPr>
                <w:color w:val="000000"/>
                <w:lang w:val="en-GB"/>
              </w:rPr>
              <w:t xml:space="preserve"> points</w:t>
            </w:r>
            <w:r w:rsidR="00B116D0" w:rsidRPr="005D087F">
              <w:rPr>
                <w:color w:val="000000"/>
                <w:lang w:val="en-GB"/>
              </w:rPr>
              <w:t xml:space="preserve"> and </w:t>
            </w:r>
            <w:r w:rsidRPr="005D087F">
              <w:rPr>
                <w:color w:val="000000"/>
                <w:lang w:val="en-GB"/>
              </w:rPr>
              <w:t xml:space="preserve">204 km </w:t>
            </w:r>
            <w:r w:rsidR="003D34F1" w:rsidRPr="005D087F">
              <w:rPr>
                <w:color w:val="000000"/>
                <w:lang w:val="en-GB"/>
              </w:rPr>
              <w:t>of h</w:t>
            </w:r>
            <w:r w:rsidR="008A45A2" w:rsidRPr="005D087F">
              <w:rPr>
                <w:color w:val="000000"/>
                <w:lang w:val="en-GB"/>
              </w:rPr>
              <w:t>ot</w:t>
            </w:r>
            <w:r w:rsidR="003D34F1" w:rsidRPr="005D087F">
              <w:rPr>
                <w:color w:val="000000"/>
                <w:lang w:val="en-GB"/>
              </w:rPr>
              <w:t xml:space="preserve"> water networks</w:t>
            </w:r>
            <w:r w:rsidRPr="005D087F">
              <w:rPr>
                <w:color w:val="000000"/>
                <w:lang w:val="en-GB"/>
              </w:rPr>
              <w:t>;</w:t>
            </w:r>
          </w:p>
          <w:p w:rsidR="001E697F" w:rsidRPr="005D087F" w:rsidRDefault="0084404A" w:rsidP="002C132D">
            <w:pPr>
              <w:numPr>
                <w:ilvl w:val="0"/>
                <w:numId w:val="47"/>
              </w:numPr>
              <w:tabs>
                <w:tab w:val="left" w:pos="384"/>
                <w:tab w:val="left" w:pos="1276"/>
              </w:tabs>
              <w:jc w:val="both"/>
              <w:rPr>
                <w:lang w:val="en-GB"/>
              </w:rPr>
            </w:pPr>
            <w:r w:rsidRPr="005D087F">
              <w:rPr>
                <w:color w:val="000000"/>
                <w:lang w:val="en-GB"/>
              </w:rPr>
              <w:t xml:space="preserve">automating the heat supply system („LOVATI” and „MONITOR”); </w:t>
            </w:r>
            <w:r w:rsidRPr="005D087F">
              <w:rPr>
                <w:lang w:val="en-GB"/>
              </w:rPr>
              <w:t xml:space="preserve">upgrading the power equipment of JSC “Termocom” (upgrading the distribution plant of 6 kV up to ST 15, SP 12, ST500 and SP15, replacing the cells with oil-based circuit breakers by cells with vacuum-based breakers at SP10, heating plant South, SP3, reconstruction of the distribution plant de 0.4 kV. </w:t>
            </w:r>
            <w:r w:rsidR="001D1DB3" w:rsidRPr="005D087F">
              <w:rPr>
                <w:lang w:val="en-GB"/>
              </w:rPr>
              <w:t xml:space="preserve">Overall, 22 such projects are planned to be implemented </w:t>
            </w:r>
            <w:r w:rsidR="004C7530" w:rsidRPr="005D087F">
              <w:rPr>
                <w:lang w:val="en-GB"/>
              </w:rPr>
              <w:t>by</w:t>
            </w:r>
            <w:r w:rsidR="00C45F0B" w:rsidRPr="005D087F">
              <w:rPr>
                <w:lang w:val="en-GB"/>
              </w:rPr>
              <w:t xml:space="preserve"> 2020</w:t>
            </w:r>
            <w:r w:rsidR="001D1DB3" w:rsidRPr="005D087F">
              <w:rPr>
                <w:lang w:val="en-GB"/>
              </w:rPr>
              <w:t>.</w:t>
            </w:r>
          </w:p>
        </w:tc>
      </w:tr>
      <w:tr w:rsidR="00C45F0B" w:rsidRPr="005D087F" w:rsidTr="00AA52E2">
        <w:tc>
          <w:tcPr>
            <w:tcW w:w="1809" w:type="dxa"/>
            <w:vMerge/>
          </w:tcPr>
          <w:p w:rsidR="00C45F0B" w:rsidRPr="005D087F" w:rsidRDefault="00C45F0B" w:rsidP="00FD77D1">
            <w:pPr>
              <w:tabs>
                <w:tab w:val="left" w:pos="1276"/>
              </w:tabs>
              <w:rPr>
                <w:b/>
                <w:lang w:val="en-GB"/>
              </w:rPr>
            </w:pPr>
          </w:p>
        </w:tc>
        <w:tc>
          <w:tcPr>
            <w:tcW w:w="2127" w:type="dxa"/>
          </w:tcPr>
          <w:p w:rsidR="00C45F0B" w:rsidRPr="005D087F" w:rsidRDefault="00EB1D69" w:rsidP="00FD77D1">
            <w:pPr>
              <w:tabs>
                <w:tab w:val="left" w:pos="1276"/>
              </w:tabs>
              <w:rPr>
                <w:lang w:val="en-GB"/>
              </w:rPr>
            </w:pPr>
            <w:r w:rsidRPr="005D087F">
              <w:rPr>
                <w:lang w:val="en-GB"/>
              </w:rPr>
              <w:t>Budget and funding sources</w:t>
            </w:r>
          </w:p>
        </w:tc>
        <w:tc>
          <w:tcPr>
            <w:tcW w:w="6360" w:type="dxa"/>
          </w:tcPr>
          <w:p w:rsidR="00C45F0B" w:rsidRPr="005D087F" w:rsidRDefault="00D049FE" w:rsidP="00FD77D1">
            <w:pPr>
              <w:tabs>
                <w:tab w:val="left" w:pos="1276"/>
              </w:tabs>
              <w:rPr>
                <w:lang w:val="en-GB"/>
              </w:rPr>
            </w:pPr>
            <w:r w:rsidRPr="005D087F">
              <w:rPr>
                <w:lang w:val="en-GB"/>
              </w:rPr>
              <w:t>JSC “Termocom”</w:t>
            </w:r>
            <w:r w:rsidR="00AD4C2A" w:rsidRPr="005D087F">
              <w:rPr>
                <w:lang w:val="en-GB"/>
              </w:rPr>
              <w:t xml:space="preserve"> </w:t>
            </w:r>
            <w:r w:rsidR="003D34F1" w:rsidRPr="005D087F">
              <w:rPr>
                <w:lang w:val="en-GB"/>
              </w:rPr>
              <w:t xml:space="preserve">investments </w:t>
            </w:r>
            <w:r w:rsidR="00F1787A" w:rsidRPr="005D087F">
              <w:rPr>
                <w:lang w:val="en-GB"/>
              </w:rPr>
              <w:t>in the total amount of</w:t>
            </w:r>
            <w:r w:rsidR="00C45F0B" w:rsidRPr="005D087F">
              <w:rPr>
                <w:lang w:val="en-GB"/>
              </w:rPr>
              <w:t xml:space="preserve"> 4951</w:t>
            </w:r>
            <w:r w:rsidR="008A45A2" w:rsidRPr="005D087F">
              <w:rPr>
                <w:lang w:val="en-GB"/>
              </w:rPr>
              <w:t>.</w:t>
            </w:r>
            <w:r w:rsidR="00C45F0B" w:rsidRPr="005D087F">
              <w:rPr>
                <w:lang w:val="en-GB"/>
              </w:rPr>
              <w:t xml:space="preserve">64 </w:t>
            </w:r>
            <w:r w:rsidR="003D34F1" w:rsidRPr="005D087F">
              <w:rPr>
                <w:lang w:val="en-GB"/>
              </w:rPr>
              <w:t>million MDL</w:t>
            </w:r>
            <w:r w:rsidR="00C45F0B" w:rsidRPr="005D087F">
              <w:rPr>
                <w:lang w:val="en-GB"/>
              </w:rPr>
              <w:t xml:space="preserve">: </w:t>
            </w:r>
          </w:p>
          <w:p w:rsidR="00C45F0B" w:rsidRPr="005D087F" w:rsidRDefault="00C45F0B" w:rsidP="00FD77D1">
            <w:pPr>
              <w:tabs>
                <w:tab w:val="left" w:pos="1276"/>
              </w:tabs>
              <w:rPr>
                <w:lang w:val="en-GB"/>
              </w:rPr>
            </w:pPr>
            <w:r w:rsidRPr="005D087F">
              <w:rPr>
                <w:lang w:val="en-GB"/>
              </w:rPr>
              <w:t>201</w:t>
            </w:r>
            <w:r w:rsidR="00220398" w:rsidRPr="005D087F">
              <w:rPr>
                <w:lang w:val="en-GB"/>
              </w:rPr>
              <w:t>3</w:t>
            </w:r>
            <w:r w:rsidRPr="005D087F">
              <w:rPr>
                <w:lang w:val="en-GB"/>
              </w:rPr>
              <w:t>-201</w:t>
            </w:r>
            <w:r w:rsidR="00220398" w:rsidRPr="005D087F">
              <w:rPr>
                <w:lang w:val="en-GB"/>
              </w:rPr>
              <w:t>5</w:t>
            </w:r>
            <w:r w:rsidRPr="005D087F">
              <w:rPr>
                <w:lang w:val="en-GB"/>
              </w:rPr>
              <w:t xml:space="preserve"> – 1741</w:t>
            </w:r>
            <w:r w:rsidR="008A45A2" w:rsidRPr="005D087F">
              <w:rPr>
                <w:lang w:val="en-GB"/>
              </w:rPr>
              <w:t>.</w:t>
            </w:r>
            <w:r w:rsidRPr="005D087F">
              <w:rPr>
                <w:lang w:val="en-GB"/>
              </w:rPr>
              <w:t xml:space="preserve">45 </w:t>
            </w:r>
            <w:r w:rsidR="003D34F1" w:rsidRPr="005D087F">
              <w:rPr>
                <w:lang w:val="en-GB"/>
              </w:rPr>
              <w:t>million MDL</w:t>
            </w:r>
            <w:r w:rsidRPr="005D087F">
              <w:rPr>
                <w:lang w:val="en-GB"/>
              </w:rPr>
              <w:t>;</w:t>
            </w:r>
          </w:p>
          <w:p w:rsidR="00C45F0B" w:rsidRPr="005D087F" w:rsidRDefault="00C45F0B" w:rsidP="00FD77D1">
            <w:pPr>
              <w:tabs>
                <w:tab w:val="left" w:pos="1276"/>
              </w:tabs>
              <w:rPr>
                <w:lang w:val="en-GB"/>
              </w:rPr>
            </w:pPr>
            <w:r w:rsidRPr="005D087F">
              <w:rPr>
                <w:lang w:val="en-GB"/>
              </w:rPr>
              <w:t>201</w:t>
            </w:r>
            <w:r w:rsidR="00220398" w:rsidRPr="005D087F">
              <w:rPr>
                <w:lang w:val="en-GB"/>
              </w:rPr>
              <w:t>5</w:t>
            </w:r>
            <w:r w:rsidRPr="005D087F">
              <w:rPr>
                <w:lang w:val="en-GB"/>
              </w:rPr>
              <w:t>-2016 – 1087</w:t>
            </w:r>
            <w:r w:rsidR="008A45A2" w:rsidRPr="005D087F">
              <w:rPr>
                <w:lang w:val="en-GB"/>
              </w:rPr>
              <w:t>.</w:t>
            </w:r>
            <w:r w:rsidRPr="005D087F">
              <w:rPr>
                <w:lang w:val="en-GB"/>
              </w:rPr>
              <w:t xml:space="preserve">04 </w:t>
            </w:r>
            <w:r w:rsidR="003D34F1" w:rsidRPr="005D087F">
              <w:rPr>
                <w:lang w:val="en-GB"/>
              </w:rPr>
              <w:t>million MDL</w:t>
            </w:r>
            <w:r w:rsidRPr="005D087F">
              <w:rPr>
                <w:lang w:val="en-GB"/>
              </w:rPr>
              <w:t xml:space="preserve">; </w:t>
            </w:r>
          </w:p>
          <w:p w:rsidR="00C45F0B" w:rsidRPr="005D087F" w:rsidRDefault="00C45F0B" w:rsidP="00FD77D1">
            <w:pPr>
              <w:tabs>
                <w:tab w:val="left" w:pos="1276"/>
              </w:tabs>
              <w:rPr>
                <w:lang w:val="en-GB"/>
              </w:rPr>
            </w:pPr>
            <w:r w:rsidRPr="005D087F">
              <w:rPr>
                <w:lang w:val="en-GB"/>
              </w:rPr>
              <w:t xml:space="preserve">2016-2020 </w:t>
            </w:r>
            <w:r w:rsidR="003D34F1" w:rsidRPr="005D087F">
              <w:rPr>
                <w:lang w:val="en-GB"/>
              </w:rPr>
              <w:t>–</w:t>
            </w:r>
            <w:r w:rsidRPr="005D087F">
              <w:rPr>
                <w:lang w:val="en-GB"/>
              </w:rPr>
              <w:t xml:space="preserve"> 2123</w:t>
            </w:r>
            <w:r w:rsidR="008A45A2" w:rsidRPr="005D087F">
              <w:rPr>
                <w:lang w:val="en-GB"/>
              </w:rPr>
              <w:t>.</w:t>
            </w:r>
            <w:r w:rsidRPr="005D087F">
              <w:rPr>
                <w:lang w:val="en-GB"/>
              </w:rPr>
              <w:t xml:space="preserve">29 </w:t>
            </w:r>
            <w:r w:rsidR="003D34F1" w:rsidRPr="005D087F">
              <w:rPr>
                <w:lang w:val="en-GB"/>
              </w:rPr>
              <w:t>million MDL</w:t>
            </w:r>
            <w:r w:rsidRPr="005D087F">
              <w:rPr>
                <w:lang w:val="en-GB"/>
              </w:rPr>
              <w:t xml:space="preserve">. </w:t>
            </w:r>
          </w:p>
          <w:p w:rsidR="00C45F0B" w:rsidRPr="005D087F" w:rsidRDefault="0084404A" w:rsidP="00FD77D1">
            <w:pPr>
              <w:tabs>
                <w:tab w:val="left" w:pos="1276"/>
              </w:tabs>
              <w:jc w:val="both"/>
              <w:rPr>
                <w:lang w:val="en-GB"/>
              </w:rPr>
            </w:pPr>
            <w:r w:rsidRPr="005D087F">
              <w:rPr>
                <w:lang w:val="en-GB"/>
              </w:rPr>
              <w:t xml:space="preserve">Own coverage resources 406.54 million MDL, or 8.65% of the total investment needed. </w:t>
            </w:r>
          </w:p>
          <w:p w:rsidR="00C45F0B" w:rsidRPr="005D087F" w:rsidRDefault="003649A4" w:rsidP="003649A4">
            <w:pPr>
              <w:tabs>
                <w:tab w:val="left" w:pos="1276"/>
              </w:tabs>
              <w:jc w:val="both"/>
              <w:rPr>
                <w:lang w:val="en-GB"/>
              </w:rPr>
            </w:pPr>
            <w:r w:rsidRPr="005D087F">
              <w:rPr>
                <w:lang w:val="en-GB"/>
              </w:rPr>
              <w:t>Swedish International Development Cooperation Agency (</w:t>
            </w:r>
            <w:r w:rsidR="003D34F1" w:rsidRPr="005D087F">
              <w:rPr>
                <w:lang w:val="en-GB"/>
              </w:rPr>
              <w:t>SIDA</w:t>
            </w:r>
            <w:r w:rsidRPr="005D087F">
              <w:rPr>
                <w:lang w:val="en-GB"/>
              </w:rPr>
              <w:t>) – 320 million MDL (</w:t>
            </w:r>
            <w:r w:rsidR="00C45F0B" w:rsidRPr="005D087F">
              <w:rPr>
                <w:lang w:val="en-GB"/>
              </w:rPr>
              <w:t xml:space="preserve">20 </w:t>
            </w:r>
            <w:r w:rsidR="003D34F1" w:rsidRPr="005D087F">
              <w:rPr>
                <w:lang w:val="en-GB"/>
              </w:rPr>
              <w:t>million EUR</w:t>
            </w:r>
            <w:r w:rsidR="00C45F0B"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b/>
                <w:lang w:val="en-GB"/>
              </w:rPr>
            </w:pPr>
          </w:p>
        </w:tc>
        <w:tc>
          <w:tcPr>
            <w:tcW w:w="2127" w:type="dxa"/>
          </w:tcPr>
          <w:p w:rsidR="00C45F0B" w:rsidRPr="005D087F" w:rsidRDefault="00EB1D69" w:rsidP="00FD77D1">
            <w:pPr>
              <w:tabs>
                <w:tab w:val="left" w:pos="1276"/>
              </w:tabs>
              <w:rPr>
                <w:lang w:val="en-GB"/>
              </w:rPr>
            </w:pPr>
            <w:r w:rsidRPr="005D087F">
              <w:rPr>
                <w:lang w:val="en-GB"/>
              </w:rPr>
              <w:t>Implementing body</w:t>
            </w:r>
          </w:p>
        </w:tc>
        <w:tc>
          <w:tcPr>
            <w:tcW w:w="6360" w:type="dxa"/>
          </w:tcPr>
          <w:p w:rsidR="00C45F0B" w:rsidRPr="005D087F" w:rsidRDefault="00865AD1" w:rsidP="00FD77D1">
            <w:pPr>
              <w:tabs>
                <w:tab w:val="left" w:pos="1276"/>
              </w:tabs>
              <w:rPr>
                <w:lang w:val="en-GB"/>
              </w:rPr>
            </w:pPr>
            <w:r w:rsidRPr="005D087F">
              <w:rPr>
                <w:lang w:val="en-GB"/>
              </w:rPr>
              <w:t>Operators</w:t>
            </w:r>
            <w:r w:rsidR="00C45F0B" w:rsidRPr="005D087F">
              <w:rPr>
                <w:lang w:val="en-GB"/>
              </w:rPr>
              <w:t xml:space="preserve"> (</w:t>
            </w:r>
            <w:r w:rsidR="00D049FE" w:rsidRPr="005D087F">
              <w:rPr>
                <w:lang w:val="en-GB"/>
              </w:rPr>
              <w:t>JSC “Termocom”</w:t>
            </w:r>
            <w:r w:rsidR="00C45F0B"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b/>
                <w:lang w:val="en-GB"/>
              </w:rPr>
            </w:pPr>
          </w:p>
        </w:tc>
        <w:tc>
          <w:tcPr>
            <w:tcW w:w="2127" w:type="dxa"/>
          </w:tcPr>
          <w:p w:rsidR="00C45F0B" w:rsidRPr="005D087F" w:rsidRDefault="00EB1D69" w:rsidP="00FD77D1">
            <w:pPr>
              <w:tabs>
                <w:tab w:val="left" w:pos="1276"/>
              </w:tabs>
              <w:rPr>
                <w:lang w:val="en-GB"/>
              </w:rPr>
            </w:pPr>
            <w:r w:rsidRPr="005D087F">
              <w:rPr>
                <w:lang w:val="en-GB"/>
              </w:rPr>
              <w:t>Monitoring authority</w:t>
            </w:r>
          </w:p>
        </w:tc>
        <w:tc>
          <w:tcPr>
            <w:tcW w:w="6360" w:type="dxa"/>
          </w:tcPr>
          <w:p w:rsidR="00C45F0B" w:rsidRPr="005D087F" w:rsidRDefault="00C45F0B" w:rsidP="003649A4">
            <w:pPr>
              <w:tabs>
                <w:tab w:val="left" w:pos="1276"/>
              </w:tabs>
              <w:rPr>
                <w:lang w:val="en-GB"/>
              </w:rPr>
            </w:pPr>
            <w:r w:rsidRPr="005D087F">
              <w:rPr>
                <w:lang w:val="en-GB"/>
              </w:rPr>
              <w:t>M</w:t>
            </w:r>
            <w:r w:rsidR="003649A4" w:rsidRPr="005D087F">
              <w:rPr>
                <w:lang w:val="en-GB"/>
              </w:rPr>
              <w:t xml:space="preserve">inistry of </w:t>
            </w:r>
            <w:r w:rsidRPr="005D087F">
              <w:rPr>
                <w:lang w:val="en-GB"/>
              </w:rPr>
              <w:t>E</w:t>
            </w:r>
            <w:r w:rsidR="003649A4" w:rsidRPr="005D087F">
              <w:rPr>
                <w:lang w:val="en-GB"/>
              </w:rPr>
              <w:t>conomy</w:t>
            </w:r>
            <w:r w:rsidRPr="005D087F">
              <w:rPr>
                <w:lang w:val="en-GB"/>
              </w:rPr>
              <w:t>, AEE</w:t>
            </w:r>
          </w:p>
        </w:tc>
      </w:tr>
      <w:tr w:rsidR="00C45F0B" w:rsidRPr="005D087F" w:rsidTr="00AA52E2">
        <w:tc>
          <w:tcPr>
            <w:tcW w:w="1809" w:type="dxa"/>
            <w:vMerge w:val="restart"/>
          </w:tcPr>
          <w:p w:rsidR="00C45F0B" w:rsidRPr="005D087F" w:rsidRDefault="00817498" w:rsidP="00FD77D1">
            <w:pPr>
              <w:tabs>
                <w:tab w:val="left" w:pos="1276"/>
              </w:tabs>
              <w:rPr>
                <w:lang w:val="en-GB"/>
              </w:rPr>
            </w:pPr>
            <w:r w:rsidRPr="005D087F">
              <w:rPr>
                <w:lang w:val="en-GB"/>
              </w:rPr>
              <w:t>Energy savings</w:t>
            </w:r>
          </w:p>
        </w:tc>
        <w:tc>
          <w:tcPr>
            <w:tcW w:w="2127" w:type="dxa"/>
          </w:tcPr>
          <w:p w:rsidR="00C45F0B" w:rsidRPr="005D087F" w:rsidRDefault="00EB1D69" w:rsidP="00FD77D1">
            <w:pPr>
              <w:tabs>
                <w:tab w:val="left" w:pos="1276"/>
              </w:tabs>
              <w:rPr>
                <w:lang w:val="en-GB"/>
              </w:rPr>
            </w:pPr>
            <w:r w:rsidRPr="005D087F">
              <w:rPr>
                <w:lang w:val="en-GB"/>
              </w:rPr>
              <w:t>Monitoring/measuring approach of resulting savings</w:t>
            </w:r>
          </w:p>
        </w:tc>
        <w:tc>
          <w:tcPr>
            <w:tcW w:w="6360" w:type="dxa"/>
          </w:tcPr>
          <w:p w:rsidR="00C45F0B" w:rsidRPr="005D087F" w:rsidRDefault="00571D0D" w:rsidP="00FD77D1">
            <w:pPr>
              <w:tabs>
                <w:tab w:val="left" w:pos="1276"/>
              </w:tabs>
              <w:rPr>
                <w:lang w:val="en-GB"/>
              </w:rPr>
            </w:pPr>
            <w:r w:rsidRPr="005D087F">
              <w:rPr>
                <w:lang w:val="en-GB"/>
              </w:rPr>
              <w:t xml:space="preserve">The </w:t>
            </w:r>
            <w:r w:rsidR="00C45F0B" w:rsidRPr="005D087F">
              <w:rPr>
                <w:lang w:val="en-GB"/>
              </w:rPr>
              <w:t xml:space="preserve">TD </w:t>
            </w:r>
            <w:r w:rsidRPr="005D087F">
              <w:rPr>
                <w:lang w:val="en-GB"/>
              </w:rPr>
              <w:t xml:space="preserve">method </w:t>
            </w:r>
            <w:r w:rsidR="00C45F0B" w:rsidRPr="005D087F">
              <w:rPr>
                <w:lang w:val="en-GB"/>
              </w:rPr>
              <w:t>combin</w:t>
            </w:r>
            <w:r w:rsidRPr="005D087F">
              <w:rPr>
                <w:lang w:val="en-GB"/>
              </w:rPr>
              <w:t>ed with</w:t>
            </w:r>
            <w:r w:rsidR="00C45F0B" w:rsidRPr="005D087F">
              <w:rPr>
                <w:lang w:val="en-GB"/>
              </w:rPr>
              <w:t xml:space="preserve"> </w:t>
            </w:r>
            <w:r w:rsidRPr="005D087F">
              <w:rPr>
                <w:lang w:val="en-GB"/>
              </w:rPr>
              <w:t xml:space="preserve">the </w:t>
            </w:r>
            <w:r w:rsidR="00C45F0B" w:rsidRPr="005D087F">
              <w:rPr>
                <w:lang w:val="en-GB"/>
              </w:rPr>
              <w:t xml:space="preserve">BU </w:t>
            </w:r>
            <w:r w:rsidRPr="005D087F">
              <w:rPr>
                <w:lang w:val="en-GB"/>
              </w:rPr>
              <w:t>method has been applied for the following actions</w:t>
            </w:r>
            <w:r w:rsidR="00C45F0B" w:rsidRPr="005D087F">
              <w:rPr>
                <w:lang w:val="en-GB"/>
              </w:rPr>
              <w:t xml:space="preserve">: </w:t>
            </w:r>
          </w:p>
          <w:p w:rsidR="00C45F0B" w:rsidRPr="005D087F" w:rsidRDefault="0084404A" w:rsidP="00DB4772">
            <w:pPr>
              <w:tabs>
                <w:tab w:val="left" w:pos="1276"/>
              </w:tabs>
              <w:jc w:val="both"/>
              <w:rPr>
                <w:lang w:val="en-GB"/>
              </w:rPr>
            </w:pPr>
            <w:r w:rsidRPr="005D087F">
              <w:rPr>
                <w:lang w:val="en-GB"/>
              </w:rPr>
              <w:t xml:space="preserve">It is planned to cut </w:t>
            </w:r>
            <w:r w:rsidRPr="005D087F">
              <w:rPr>
                <w:b/>
                <w:i/>
                <w:lang w:val="en-GB"/>
              </w:rPr>
              <w:t>losses within the network</w:t>
            </w:r>
            <w:r w:rsidRPr="005D087F">
              <w:rPr>
                <w:lang w:val="en-GB"/>
              </w:rPr>
              <w:t xml:space="preserve"> from 20.1% in 2011 to 12% in 2020. In 2011, JSC Termocom supplied 141.68 </w:t>
            </w:r>
            <w:r w:rsidR="00C55485" w:rsidRPr="005D087F">
              <w:rPr>
                <w:lang w:val="en-GB"/>
              </w:rPr>
              <w:t>ktoe</w:t>
            </w:r>
            <w:r w:rsidRPr="005D087F">
              <w:rPr>
                <w:lang w:val="en-GB"/>
              </w:rPr>
              <w:t xml:space="preserve"> to end-users. This presumes an annual reduction of 1.34 p.p. By 2020 it is expected to achieve 21.31 </w:t>
            </w:r>
            <w:r w:rsidR="00C55485" w:rsidRPr="005D087F">
              <w:rPr>
                <w:lang w:val="en-GB"/>
              </w:rPr>
              <w:t>ktoe</w:t>
            </w:r>
            <w:r w:rsidRPr="005D087F">
              <w:rPr>
                <w:lang w:val="en-GB"/>
              </w:rPr>
              <w:t xml:space="preserve"> of heat savings. </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8C2279">
            <w:pPr>
              <w:tabs>
                <w:tab w:val="left" w:pos="1276"/>
              </w:tabs>
              <w:rPr>
                <w:lang w:val="en-GB"/>
              </w:rPr>
            </w:pPr>
            <w:r w:rsidRPr="005D087F">
              <w:rPr>
                <w:lang w:val="en-GB"/>
              </w:rPr>
              <w:t xml:space="preserve">Savings achieved </w:t>
            </w:r>
            <w:r w:rsidR="003F4859" w:rsidRPr="005D087F">
              <w:rPr>
                <w:lang w:val="en-GB"/>
              </w:rPr>
              <w:t>by</w:t>
            </w:r>
            <w:r w:rsidR="00AD4C2A" w:rsidRPr="005D087F">
              <w:rPr>
                <w:lang w:val="en-GB"/>
              </w:rPr>
              <w:t xml:space="preserve"> </w:t>
            </w:r>
            <w:r w:rsidR="00C45F0B" w:rsidRPr="005D087F">
              <w:rPr>
                <w:lang w:val="en-GB"/>
              </w:rPr>
              <w:t>201</w:t>
            </w:r>
            <w:r w:rsidR="008C2279" w:rsidRPr="005D087F">
              <w:rPr>
                <w:lang w:val="en-GB"/>
              </w:rPr>
              <w:t>5</w:t>
            </w:r>
            <w:r w:rsidR="00C45F0B" w:rsidRPr="005D087F">
              <w:rPr>
                <w:lang w:val="en-GB"/>
              </w:rPr>
              <w:t xml:space="preserve">, </w:t>
            </w:r>
            <w:r w:rsidR="00C55485" w:rsidRPr="005D087F">
              <w:rPr>
                <w:lang w:val="en-GB"/>
              </w:rPr>
              <w:t>ktoe</w:t>
            </w:r>
          </w:p>
        </w:tc>
        <w:tc>
          <w:tcPr>
            <w:tcW w:w="6360" w:type="dxa"/>
          </w:tcPr>
          <w:p w:rsidR="00C45F0B" w:rsidRPr="005D087F" w:rsidRDefault="00C45F0B" w:rsidP="008C2279">
            <w:pPr>
              <w:tabs>
                <w:tab w:val="left" w:pos="1276"/>
              </w:tabs>
              <w:rPr>
                <w:lang w:val="en-GB"/>
              </w:rPr>
            </w:pPr>
            <w:r w:rsidRPr="005D087F">
              <w:rPr>
                <w:lang w:val="en-GB"/>
              </w:rPr>
              <w:t xml:space="preserve">Total </w:t>
            </w:r>
            <w:r w:rsidR="003F4859" w:rsidRPr="005D087F">
              <w:rPr>
                <w:lang w:val="en-GB"/>
              </w:rPr>
              <w:t>savings</w:t>
            </w:r>
            <w:r w:rsidRPr="005D087F">
              <w:rPr>
                <w:lang w:val="en-GB"/>
              </w:rPr>
              <w:t xml:space="preserve"> </w:t>
            </w:r>
            <w:r w:rsidR="008C2279" w:rsidRPr="005D087F">
              <w:rPr>
                <w:lang w:val="en-GB"/>
              </w:rPr>
              <w:t>– 7.1</w:t>
            </w:r>
            <w:r w:rsidRPr="005D087F">
              <w:rPr>
                <w:lang w:val="en-GB"/>
              </w:rPr>
              <w:t xml:space="preserve"> </w:t>
            </w:r>
            <w:r w:rsidR="00C55485" w:rsidRPr="005D087F">
              <w:rPr>
                <w:lang w:val="en-GB"/>
              </w:rPr>
              <w:t>ktoe</w:t>
            </w:r>
            <w:r w:rsidRPr="005D087F">
              <w:rPr>
                <w:lang w:val="en-GB"/>
              </w:rPr>
              <w:t xml:space="preserve">, </w:t>
            </w:r>
            <w:r w:rsidR="00A76D36" w:rsidRPr="005D087F">
              <w:rPr>
                <w:lang w:val="en-GB"/>
              </w:rPr>
              <w:t>including</w:t>
            </w:r>
            <w:r w:rsidRPr="005D087F">
              <w:rPr>
                <w:lang w:val="en-GB"/>
              </w:rPr>
              <w:t xml:space="preserve"> </w:t>
            </w:r>
            <w:r w:rsidR="003F4859" w:rsidRPr="005D087F">
              <w:rPr>
                <w:lang w:val="en-GB"/>
              </w:rPr>
              <w:t>heat savings</w:t>
            </w:r>
            <w:r w:rsidRPr="005D087F">
              <w:rPr>
                <w:lang w:val="en-GB"/>
              </w:rPr>
              <w:t xml:space="preserve"> </w:t>
            </w:r>
            <w:r w:rsidR="00751473" w:rsidRPr="005D087F">
              <w:rPr>
                <w:lang w:val="en-GB"/>
              </w:rPr>
              <w:t>resulting from the reduction of losses within the network</w:t>
            </w:r>
            <w:r w:rsidRPr="005D087F">
              <w:rPr>
                <w:lang w:val="en-GB"/>
              </w:rPr>
              <w:t xml:space="preserve"> - 7,1 </w:t>
            </w:r>
            <w:r w:rsidR="00C55485" w:rsidRPr="005D087F">
              <w:rPr>
                <w:lang w:val="en-GB"/>
              </w:rPr>
              <w:t>ktoe</w:t>
            </w:r>
            <w:r w:rsidRPr="005D087F">
              <w:rPr>
                <w:lang w:val="en-GB"/>
              </w:rPr>
              <w:t xml:space="preserve"> (1,34 p.p. </w:t>
            </w:r>
            <w:r w:rsidR="00B464DA" w:rsidRPr="005D087F">
              <w:rPr>
                <w:lang w:val="en-GB"/>
              </w:rPr>
              <w:t>annually</w:t>
            </w:r>
            <w:r w:rsidRPr="005D087F">
              <w:rPr>
                <w:lang w:val="en-GB"/>
              </w:rPr>
              <w:t>)</w:t>
            </w:r>
            <w:r w:rsidR="008C2279" w:rsidRPr="005D087F">
              <w:rPr>
                <w:lang w:val="en-GB"/>
              </w:rPr>
              <w:t>.</w:t>
            </w:r>
            <w:r w:rsidR="0084404A"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Energy savings to be achieved by</w:t>
            </w:r>
            <w:r w:rsidR="00C45F0B" w:rsidRPr="005D087F">
              <w:rPr>
                <w:lang w:val="en-GB"/>
              </w:rPr>
              <w:t xml:space="preserve"> 2016, </w:t>
            </w:r>
            <w:r w:rsidR="00C55485" w:rsidRPr="005D087F">
              <w:rPr>
                <w:lang w:val="en-GB"/>
              </w:rPr>
              <w:t>ktoe</w:t>
            </w:r>
          </w:p>
        </w:tc>
        <w:tc>
          <w:tcPr>
            <w:tcW w:w="6360" w:type="dxa"/>
          </w:tcPr>
          <w:p w:rsidR="00C45F0B" w:rsidRPr="005D087F" w:rsidRDefault="00C45F0B" w:rsidP="008C2279">
            <w:pPr>
              <w:tabs>
                <w:tab w:val="left" w:pos="1276"/>
              </w:tabs>
              <w:jc w:val="both"/>
              <w:rPr>
                <w:lang w:val="en-GB"/>
              </w:rPr>
            </w:pPr>
            <w:r w:rsidRPr="005D087F">
              <w:rPr>
                <w:lang w:val="en-GB"/>
              </w:rPr>
              <w:t xml:space="preserve">Total </w:t>
            </w:r>
            <w:r w:rsidR="003F4859" w:rsidRPr="005D087F">
              <w:rPr>
                <w:lang w:val="en-GB"/>
              </w:rPr>
              <w:t>savings</w:t>
            </w:r>
            <w:r w:rsidRPr="005D087F">
              <w:rPr>
                <w:lang w:val="en-GB"/>
              </w:rPr>
              <w:t xml:space="preserve"> – </w:t>
            </w:r>
            <w:r w:rsidR="008C2279" w:rsidRPr="005D087F">
              <w:rPr>
                <w:lang w:val="en-GB"/>
              </w:rPr>
              <w:t>11.84</w:t>
            </w:r>
            <w:r w:rsidRPr="005D087F">
              <w:rPr>
                <w:lang w:val="en-GB"/>
              </w:rPr>
              <w:t xml:space="preserve"> </w:t>
            </w:r>
            <w:r w:rsidR="00C55485" w:rsidRPr="005D087F">
              <w:rPr>
                <w:lang w:val="en-GB"/>
              </w:rPr>
              <w:t>ktoe</w:t>
            </w:r>
            <w:r w:rsidRPr="005D087F">
              <w:rPr>
                <w:lang w:val="en-GB"/>
              </w:rPr>
              <w:t xml:space="preserve">, </w:t>
            </w:r>
            <w:r w:rsidR="00A76D36" w:rsidRPr="005D087F">
              <w:rPr>
                <w:lang w:val="en-GB"/>
              </w:rPr>
              <w:t>including</w:t>
            </w:r>
            <w:r w:rsidR="008C2279" w:rsidRPr="005D087F">
              <w:rPr>
                <w:lang w:val="en-GB"/>
              </w:rPr>
              <w:t xml:space="preserve"> </w:t>
            </w:r>
            <w:r w:rsidR="003F4859" w:rsidRPr="005D087F">
              <w:rPr>
                <w:lang w:val="en-GB"/>
              </w:rPr>
              <w:t>heat savings</w:t>
            </w:r>
            <w:r w:rsidRPr="005D087F">
              <w:rPr>
                <w:lang w:val="en-GB"/>
              </w:rPr>
              <w:t xml:space="preserve"> </w:t>
            </w:r>
            <w:r w:rsidR="003F4859" w:rsidRPr="005D087F">
              <w:rPr>
                <w:lang w:val="en-GB"/>
              </w:rPr>
              <w:t>due to the</w:t>
            </w:r>
            <w:r w:rsidRPr="005D087F">
              <w:rPr>
                <w:lang w:val="en-GB"/>
              </w:rPr>
              <w:t xml:space="preserve"> </w:t>
            </w:r>
            <w:r w:rsidR="003F4859" w:rsidRPr="005D087F">
              <w:rPr>
                <w:lang w:val="en-GB"/>
              </w:rPr>
              <w:t>r</w:t>
            </w:r>
            <w:r w:rsidR="00497BF2" w:rsidRPr="005D087F">
              <w:rPr>
                <w:lang w:val="en-GB"/>
              </w:rPr>
              <w:t>eduction</w:t>
            </w:r>
            <w:r w:rsidRPr="005D087F">
              <w:rPr>
                <w:lang w:val="en-GB"/>
              </w:rPr>
              <w:t xml:space="preserve"> </w:t>
            </w:r>
            <w:r w:rsidR="003F4859" w:rsidRPr="005D087F">
              <w:rPr>
                <w:lang w:val="en-GB"/>
              </w:rPr>
              <w:t>of losses within the network</w:t>
            </w:r>
            <w:r w:rsidRPr="005D087F">
              <w:rPr>
                <w:lang w:val="en-GB"/>
              </w:rPr>
              <w:t xml:space="preserve"> – 11</w:t>
            </w:r>
            <w:r w:rsidR="008C2279" w:rsidRPr="005D087F">
              <w:rPr>
                <w:lang w:val="en-GB"/>
              </w:rPr>
              <w:t>.</w:t>
            </w:r>
            <w:r w:rsidRPr="005D087F">
              <w:rPr>
                <w:lang w:val="en-GB"/>
              </w:rPr>
              <w:t xml:space="preserve">84 </w:t>
            </w:r>
            <w:r w:rsidR="00C55485" w:rsidRPr="005D087F">
              <w:rPr>
                <w:lang w:val="en-GB"/>
              </w:rPr>
              <w:t>ktoe</w:t>
            </w:r>
            <w:r w:rsidR="008C2279"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r w:rsidR="00C55485" w:rsidRPr="005D087F">
              <w:rPr>
                <w:lang w:val="en-GB"/>
              </w:rPr>
              <w:t>ktoe</w:t>
            </w:r>
          </w:p>
        </w:tc>
        <w:tc>
          <w:tcPr>
            <w:tcW w:w="6360" w:type="dxa"/>
          </w:tcPr>
          <w:p w:rsidR="00C45F0B" w:rsidRPr="005D087F" w:rsidRDefault="00C45F0B" w:rsidP="000C564F">
            <w:pPr>
              <w:tabs>
                <w:tab w:val="left" w:pos="1276"/>
              </w:tabs>
              <w:jc w:val="both"/>
              <w:rPr>
                <w:lang w:val="en-GB"/>
              </w:rPr>
            </w:pPr>
            <w:r w:rsidRPr="005D087F">
              <w:rPr>
                <w:lang w:val="en-GB"/>
              </w:rPr>
              <w:t xml:space="preserve">Total </w:t>
            </w:r>
            <w:r w:rsidR="003F4859" w:rsidRPr="005D087F">
              <w:rPr>
                <w:lang w:val="en-GB"/>
              </w:rPr>
              <w:t>savings</w:t>
            </w:r>
            <w:r w:rsidRPr="005D087F">
              <w:rPr>
                <w:lang w:val="en-GB"/>
              </w:rPr>
              <w:t xml:space="preserve"> </w:t>
            </w:r>
            <w:r w:rsidR="008C2279" w:rsidRPr="005D087F">
              <w:rPr>
                <w:lang w:val="en-GB"/>
              </w:rPr>
              <w:t>–</w:t>
            </w:r>
            <w:r w:rsidRPr="005D087F">
              <w:rPr>
                <w:lang w:val="en-GB"/>
              </w:rPr>
              <w:t xml:space="preserve"> </w:t>
            </w:r>
            <w:r w:rsidR="008C2279" w:rsidRPr="005D087F">
              <w:rPr>
                <w:lang w:val="en-GB"/>
              </w:rPr>
              <w:t>2</w:t>
            </w:r>
            <w:r w:rsidRPr="005D087F">
              <w:rPr>
                <w:lang w:val="en-GB"/>
              </w:rPr>
              <w:t>1,</w:t>
            </w:r>
            <w:r w:rsidR="008C2279" w:rsidRPr="005D087F">
              <w:rPr>
                <w:lang w:val="en-GB"/>
              </w:rPr>
              <w:t>35</w:t>
            </w:r>
            <w:r w:rsidRPr="005D087F">
              <w:rPr>
                <w:lang w:val="en-GB"/>
              </w:rPr>
              <w:t xml:space="preserve"> </w:t>
            </w:r>
            <w:r w:rsidR="00C55485" w:rsidRPr="005D087F">
              <w:rPr>
                <w:lang w:val="en-GB"/>
              </w:rPr>
              <w:t>ktoe</w:t>
            </w:r>
            <w:r w:rsidRPr="005D087F">
              <w:rPr>
                <w:lang w:val="en-GB"/>
              </w:rPr>
              <w:t xml:space="preserve">, </w:t>
            </w:r>
            <w:r w:rsidR="00A76D36" w:rsidRPr="005D087F">
              <w:rPr>
                <w:lang w:val="en-GB"/>
              </w:rPr>
              <w:t>including</w:t>
            </w:r>
            <w:r w:rsidR="008C2279" w:rsidRPr="005D087F">
              <w:rPr>
                <w:lang w:val="en-GB"/>
              </w:rPr>
              <w:t xml:space="preserve"> </w:t>
            </w:r>
            <w:r w:rsidR="003F4859" w:rsidRPr="005D087F">
              <w:rPr>
                <w:lang w:val="en-GB"/>
              </w:rPr>
              <w:t>savings</w:t>
            </w:r>
            <w:r w:rsidRPr="005D087F">
              <w:rPr>
                <w:lang w:val="en-GB"/>
              </w:rPr>
              <w:t xml:space="preserve"> </w:t>
            </w:r>
            <w:r w:rsidR="003F4859" w:rsidRPr="005D087F">
              <w:rPr>
                <w:lang w:val="en-GB"/>
              </w:rPr>
              <w:t xml:space="preserve">due to the reduction of losses within the </w:t>
            </w:r>
            <w:r w:rsidR="00B536C1" w:rsidRPr="005D087F">
              <w:rPr>
                <w:lang w:val="en-GB"/>
              </w:rPr>
              <w:t>network</w:t>
            </w:r>
            <w:r w:rsidRPr="005D087F">
              <w:rPr>
                <w:lang w:val="en-GB"/>
              </w:rPr>
              <w:t xml:space="preserve"> – 21,35 </w:t>
            </w:r>
            <w:r w:rsidR="00C55485" w:rsidRPr="005D087F">
              <w:rPr>
                <w:lang w:val="en-GB"/>
              </w:rPr>
              <w:t>ktoe</w:t>
            </w:r>
            <w:r w:rsidR="000C564F" w:rsidRPr="005D087F">
              <w:rPr>
                <w:lang w:val="en-GB"/>
              </w:rPr>
              <w:t>.</w:t>
            </w:r>
            <w:r w:rsidR="008C2279"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Assumptions and risks</w:t>
            </w:r>
          </w:p>
          <w:p w:rsidR="00C45F0B" w:rsidRPr="005D087F" w:rsidRDefault="00C45F0B" w:rsidP="00FD77D1">
            <w:pPr>
              <w:tabs>
                <w:tab w:val="left" w:pos="1276"/>
              </w:tabs>
              <w:rPr>
                <w:lang w:val="en-GB"/>
              </w:rPr>
            </w:pPr>
          </w:p>
          <w:p w:rsidR="00C45F0B" w:rsidRPr="005D087F" w:rsidRDefault="00C45F0B" w:rsidP="00FD77D1">
            <w:pPr>
              <w:tabs>
                <w:tab w:val="left" w:pos="1276"/>
              </w:tabs>
              <w:rPr>
                <w:lang w:val="en-GB"/>
              </w:rPr>
            </w:pPr>
          </w:p>
          <w:p w:rsidR="00C45F0B" w:rsidRPr="005D087F" w:rsidRDefault="00C45F0B" w:rsidP="00FD77D1">
            <w:pPr>
              <w:tabs>
                <w:tab w:val="left" w:pos="1276"/>
              </w:tabs>
              <w:rPr>
                <w:lang w:val="en-GB"/>
              </w:rPr>
            </w:pPr>
          </w:p>
        </w:tc>
        <w:tc>
          <w:tcPr>
            <w:tcW w:w="6360" w:type="dxa"/>
          </w:tcPr>
          <w:p w:rsidR="00C45F0B" w:rsidRPr="005D087F" w:rsidRDefault="0084404A" w:rsidP="00FD77D1">
            <w:pPr>
              <w:tabs>
                <w:tab w:val="left" w:pos="1276"/>
              </w:tabs>
              <w:jc w:val="both"/>
              <w:rPr>
                <w:lang w:val="en-GB"/>
              </w:rPr>
            </w:pPr>
            <w:r w:rsidRPr="005D087F">
              <w:rPr>
                <w:lang w:val="en-GB"/>
              </w:rPr>
              <w:t xml:space="preserve">As JSC “Termocom” plans to make investments of only 8.65% from own sources, the shortage of funds represents high risk for the implementation of its own energy efficiency programme. </w:t>
            </w:r>
          </w:p>
          <w:p w:rsidR="00C45F0B" w:rsidRPr="005D087F" w:rsidRDefault="00F10F4E" w:rsidP="00FD77D1">
            <w:pPr>
              <w:tabs>
                <w:tab w:val="left" w:pos="1276"/>
              </w:tabs>
              <w:rPr>
                <w:lang w:val="en-GB"/>
              </w:rPr>
            </w:pPr>
            <w:r w:rsidRPr="005D087F">
              <w:rPr>
                <w:lang w:val="en-GB"/>
              </w:rPr>
              <w:t>Some investments are covered by the tariff</w:t>
            </w:r>
            <w:r w:rsidR="00C45F0B" w:rsidRPr="005D087F">
              <w:rPr>
                <w:lang w:val="en-GB"/>
              </w:rPr>
              <w:t xml:space="preserve">. </w:t>
            </w:r>
          </w:p>
        </w:tc>
      </w:tr>
      <w:tr w:rsidR="00C45F0B" w:rsidRPr="005D087F" w:rsidTr="00AA52E2">
        <w:tc>
          <w:tcPr>
            <w:tcW w:w="1809" w:type="dxa"/>
            <w:vMerge/>
          </w:tcPr>
          <w:p w:rsidR="00C45F0B" w:rsidRPr="005D087F" w:rsidRDefault="00C45F0B" w:rsidP="00FD77D1">
            <w:pPr>
              <w:tabs>
                <w:tab w:val="left" w:pos="1276"/>
              </w:tabs>
              <w:rPr>
                <w:lang w:val="en-GB"/>
              </w:rPr>
            </w:pPr>
          </w:p>
        </w:tc>
        <w:tc>
          <w:tcPr>
            <w:tcW w:w="2127" w:type="dxa"/>
          </w:tcPr>
          <w:p w:rsidR="00C45F0B" w:rsidRPr="005D087F" w:rsidRDefault="00EB1D69" w:rsidP="00FD77D1">
            <w:pPr>
              <w:tabs>
                <w:tab w:val="left" w:pos="1276"/>
              </w:tabs>
              <w:rPr>
                <w:lang w:val="en-GB"/>
              </w:rPr>
            </w:pPr>
            <w:r w:rsidRPr="005D087F">
              <w:rPr>
                <w:lang w:val="en-GB"/>
              </w:rPr>
              <w:t xml:space="preserve">Overlaps, multiplying effects, </w:t>
            </w:r>
            <w:r w:rsidR="00B536C1" w:rsidRPr="005D087F">
              <w:rPr>
                <w:lang w:val="en-GB"/>
              </w:rPr>
              <w:t>synergies</w:t>
            </w:r>
          </w:p>
        </w:tc>
        <w:tc>
          <w:tcPr>
            <w:tcW w:w="6360" w:type="dxa"/>
          </w:tcPr>
          <w:p w:rsidR="00C45F0B" w:rsidRPr="005D087F" w:rsidRDefault="00F10F4E" w:rsidP="00FD77D1">
            <w:pPr>
              <w:tabs>
                <w:tab w:val="left" w:pos="1276"/>
              </w:tabs>
              <w:jc w:val="both"/>
              <w:rPr>
                <w:lang w:val="en-GB"/>
              </w:rPr>
            </w:pPr>
            <w:r w:rsidRPr="005D087F">
              <w:rPr>
                <w:lang w:val="en-GB"/>
              </w:rPr>
              <w:t>The individual heat points</w:t>
            </w:r>
            <w:r w:rsidR="00C45F0B" w:rsidRPr="005D087F">
              <w:rPr>
                <w:lang w:val="en-GB"/>
              </w:rPr>
              <w:t xml:space="preserve"> </w:t>
            </w:r>
            <w:r w:rsidRPr="005D087F">
              <w:rPr>
                <w:lang w:val="en-GB"/>
              </w:rPr>
              <w:t>enable to cut the heat cost with at least</w:t>
            </w:r>
            <w:r w:rsidR="00C45F0B" w:rsidRPr="005D087F">
              <w:rPr>
                <w:lang w:val="en-GB"/>
              </w:rPr>
              <w:t xml:space="preserve"> 5-10%, </w:t>
            </w:r>
            <w:r w:rsidRPr="005D087F">
              <w:rPr>
                <w:lang w:val="en-GB"/>
              </w:rPr>
              <w:t xml:space="preserve">and as a result of integration with the horizontal heat internal supply system </w:t>
            </w:r>
            <w:r w:rsidR="00E23AC3" w:rsidRPr="005D087F">
              <w:rPr>
                <w:lang w:val="en-GB"/>
              </w:rPr>
              <w:t xml:space="preserve">and </w:t>
            </w:r>
            <w:r w:rsidR="00CD4C22" w:rsidRPr="005D087F">
              <w:rPr>
                <w:lang w:val="en-GB"/>
              </w:rPr>
              <w:t>thermal retrofitting of buildings</w:t>
            </w:r>
            <w:r w:rsidR="00C45F0B" w:rsidRPr="005D087F">
              <w:rPr>
                <w:lang w:val="en-GB"/>
              </w:rPr>
              <w:t xml:space="preserve"> – </w:t>
            </w:r>
            <w:r w:rsidRPr="005D087F">
              <w:rPr>
                <w:lang w:val="en-GB"/>
              </w:rPr>
              <w:t>with more than</w:t>
            </w:r>
            <w:r w:rsidR="00C45F0B" w:rsidRPr="005D087F">
              <w:rPr>
                <w:lang w:val="en-GB"/>
              </w:rPr>
              <w:t xml:space="preserve"> 30%. </w:t>
            </w:r>
          </w:p>
        </w:tc>
      </w:tr>
    </w:tbl>
    <w:p w:rsidR="00C45F0B" w:rsidRPr="005D087F" w:rsidRDefault="00C45F0B" w:rsidP="007D6A7D">
      <w:pPr>
        <w:tabs>
          <w:tab w:val="left" w:pos="1276"/>
        </w:tabs>
        <w:autoSpaceDE w:val="0"/>
        <w:autoSpaceDN w:val="0"/>
        <w:adjustRightInd w:val="0"/>
        <w:ind w:left="720" w:firstLine="426"/>
        <w:rPr>
          <w:b/>
          <w:i/>
          <w:sz w:val="28"/>
          <w:szCs w:val="28"/>
          <w:lang w:val="en-GB"/>
        </w:rPr>
      </w:pPr>
    </w:p>
    <w:p w:rsidR="00C45F0B" w:rsidRPr="005D087F" w:rsidRDefault="00A76BAB" w:rsidP="00A76BAB">
      <w:pPr>
        <w:pStyle w:val="Heading3"/>
        <w:spacing w:before="0"/>
        <w:ind w:firstLine="426"/>
        <w:jc w:val="center"/>
        <w:rPr>
          <w:rFonts w:ascii="Times New Roman" w:hAnsi="Times New Roman"/>
          <w:bCs w:val="0"/>
          <w:iCs/>
          <w:color w:val="auto"/>
          <w:sz w:val="28"/>
          <w:szCs w:val="28"/>
          <w:lang w:val="en-GB"/>
        </w:rPr>
      </w:pPr>
      <w:bookmarkStart w:id="31" w:name="_Toc338651384"/>
      <w:r w:rsidRPr="005D087F">
        <w:rPr>
          <w:rFonts w:ascii="Times New Roman" w:hAnsi="Times New Roman"/>
          <w:bCs w:val="0"/>
          <w:iCs/>
          <w:color w:val="auto"/>
          <w:sz w:val="28"/>
          <w:szCs w:val="28"/>
          <w:lang w:val="en-GB"/>
        </w:rPr>
        <w:t xml:space="preserve">Section </w:t>
      </w:r>
      <w:r w:rsidR="007065C5" w:rsidRPr="005D087F">
        <w:rPr>
          <w:rFonts w:ascii="Times New Roman" w:hAnsi="Times New Roman"/>
          <w:bCs w:val="0"/>
          <w:iCs/>
          <w:color w:val="auto"/>
          <w:sz w:val="28"/>
          <w:szCs w:val="28"/>
          <w:lang w:val="en-GB"/>
        </w:rPr>
        <w:t xml:space="preserve">2. </w:t>
      </w:r>
      <w:r w:rsidR="00865AD1" w:rsidRPr="005D087F">
        <w:rPr>
          <w:rFonts w:ascii="Times New Roman" w:hAnsi="Times New Roman"/>
          <w:bCs w:val="0"/>
          <w:iCs/>
          <w:color w:val="auto"/>
          <w:sz w:val="28"/>
          <w:szCs w:val="28"/>
          <w:lang w:val="en-GB"/>
        </w:rPr>
        <w:t>Measures</w:t>
      </w:r>
      <w:r w:rsidR="00C45F0B" w:rsidRPr="005D087F">
        <w:rPr>
          <w:rFonts w:ascii="Times New Roman" w:hAnsi="Times New Roman"/>
          <w:bCs w:val="0"/>
          <w:iCs/>
          <w:color w:val="auto"/>
          <w:sz w:val="28"/>
          <w:szCs w:val="28"/>
          <w:lang w:val="en-GB"/>
        </w:rPr>
        <w:t xml:space="preserve"> </w:t>
      </w:r>
      <w:r w:rsidR="00253E42" w:rsidRPr="005D087F">
        <w:rPr>
          <w:rFonts w:ascii="Times New Roman" w:hAnsi="Times New Roman"/>
          <w:color w:val="auto"/>
          <w:sz w:val="28"/>
          <w:szCs w:val="28"/>
          <w:lang w:val="en-GB"/>
        </w:rPr>
        <w:t>aimed at enhancing energy efficiency</w:t>
      </w:r>
      <w:r w:rsidRPr="005D087F">
        <w:rPr>
          <w:rFonts w:ascii="Times New Roman" w:hAnsi="Times New Roman"/>
          <w:color w:val="auto"/>
          <w:sz w:val="28"/>
          <w:szCs w:val="28"/>
          <w:lang w:val="en-GB"/>
        </w:rPr>
        <w:br/>
      </w:r>
      <w:r w:rsidR="00253E42" w:rsidRPr="005D087F">
        <w:rPr>
          <w:rFonts w:ascii="Times New Roman" w:hAnsi="Times New Roman"/>
          <w:color w:val="auto"/>
          <w:sz w:val="28"/>
          <w:szCs w:val="28"/>
          <w:lang w:val="en-GB"/>
        </w:rPr>
        <w:t xml:space="preserve">in the </w:t>
      </w:r>
      <w:r w:rsidR="00B464DA" w:rsidRPr="005D087F">
        <w:rPr>
          <w:rFonts w:ascii="Times New Roman" w:hAnsi="Times New Roman"/>
          <w:bCs w:val="0"/>
          <w:iCs/>
          <w:color w:val="auto"/>
          <w:sz w:val="28"/>
          <w:szCs w:val="28"/>
          <w:lang w:val="en-GB"/>
        </w:rPr>
        <w:t>industr</w:t>
      </w:r>
      <w:r w:rsidR="00253E42" w:rsidRPr="005D087F">
        <w:rPr>
          <w:rFonts w:ascii="Times New Roman" w:hAnsi="Times New Roman"/>
          <w:bCs w:val="0"/>
          <w:iCs/>
          <w:color w:val="auto"/>
          <w:sz w:val="28"/>
          <w:szCs w:val="28"/>
          <w:lang w:val="en-GB"/>
        </w:rPr>
        <w:t>ial</w:t>
      </w:r>
      <w:r w:rsidR="00B464DA" w:rsidRPr="005D087F">
        <w:rPr>
          <w:rFonts w:ascii="Times New Roman" w:hAnsi="Times New Roman"/>
          <w:bCs w:val="0"/>
          <w:iCs/>
          <w:color w:val="auto"/>
          <w:sz w:val="28"/>
          <w:szCs w:val="28"/>
          <w:lang w:val="en-GB"/>
        </w:rPr>
        <w:t xml:space="preserve"> sector</w:t>
      </w:r>
      <w:bookmarkEnd w:id="31"/>
    </w:p>
    <w:p w:rsidR="00A76BAB" w:rsidRPr="005D087F" w:rsidRDefault="00A76BAB" w:rsidP="00A76BAB">
      <w:pPr>
        <w:ind w:firstLine="284"/>
        <w:rPr>
          <w:lang w:val="en-GB"/>
        </w:rPr>
      </w:pPr>
      <w:r w:rsidRPr="005D087F">
        <w:rPr>
          <w:lang w:val="en-GB"/>
        </w:rPr>
        <w:t xml:space="preserve">102. </w:t>
      </w:r>
      <w:r w:rsidRPr="005D087F">
        <w:rPr>
          <w:bCs/>
          <w:color w:val="000000"/>
          <w:lang w:val="en-GB"/>
        </w:rPr>
        <w:t>Upgrading and renovating the industrial sector</w:t>
      </w:r>
    </w:p>
    <w:p w:rsidR="00A76BAB" w:rsidRPr="005D087F" w:rsidRDefault="00A76BAB" w:rsidP="00A76BAB">
      <w:pPr>
        <w:rPr>
          <w:lang w:val="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967"/>
      </w:tblGrid>
      <w:tr w:rsidR="00C45F0B" w:rsidRPr="005D087F" w:rsidTr="00AA52E2">
        <w:tc>
          <w:tcPr>
            <w:tcW w:w="3936" w:type="dxa"/>
            <w:gridSpan w:val="2"/>
          </w:tcPr>
          <w:p w:rsidR="00C45F0B" w:rsidRPr="005D087F" w:rsidRDefault="00EB1D69" w:rsidP="00A76BAB">
            <w:pPr>
              <w:tabs>
                <w:tab w:val="left" w:pos="1276"/>
              </w:tabs>
              <w:jc w:val="center"/>
              <w:rPr>
                <w:b/>
                <w:bCs/>
                <w:lang w:val="en-GB"/>
              </w:rPr>
            </w:pPr>
            <w:r w:rsidRPr="005D087F">
              <w:rPr>
                <w:b/>
                <w:bCs/>
                <w:lang w:val="en-GB"/>
              </w:rPr>
              <w:t>Title of energy efficiency measure</w:t>
            </w:r>
          </w:p>
        </w:tc>
        <w:tc>
          <w:tcPr>
            <w:tcW w:w="6237" w:type="dxa"/>
          </w:tcPr>
          <w:p w:rsidR="00C45F0B" w:rsidRPr="005D087F" w:rsidRDefault="00CD4C22" w:rsidP="00A76BAB">
            <w:pPr>
              <w:tabs>
                <w:tab w:val="left" w:pos="1276"/>
              </w:tabs>
              <w:jc w:val="center"/>
              <w:rPr>
                <w:b/>
                <w:bCs/>
                <w:color w:val="000000"/>
                <w:lang w:val="en-GB"/>
              </w:rPr>
            </w:pPr>
            <w:r w:rsidRPr="005D087F">
              <w:rPr>
                <w:b/>
                <w:bCs/>
                <w:color w:val="000000"/>
                <w:lang w:val="en-GB"/>
              </w:rPr>
              <w:t>Upgrading and renovating the industrial sector</w:t>
            </w:r>
          </w:p>
        </w:tc>
      </w:tr>
      <w:tr w:rsidR="00C45F0B" w:rsidRPr="005D087F" w:rsidTr="00AA52E2">
        <w:tc>
          <w:tcPr>
            <w:tcW w:w="3936" w:type="dxa"/>
            <w:gridSpan w:val="2"/>
          </w:tcPr>
          <w:p w:rsidR="00C45F0B" w:rsidRPr="005D087F" w:rsidRDefault="00EB1D69" w:rsidP="00A76BAB">
            <w:pPr>
              <w:tabs>
                <w:tab w:val="left" w:pos="1276"/>
              </w:tabs>
              <w:jc w:val="center"/>
              <w:rPr>
                <w:b/>
                <w:bCs/>
                <w:lang w:val="en-GB"/>
              </w:rPr>
            </w:pPr>
            <w:r w:rsidRPr="005D087F">
              <w:rPr>
                <w:b/>
                <w:bCs/>
                <w:lang w:val="en-GB"/>
              </w:rPr>
              <w:t>Energy efficiency measurement index</w:t>
            </w:r>
          </w:p>
        </w:tc>
        <w:tc>
          <w:tcPr>
            <w:tcW w:w="6237" w:type="dxa"/>
          </w:tcPr>
          <w:p w:rsidR="00C45F0B" w:rsidRPr="005D087F" w:rsidRDefault="00C45F0B" w:rsidP="00A76BAB">
            <w:pPr>
              <w:tabs>
                <w:tab w:val="left" w:pos="1276"/>
              </w:tabs>
              <w:jc w:val="center"/>
              <w:rPr>
                <w:lang w:val="en-GB"/>
              </w:rPr>
            </w:pPr>
            <w:r w:rsidRPr="005D087F">
              <w:rPr>
                <w:lang w:val="en-GB"/>
              </w:rPr>
              <w:t>I.1, I. 1.1, I. 1.2, I. 1.3</w:t>
            </w:r>
          </w:p>
        </w:tc>
      </w:tr>
      <w:tr w:rsidR="00C45F0B" w:rsidRPr="005D087F" w:rsidTr="00AA52E2">
        <w:tc>
          <w:tcPr>
            <w:tcW w:w="1728" w:type="dxa"/>
            <w:vMerge w:val="restart"/>
          </w:tcPr>
          <w:p w:rsidR="00C45F0B" w:rsidRPr="005D087F" w:rsidRDefault="00EB1D69" w:rsidP="00A76BAB">
            <w:pPr>
              <w:tabs>
                <w:tab w:val="left" w:pos="1276"/>
              </w:tabs>
              <w:rPr>
                <w:b/>
                <w:bCs/>
                <w:lang w:val="en-GB"/>
              </w:rPr>
            </w:pPr>
            <w:r w:rsidRPr="005D087F">
              <w:rPr>
                <w:b/>
                <w:bCs/>
                <w:lang w:val="en-GB"/>
              </w:rPr>
              <w:t>Description</w:t>
            </w:r>
            <w:r w:rsidR="00C45F0B" w:rsidRPr="005D087F">
              <w:rPr>
                <w:b/>
                <w:bCs/>
                <w:lang w:val="en-GB"/>
              </w:rPr>
              <w:t xml:space="preserve"> </w:t>
            </w:r>
          </w:p>
        </w:tc>
        <w:tc>
          <w:tcPr>
            <w:tcW w:w="2208" w:type="dxa"/>
          </w:tcPr>
          <w:p w:rsidR="00C45F0B" w:rsidRPr="005D087F" w:rsidRDefault="00EB1D69" w:rsidP="00FE282F">
            <w:pPr>
              <w:tabs>
                <w:tab w:val="left" w:pos="1276"/>
              </w:tabs>
              <w:rPr>
                <w:lang w:val="en-GB"/>
              </w:rPr>
            </w:pPr>
            <w:r w:rsidRPr="005D087F">
              <w:rPr>
                <w:lang w:val="en-GB"/>
              </w:rPr>
              <w:t>Category</w:t>
            </w:r>
          </w:p>
        </w:tc>
        <w:tc>
          <w:tcPr>
            <w:tcW w:w="6237" w:type="dxa"/>
          </w:tcPr>
          <w:p w:rsidR="00C45F0B" w:rsidRPr="005D087F" w:rsidRDefault="00CD4C22" w:rsidP="00A76BAB">
            <w:pPr>
              <w:tabs>
                <w:tab w:val="left" w:pos="1276"/>
              </w:tabs>
              <w:rPr>
                <w:lang w:val="en-GB"/>
              </w:rPr>
            </w:pPr>
            <w:r w:rsidRPr="005D087F">
              <w:rPr>
                <w:lang w:val="en-GB"/>
              </w:rPr>
              <w:t>Energy saving mechanisms</w:t>
            </w:r>
            <w:r w:rsidR="00C45F0B" w:rsidRPr="005D087F">
              <w:rPr>
                <w:lang w:val="en-GB"/>
              </w:rPr>
              <w:t xml:space="preserve"> </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Timeframe</w:t>
            </w:r>
          </w:p>
        </w:tc>
        <w:tc>
          <w:tcPr>
            <w:tcW w:w="6237" w:type="dxa"/>
          </w:tcPr>
          <w:p w:rsidR="00C45F0B" w:rsidRPr="005D087F" w:rsidRDefault="00865AD1" w:rsidP="00A76BAB">
            <w:pPr>
              <w:tabs>
                <w:tab w:val="left" w:pos="1276"/>
              </w:tabs>
              <w:rPr>
                <w:lang w:val="en-GB"/>
              </w:rPr>
            </w:pPr>
            <w:r w:rsidRPr="005D087F">
              <w:rPr>
                <w:lang w:val="en-GB"/>
              </w:rPr>
              <w:t>Starting:</w:t>
            </w:r>
            <w:r w:rsidR="00C45F0B" w:rsidRPr="005D087F">
              <w:rPr>
                <w:lang w:val="en-GB"/>
              </w:rPr>
              <w:t xml:space="preserve"> </w:t>
            </w:r>
            <w:r w:rsidRPr="005D087F">
              <w:rPr>
                <w:b/>
                <w:bCs/>
                <w:lang w:val="en-GB"/>
              </w:rPr>
              <w:t>January</w:t>
            </w:r>
            <w:r w:rsidR="00C45F0B" w:rsidRPr="005D087F">
              <w:rPr>
                <w:b/>
                <w:bCs/>
                <w:lang w:val="en-GB"/>
              </w:rPr>
              <w:t xml:space="preserve"> 201</w:t>
            </w:r>
            <w:r w:rsidR="00A76BAB" w:rsidRPr="005D087F">
              <w:rPr>
                <w:b/>
                <w:bCs/>
                <w:lang w:val="en-GB"/>
              </w:rPr>
              <w:t>3</w:t>
            </w:r>
          </w:p>
          <w:p w:rsidR="00C45F0B" w:rsidRPr="005D087F" w:rsidRDefault="00865AD1" w:rsidP="00A76BAB">
            <w:pPr>
              <w:tabs>
                <w:tab w:val="left" w:pos="1276"/>
              </w:tabs>
              <w:rPr>
                <w:lang w:val="en-GB"/>
              </w:rPr>
            </w:pPr>
            <w:r w:rsidRPr="005D087F">
              <w:rPr>
                <w:lang w:val="en-GB"/>
              </w:rPr>
              <w:t>Ending:</w:t>
            </w:r>
            <w:r w:rsidR="00C45F0B" w:rsidRPr="005D087F">
              <w:rPr>
                <w:lang w:val="en-GB"/>
              </w:rPr>
              <w:t xml:space="preserve"> </w:t>
            </w:r>
            <w:r w:rsidRPr="005D087F">
              <w:rPr>
                <w:b/>
                <w:bCs/>
                <w:lang w:val="en-GB"/>
              </w:rPr>
              <w:t>December</w:t>
            </w:r>
            <w:r w:rsidR="00C45F0B" w:rsidRPr="005D087F">
              <w:rPr>
                <w:b/>
                <w:bCs/>
                <w:lang w:val="en-GB"/>
              </w:rPr>
              <w:t xml:space="preserve"> 201</w:t>
            </w:r>
            <w:r w:rsidR="00A76BAB" w:rsidRPr="005D087F">
              <w:rPr>
                <w:b/>
                <w:bCs/>
                <w:lang w:val="en-GB"/>
              </w:rPr>
              <w:t>5</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Purpose</w:t>
            </w:r>
          </w:p>
          <w:p w:rsidR="00C45F0B" w:rsidRPr="005D087F" w:rsidRDefault="00C45F0B" w:rsidP="00A76BAB">
            <w:pPr>
              <w:tabs>
                <w:tab w:val="left" w:pos="1276"/>
              </w:tabs>
              <w:rPr>
                <w:lang w:val="en-GB"/>
              </w:rPr>
            </w:pPr>
          </w:p>
          <w:p w:rsidR="00C45F0B" w:rsidRPr="005D087F" w:rsidRDefault="00C45F0B" w:rsidP="00A76BAB">
            <w:pPr>
              <w:tabs>
                <w:tab w:val="left" w:pos="1276"/>
              </w:tabs>
              <w:rPr>
                <w:lang w:val="en-GB"/>
              </w:rPr>
            </w:pPr>
          </w:p>
        </w:tc>
        <w:tc>
          <w:tcPr>
            <w:tcW w:w="6237" w:type="dxa"/>
          </w:tcPr>
          <w:p w:rsidR="00C45F0B" w:rsidRPr="005D087F" w:rsidRDefault="00CD4C22" w:rsidP="00A76BAB">
            <w:pPr>
              <w:tabs>
                <w:tab w:val="left" w:pos="1276"/>
              </w:tabs>
              <w:jc w:val="both"/>
              <w:rPr>
                <w:lang w:val="en-GB"/>
              </w:rPr>
            </w:pPr>
            <w:r w:rsidRPr="005D087F">
              <w:rPr>
                <w:color w:val="000000"/>
                <w:lang w:val="en-GB"/>
              </w:rPr>
              <w:t xml:space="preserve">Support the funding tools for </w:t>
            </w:r>
            <w:r w:rsidR="00A76D36" w:rsidRPr="005D087F">
              <w:rPr>
                <w:color w:val="000000"/>
                <w:lang w:val="en-GB"/>
              </w:rPr>
              <w:t>energy efficiency</w:t>
            </w:r>
            <w:r w:rsidR="00AD4C2A" w:rsidRPr="005D087F">
              <w:rPr>
                <w:color w:val="000000"/>
                <w:lang w:val="en-GB"/>
              </w:rPr>
              <w:t xml:space="preserve"> </w:t>
            </w:r>
            <w:r w:rsidRPr="005D087F">
              <w:rPr>
                <w:color w:val="000000"/>
                <w:lang w:val="en-GB"/>
              </w:rPr>
              <w:t xml:space="preserve">projects within the </w:t>
            </w:r>
            <w:r w:rsidR="00C45F0B" w:rsidRPr="005D087F">
              <w:rPr>
                <w:color w:val="000000"/>
                <w:lang w:val="en-GB"/>
              </w:rPr>
              <w:t xml:space="preserve">sector </w:t>
            </w:r>
            <w:r w:rsidRPr="005D087F">
              <w:rPr>
                <w:color w:val="000000"/>
                <w:lang w:val="en-GB"/>
              </w:rPr>
              <w:t>by</w:t>
            </w:r>
            <w:r w:rsidR="00C45F0B" w:rsidRPr="005D087F">
              <w:rPr>
                <w:color w:val="000000"/>
                <w:lang w:val="en-GB"/>
              </w:rPr>
              <w:t xml:space="preserve"> </w:t>
            </w:r>
            <w:r w:rsidR="003016CC" w:rsidRPr="005D087F">
              <w:rPr>
                <w:color w:val="000000"/>
                <w:lang w:val="en-GB"/>
              </w:rPr>
              <w:t>setting</w:t>
            </w:r>
            <w:r w:rsidR="00C45F0B" w:rsidRPr="005D087F">
              <w:rPr>
                <w:color w:val="000000"/>
                <w:lang w:val="en-GB"/>
              </w:rPr>
              <w:t xml:space="preserve"> </w:t>
            </w:r>
            <w:r w:rsidRPr="005D087F">
              <w:rPr>
                <w:color w:val="000000"/>
                <w:lang w:val="en-GB"/>
              </w:rPr>
              <w:t>a credit line</w:t>
            </w:r>
            <w:r w:rsidR="00C45F0B" w:rsidRPr="005D087F">
              <w:rPr>
                <w:color w:val="000000"/>
                <w:lang w:val="en-GB"/>
              </w:rPr>
              <w:t xml:space="preserve"> (grant </w:t>
            </w:r>
            <w:r w:rsidRPr="005D087F">
              <w:rPr>
                <w:color w:val="000000"/>
                <w:lang w:val="en-GB"/>
              </w:rPr>
              <w:t xml:space="preserve">component </w:t>
            </w:r>
            <w:r w:rsidR="00C45F0B" w:rsidRPr="005D087F">
              <w:rPr>
                <w:color w:val="000000"/>
                <w:lang w:val="en-GB"/>
              </w:rPr>
              <w:t xml:space="preserve">- 5-20%) </w:t>
            </w:r>
            <w:r w:rsidRPr="005D087F">
              <w:rPr>
                <w:color w:val="000000"/>
                <w:lang w:val="en-GB"/>
              </w:rPr>
              <w:t>for the industrial sector</w:t>
            </w:r>
            <w:r w:rsidR="00C45F0B" w:rsidRPr="005D087F">
              <w:rPr>
                <w:color w:val="000000"/>
                <w:lang w:val="en-GB"/>
              </w:rPr>
              <w:t>. Credit</w:t>
            </w:r>
            <w:r w:rsidRPr="005D087F">
              <w:rPr>
                <w:color w:val="000000"/>
                <w:lang w:val="en-GB"/>
              </w:rPr>
              <w:t xml:space="preserve">s are provided for investments into energy saving technologies or for employment of </w:t>
            </w:r>
            <w:r w:rsidR="000C2424" w:rsidRPr="005D087F">
              <w:rPr>
                <w:color w:val="000000"/>
                <w:lang w:val="en-GB"/>
              </w:rPr>
              <w:t>renewable energy sources</w:t>
            </w:r>
            <w:r w:rsidR="00C45F0B" w:rsidRPr="005D087F">
              <w:rPr>
                <w:color w:val="000000"/>
                <w:lang w:val="en-GB"/>
              </w:rPr>
              <w:t xml:space="preserve">. </w:t>
            </w:r>
          </w:p>
        </w:tc>
      </w:tr>
      <w:tr w:rsidR="00C45F0B" w:rsidRPr="005D087F" w:rsidTr="00AA52E2">
        <w:trPr>
          <w:trHeight w:val="790"/>
        </w:trPr>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F90CD0" w:rsidP="00A76BAB">
            <w:pPr>
              <w:tabs>
                <w:tab w:val="left" w:pos="1276"/>
              </w:tabs>
              <w:rPr>
                <w:lang w:val="en-GB"/>
              </w:rPr>
            </w:pPr>
            <w:r w:rsidRPr="005D087F">
              <w:rPr>
                <w:lang w:val="en-GB"/>
              </w:rPr>
              <w:t>Brief description</w:t>
            </w:r>
          </w:p>
        </w:tc>
        <w:tc>
          <w:tcPr>
            <w:tcW w:w="6237" w:type="dxa"/>
          </w:tcPr>
          <w:p w:rsidR="00C45F0B" w:rsidRPr="005D087F" w:rsidRDefault="00CD4C22" w:rsidP="00A76BAB">
            <w:pPr>
              <w:tabs>
                <w:tab w:val="left" w:pos="1276"/>
              </w:tabs>
              <w:jc w:val="both"/>
              <w:rPr>
                <w:lang w:val="en-GB"/>
              </w:rPr>
            </w:pPr>
            <w:r w:rsidRPr="005D087F">
              <w:rPr>
                <w:lang w:val="en-GB"/>
              </w:rPr>
              <w:t>The</w:t>
            </w:r>
            <w:r w:rsidR="00C45F0B" w:rsidRPr="005D087F">
              <w:rPr>
                <w:lang w:val="en-GB"/>
              </w:rPr>
              <w:t xml:space="preserve"> industrial </w:t>
            </w:r>
            <w:r w:rsidRPr="005D087F">
              <w:rPr>
                <w:lang w:val="en-GB"/>
              </w:rPr>
              <w:t xml:space="preserve">sector </w:t>
            </w:r>
            <w:r w:rsidR="009151DA" w:rsidRPr="005D087F">
              <w:rPr>
                <w:lang w:val="en-GB"/>
              </w:rPr>
              <w:t>of the Republic of Moldova</w:t>
            </w:r>
            <w:r w:rsidR="00C45F0B" w:rsidRPr="005D087F">
              <w:rPr>
                <w:lang w:val="en-GB"/>
              </w:rPr>
              <w:t xml:space="preserve"> </w:t>
            </w:r>
            <w:r w:rsidRPr="005D087F">
              <w:rPr>
                <w:lang w:val="en-GB"/>
              </w:rPr>
              <w:t xml:space="preserve">still uses energy-intensive </w:t>
            </w:r>
            <w:r w:rsidR="00C45F0B" w:rsidRPr="005D087F">
              <w:rPr>
                <w:lang w:val="en-GB"/>
              </w:rPr>
              <w:t>te</w:t>
            </w:r>
            <w:r w:rsidRPr="005D087F">
              <w:rPr>
                <w:lang w:val="en-GB"/>
              </w:rPr>
              <w:t>c</w:t>
            </w:r>
            <w:r w:rsidR="00C45F0B" w:rsidRPr="005D087F">
              <w:rPr>
                <w:lang w:val="en-GB"/>
              </w:rPr>
              <w:t>hnologi</w:t>
            </w:r>
            <w:r w:rsidRPr="005D087F">
              <w:rPr>
                <w:lang w:val="en-GB"/>
              </w:rPr>
              <w:t>es</w:t>
            </w:r>
            <w:r w:rsidR="00B116D0" w:rsidRPr="005D087F">
              <w:rPr>
                <w:lang w:val="en-GB"/>
              </w:rPr>
              <w:t xml:space="preserve"> and </w:t>
            </w:r>
            <w:r w:rsidRPr="005D087F">
              <w:rPr>
                <w:lang w:val="en-GB"/>
              </w:rPr>
              <w:t>machineries, which do not meet the contemporary environmental and performance requirements</w:t>
            </w:r>
            <w:r w:rsidR="00C45F0B" w:rsidRPr="005D087F">
              <w:rPr>
                <w:lang w:val="en-GB"/>
              </w:rPr>
              <w:t>. N</w:t>
            </w:r>
            <w:r w:rsidR="007D54D6" w:rsidRPr="005D087F">
              <w:rPr>
                <w:lang w:val="en-GB"/>
              </w:rPr>
              <w:t>ew</w:t>
            </w:r>
            <w:r w:rsidR="00C45F0B" w:rsidRPr="005D087F">
              <w:rPr>
                <w:lang w:val="en-GB"/>
              </w:rPr>
              <w:t xml:space="preserve"> </w:t>
            </w:r>
            <w:r w:rsidR="007D54D6" w:rsidRPr="005D087F">
              <w:rPr>
                <w:lang w:val="en-GB"/>
              </w:rPr>
              <w:t>technologies are economic-efficient and environment-friendly</w:t>
            </w:r>
            <w:r w:rsidR="00C45F0B" w:rsidRPr="005D087F">
              <w:rPr>
                <w:lang w:val="en-GB"/>
              </w:rPr>
              <w:t>.</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Final goal</w:t>
            </w:r>
            <w:r w:rsidR="00C45F0B" w:rsidRPr="005D087F">
              <w:rPr>
                <w:lang w:val="en-GB"/>
              </w:rPr>
              <w:t xml:space="preserve"> </w:t>
            </w:r>
          </w:p>
        </w:tc>
        <w:tc>
          <w:tcPr>
            <w:tcW w:w="6237" w:type="dxa"/>
          </w:tcPr>
          <w:p w:rsidR="00C45F0B" w:rsidRPr="005D087F" w:rsidRDefault="00497BF2" w:rsidP="00A76BAB">
            <w:pPr>
              <w:tabs>
                <w:tab w:val="left" w:pos="1276"/>
              </w:tabs>
              <w:jc w:val="both"/>
              <w:rPr>
                <w:lang w:val="en-GB"/>
              </w:rPr>
            </w:pPr>
            <w:r w:rsidRPr="005D087F">
              <w:rPr>
                <w:lang w:val="en-GB"/>
              </w:rPr>
              <w:t>Reduction</w:t>
            </w:r>
            <w:r w:rsidR="00C45F0B" w:rsidRPr="005D087F">
              <w:rPr>
                <w:lang w:val="en-GB"/>
              </w:rPr>
              <w:t xml:space="preserve"> </w:t>
            </w:r>
            <w:r w:rsidR="007D54D6" w:rsidRPr="005D087F">
              <w:rPr>
                <w:lang w:val="en-GB"/>
              </w:rPr>
              <w:t xml:space="preserve">of energy </w:t>
            </w:r>
            <w:r w:rsidR="00C45F0B" w:rsidRPr="005D087F">
              <w:rPr>
                <w:lang w:val="en-GB"/>
              </w:rPr>
              <w:t>intensit</w:t>
            </w:r>
            <w:r w:rsidR="007D54D6" w:rsidRPr="005D087F">
              <w:rPr>
                <w:lang w:val="en-GB"/>
              </w:rPr>
              <w:t xml:space="preserve">y in the industrial sector, </w:t>
            </w:r>
            <w:r w:rsidR="00B536C1" w:rsidRPr="005D087F">
              <w:rPr>
                <w:lang w:val="en-GB"/>
              </w:rPr>
              <w:t>which</w:t>
            </w:r>
            <w:r w:rsidR="007D54D6" w:rsidRPr="005D087F">
              <w:rPr>
                <w:lang w:val="en-GB"/>
              </w:rPr>
              <w:t xml:space="preserve"> is </w:t>
            </w:r>
            <w:r w:rsidR="00C45F0B" w:rsidRPr="005D087F">
              <w:rPr>
                <w:lang w:val="en-GB"/>
              </w:rPr>
              <w:t xml:space="preserve">3-4 </w:t>
            </w:r>
            <w:r w:rsidR="007D54D6" w:rsidRPr="005D087F">
              <w:rPr>
                <w:lang w:val="en-GB"/>
              </w:rPr>
              <w:t>times higher</w:t>
            </w:r>
            <w:r w:rsidR="00C45F0B" w:rsidRPr="005D087F">
              <w:rPr>
                <w:lang w:val="en-GB"/>
              </w:rPr>
              <w:t xml:space="preserve"> </w:t>
            </w:r>
            <w:r w:rsidR="00E07E23" w:rsidRPr="005D087F">
              <w:rPr>
                <w:lang w:val="en-GB"/>
              </w:rPr>
              <w:t>relative to</w:t>
            </w:r>
            <w:r w:rsidR="00C45F0B" w:rsidRPr="005D087F">
              <w:rPr>
                <w:lang w:val="en-GB"/>
              </w:rPr>
              <w:t xml:space="preserve"> </w:t>
            </w:r>
            <w:r w:rsidR="007D54D6" w:rsidRPr="005D087F">
              <w:rPr>
                <w:lang w:val="en-GB"/>
              </w:rPr>
              <w:t xml:space="preserve">the </w:t>
            </w:r>
            <w:r w:rsidR="005728DE" w:rsidRPr="005D087F">
              <w:rPr>
                <w:lang w:val="en-GB"/>
              </w:rPr>
              <w:t>level registered</w:t>
            </w:r>
            <w:r w:rsidR="007D54D6" w:rsidRPr="005D087F">
              <w:rPr>
                <w:lang w:val="en-GB"/>
              </w:rPr>
              <w:t xml:space="preserve"> in </w:t>
            </w:r>
            <w:r w:rsidR="009F044B" w:rsidRPr="005D087F">
              <w:rPr>
                <w:lang w:val="en-GB"/>
              </w:rPr>
              <w:t>EU</w:t>
            </w:r>
            <w:r w:rsidR="007D54D6" w:rsidRPr="005D087F">
              <w:rPr>
                <w:lang w:val="en-GB"/>
              </w:rPr>
              <w:t xml:space="preserve"> Member States</w:t>
            </w:r>
            <w:r w:rsidR="00C45F0B" w:rsidRPr="005D087F">
              <w:rPr>
                <w:lang w:val="en-GB"/>
              </w:rPr>
              <w:t xml:space="preserve">; </w:t>
            </w:r>
            <w:r w:rsidR="0089237E" w:rsidRPr="005D087F">
              <w:rPr>
                <w:lang w:val="en-GB"/>
              </w:rPr>
              <w:t>implementation</w:t>
            </w:r>
            <w:r w:rsidR="00C45F0B" w:rsidRPr="005D087F">
              <w:rPr>
                <w:lang w:val="en-GB"/>
              </w:rPr>
              <w:t xml:space="preserve"> </w:t>
            </w:r>
            <w:r w:rsidR="007D54D6" w:rsidRPr="005D087F">
              <w:rPr>
                <w:lang w:val="en-GB"/>
              </w:rPr>
              <w:t>of state-of-the-art technologies</w:t>
            </w:r>
            <w:r w:rsidR="00C45F0B" w:rsidRPr="005D087F">
              <w:rPr>
                <w:lang w:val="en-GB"/>
              </w:rPr>
              <w:t xml:space="preserve">; </w:t>
            </w:r>
            <w:r w:rsidR="0089237E" w:rsidRPr="005D087F">
              <w:rPr>
                <w:lang w:val="en-GB"/>
              </w:rPr>
              <w:t>upgrading</w:t>
            </w:r>
            <w:r w:rsidR="00C45F0B" w:rsidRPr="005D087F">
              <w:rPr>
                <w:lang w:val="en-GB"/>
              </w:rPr>
              <w:t xml:space="preserve"> </w:t>
            </w:r>
            <w:r w:rsidR="007D54D6" w:rsidRPr="005D087F">
              <w:rPr>
                <w:lang w:val="en-GB"/>
              </w:rPr>
              <w:t>the domestic item production lines</w:t>
            </w:r>
            <w:r w:rsidR="00C45F0B" w:rsidRPr="005D087F">
              <w:rPr>
                <w:lang w:val="en-GB"/>
              </w:rPr>
              <w:t xml:space="preserve">; </w:t>
            </w:r>
            <w:r w:rsidR="003016CC" w:rsidRPr="005D087F">
              <w:rPr>
                <w:lang w:val="en-GB"/>
              </w:rPr>
              <w:t>setting</w:t>
            </w:r>
            <w:r w:rsidR="00C45F0B" w:rsidRPr="005D087F">
              <w:rPr>
                <w:lang w:val="en-GB"/>
              </w:rPr>
              <w:t xml:space="preserve"> </w:t>
            </w:r>
            <w:r w:rsidR="007D54D6" w:rsidRPr="005D087F">
              <w:rPr>
                <w:lang w:val="en-GB"/>
              </w:rPr>
              <w:t>new jobs</w:t>
            </w:r>
            <w:r w:rsidR="005728DE" w:rsidRPr="005D087F">
              <w:rPr>
                <w:lang w:val="en-GB"/>
              </w:rPr>
              <w:t>;</w:t>
            </w:r>
            <w:r w:rsidR="00C45F0B" w:rsidRPr="005D087F">
              <w:rPr>
                <w:lang w:val="en-GB"/>
              </w:rPr>
              <w:t xml:space="preserve"> </w:t>
            </w:r>
            <w:r w:rsidR="007D54D6" w:rsidRPr="005D087F">
              <w:rPr>
                <w:lang w:val="en-GB"/>
              </w:rPr>
              <w:t>by default</w:t>
            </w:r>
            <w:r w:rsidR="00C45F0B" w:rsidRPr="005D087F">
              <w:rPr>
                <w:lang w:val="en-GB"/>
              </w:rPr>
              <w:t>, conserva</w:t>
            </w:r>
            <w:r w:rsidR="007D54D6" w:rsidRPr="005D087F">
              <w:rPr>
                <w:lang w:val="en-GB"/>
              </w:rPr>
              <w:t xml:space="preserve">tion of </w:t>
            </w:r>
            <w:r w:rsidR="00C45F0B" w:rsidRPr="005D087F">
              <w:rPr>
                <w:lang w:val="en-GB"/>
              </w:rPr>
              <w:t>mineral</w:t>
            </w:r>
            <w:r w:rsidR="00B116D0" w:rsidRPr="005D087F">
              <w:rPr>
                <w:lang w:val="en-GB"/>
              </w:rPr>
              <w:t xml:space="preserve"> and </w:t>
            </w:r>
            <w:r w:rsidR="00C45F0B" w:rsidRPr="005D087F">
              <w:rPr>
                <w:lang w:val="en-GB"/>
              </w:rPr>
              <w:t>energ</w:t>
            </w:r>
            <w:r w:rsidR="007D54D6" w:rsidRPr="005D087F">
              <w:rPr>
                <w:lang w:val="en-GB"/>
              </w:rPr>
              <w:t>y resources of the country for the next generations</w:t>
            </w:r>
            <w:r w:rsidR="00C45F0B" w:rsidRPr="005D087F">
              <w:rPr>
                <w:lang w:val="en-GB"/>
              </w:rPr>
              <w:t xml:space="preserve">. </w:t>
            </w:r>
            <w:r w:rsidR="007D54D6" w:rsidRPr="005D087F">
              <w:rPr>
                <w:lang w:val="en-GB"/>
              </w:rPr>
              <w:t xml:space="preserve">Upgrading the </w:t>
            </w:r>
            <w:r w:rsidR="00C45F0B" w:rsidRPr="005D087F">
              <w:rPr>
                <w:lang w:val="en-GB"/>
              </w:rPr>
              <w:t xml:space="preserve">industrial </w:t>
            </w:r>
            <w:r w:rsidR="007D54D6" w:rsidRPr="005D087F">
              <w:rPr>
                <w:lang w:val="en-GB"/>
              </w:rPr>
              <w:t xml:space="preserve">sector in a way to ensure that its outputs are competitive on </w:t>
            </w:r>
            <w:r w:rsidR="005728DE" w:rsidRPr="005D087F">
              <w:rPr>
                <w:lang w:val="en-GB"/>
              </w:rPr>
              <w:t>i</w:t>
            </w:r>
            <w:r w:rsidR="007D54D6" w:rsidRPr="005D087F">
              <w:rPr>
                <w:lang w:val="en-GB"/>
              </w:rPr>
              <w:t>nternational markets</w:t>
            </w:r>
            <w:r w:rsidR="00C45F0B" w:rsidRPr="005D087F">
              <w:rPr>
                <w:lang w:val="en-GB"/>
              </w:rPr>
              <w:t>.</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Target group</w:t>
            </w:r>
          </w:p>
        </w:tc>
        <w:tc>
          <w:tcPr>
            <w:tcW w:w="6237" w:type="dxa"/>
          </w:tcPr>
          <w:p w:rsidR="00C45F0B" w:rsidRPr="005D087F" w:rsidRDefault="007D54D6" w:rsidP="00A76BAB">
            <w:pPr>
              <w:tabs>
                <w:tab w:val="left" w:pos="1276"/>
              </w:tabs>
              <w:jc w:val="both"/>
              <w:rPr>
                <w:lang w:val="en-GB"/>
              </w:rPr>
            </w:pPr>
            <w:r w:rsidRPr="005D087F">
              <w:rPr>
                <w:lang w:val="en-GB"/>
              </w:rPr>
              <w:t>Undertaking</w:t>
            </w:r>
            <w:r w:rsidR="005728DE" w:rsidRPr="005D087F">
              <w:rPr>
                <w:lang w:val="en-GB"/>
              </w:rPr>
              <w:t>s</w:t>
            </w:r>
            <w:r w:rsidRPr="005D087F">
              <w:rPr>
                <w:lang w:val="en-GB"/>
              </w:rPr>
              <w:t xml:space="preserve"> from the industrial and commercial sectors.</w:t>
            </w:r>
            <w:r w:rsidR="00B116D0" w:rsidRPr="005D087F">
              <w:rPr>
                <w:lang w:val="en-GB"/>
              </w:rPr>
              <w:t xml:space="preserve"> </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CF5955" w:rsidP="00A76BAB">
            <w:pPr>
              <w:tabs>
                <w:tab w:val="left" w:pos="1276"/>
              </w:tabs>
              <w:rPr>
                <w:lang w:val="en-GB"/>
              </w:rPr>
            </w:pPr>
            <w:r w:rsidRPr="005D087F">
              <w:rPr>
                <w:lang w:val="en-GB"/>
              </w:rPr>
              <w:t>Applicability</w:t>
            </w:r>
            <w:r w:rsidR="00C45F0B" w:rsidRPr="005D087F">
              <w:rPr>
                <w:lang w:val="en-GB"/>
              </w:rPr>
              <w:t xml:space="preserve">  </w:t>
            </w:r>
          </w:p>
        </w:tc>
        <w:tc>
          <w:tcPr>
            <w:tcW w:w="6237" w:type="dxa"/>
          </w:tcPr>
          <w:p w:rsidR="00C45F0B" w:rsidRPr="005D087F" w:rsidRDefault="000C564F" w:rsidP="00A76BAB">
            <w:pPr>
              <w:tabs>
                <w:tab w:val="left" w:pos="1276"/>
              </w:tabs>
              <w:rPr>
                <w:lang w:val="en-GB"/>
              </w:rPr>
            </w:pPr>
            <w:r w:rsidRPr="005D087F">
              <w:rPr>
                <w:lang w:val="en-GB"/>
              </w:rPr>
              <w:t>Nationwide</w:t>
            </w:r>
            <w:r w:rsidR="007D54D6" w:rsidRPr="005D087F">
              <w:rPr>
                <w:lang w:val="en-GB"/>
              </w:rPr>
              <w:t>;</w:t>
            </w:r>
            <w:r w:rsidR="00C45F0B" w:rsidRPr="005D087F">
              <w:rPr>
                <w:lang w:val="en-GB"/>
              </w:rPr>
              <w:t xml:space="preserve"> </w:t>
            </w:r>
            <w:r w:rsidR="007D54D6" w:rsidRPr="005D087F">
              <w:rPr>
                <w:lang w:val="en-GB"/>
              </w:rPr>
              <w:t xml:space="preserve">envisages the </w:t>
            </w:r>
            <w:r w:rsidR="00E1690E" w:rsidRPr="005D087F">
              <w:rPr>
                <w:lang w:val="en-GB"/>
              </w:rPr>
              <w:t>development</w:t>
            </w:r>
            <w:r w:rsidR="00C45F0B" w:rsidRPr="005D087F">
              <w:rPr>
                <w:lang w:val="en-GB"/>
              </w:rPr>
              <w:t xml:space="preserve"> </w:t>
            </w:r>
            <w:r w:rsidR="007D54D6" w:rsidRPr="005D087F">
              <w:rPr>
                <w:lang w:val="en-GB"/>
              </w:rPr>
              <w:t xml:space="preserve">of the country </w:t>
            </w:r>
            <w:r w:rsidRPr="005D087F">
              <w:rPr>
                <w:lang w:val="en-GB"/>
              </w:rPr>
              <w:t xml:space="preserve">whole </w:t>
            </w:r>
            <w:r w:rsidR="007D54D6" w:rsidRPr="005D087F">
              <w:rPr>
                <w:lang w:val="en-GB"/>
              </w:rPr>
              <w:t xml:space="preserve">industrial </w:t>
            </w:r>
            <w:r w:rsidR="00B464DA" w:rsidRPr="005D087F">
              <w:rPr>
                <w:lang w:val="en-GB"/>
              </w:rPr>
              <w:t>sector</w:t>
            </w:r>
            <w:r w:rsidR="00C45F0B" w:rsidRPr="005D087F">
              <w:rPr>
                <w:lang w:val="en-GB"/>
              </w:rPr>
              <w:t xml:space="preserve">. </w:t>
            </w:r>
          </w:p>
        </w:tc>
      </w:tr>
      <w:tr w:rsidR="00C45F0B" w:rsidRPr="005D087F" w:rsidTr="00AA52E2">
        <w:tc>
          <w:tcPr>
            <w:tcW w:w="1728" w:type="dxa"/>
            <w:vMerge w:val="restart"/>
          </w:tcPr>
          <w:p w:rsidR="00C45F0B" w:rsidRPr="005D087F" w:rsidRDefault="00EB1D69" w:rsidP="00A76BAB">
            <w:pPr>
              <w:tabs>
                <w:tab w:val="left" w:pos="1276"/>
              </w:tabs>
              <w:rPr>
                <w:lang w:val="en-GB"/>
              </w:rPr>
            </w:pPr>
            <w:r w:rsidRPr="005D087F">
              <w:rPr>
                <w:b/>
                <w:bCs/>
                <w:lang w:val="en-GB"/>
              </w:rPr>
              <w:t>Information for implementation</w:t>
            </w:r>
            <w:r w:rsidR="00C45F0B" w:rsidRPr="005D087F">
              <w:rPr>
                <w:lang w:val="en-GB"/>
              </w:rPr>
              <w:t xml:space="preserve"> </w:t>
            </w:r>
          </w:p>
        </w:tc>
        <w:tc>
          <w:tcPr>
            <w:tcW w:w="2208" w:type="dxa"/>
          </w:tcPr>
          <w:p w:rsidR="00C45F0B" w:rsidRPr="005D087F" w:rsidRDefault="00EB1D69" w:rsidP="00A76BAB">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237" w:type="dxa"/>
          </w:tcPr>
          <w:p w:rsidR="00C45F0B" w:rsidRPr="005D087F" w:rsidRDefault="007D54D6" w:rsidP="00A76BAB">
            <w:pPr>
              <w:tabs>
                <w:tab w:val="left" w:pos="1276"/>
              </w:tabs>
              <w:jc w:val="both"/>
              <w:rPr>
                <w:bCs/>
                <w:iCs/>
                <w:lang w:val="en-GB"/>
              </w:rPr>
            </w:pPr>
            <w:r w:rsidRPr="005D087F">
              <w:rPr>
                <w:bCs/>
                <w:iCs/>
                <w:lang w:val="en-GB"/>
              </w:rPr>
              <w:t>The measure</w:t>
            </w:r>
            <w:r w:rsidR="00C45F0B" w:rsidRPr="005D087F">
              <w:rPr>
                <w:bCs/>
                <w:iCs/>
                <w:lang w:val="en-GB"/>
              </w:rPr>
              <w:t xml:space="preserve"> </w:t>
            </w:r>
            <w:r w:rsidRPr="005D087F">
              <w:rPr>
                <w:bCs/>
                <w:iCs/>
                <w:lang w:val="en-GB"/>
              </w:rPr>
              <w:t>envisages to take the following actions</w:t>
            </w:r>
            <w:r w:rsidR="00C45F0B" w:rsidRPr="005D087F">
              <w:rPr>
                <w:bCs/>
                <w:iCs/>
                <w:lang w:val="en-GB"/>
              </w:rPr>
              <w:t>:</w:t>
            </w:r>
          </w:p>
          <w:p w:rsidR="00C45F0B" w:rsidRPr="005D087F" w:rsidRDefault="00B536C1" w:rsidP="002C132D">
            <w:pPr>
              <w:pStyle w:val="Listparagraf"/>
              <w:numPr>
                <w:ilvl w:val="0"/>
                <w:numId w:val="48"/>
              </w:numPr>
              <w:tabs>
                <w:tab w:val="left" w:pos="250"/>
              </w:tabs>
              <w:autoSpaceDE w:val="0"/>
              <w:autoSpaceDN w:val="0"/>
              <w:adjustRightInd w:val="0"/>
              <w:contextualSpacing w:val="0"/>
              <w:jc w:val="both"/>
            </w:pPr>
            <w:r w:rsidRPr="005D087F">
              <w:t>continuous</w:t>
            </w:r>
            <w:r w:rsidR="00C546D3" w:rsidRPr="005D087F">
              <w:t xml:space="preserve"> </w:t>
            </w:r>
            <w:r w:rsidR="009E2840" w:rsidRPr="005D087F">
              <w:t>monitoring</w:t>
            </w:r>
            <w:r w:rsidR="00C45F0B" w:rsidRPr="005D087F">
              <w:t xml:space="preserve"> </w:t>
            </w:r>
            <w:r w:rsidR="00C546D3" w:rsidRPr="005D087F">
              <w:t>of energy use and technological parameters based on up-to-date measuring and control systems</w:t>
            </w:r>
            <w:r w:rsidR="00C45F0B" w:rsidRPr="005D087F">
              <w:t>;</w:t>
            </w:r>
          </w:p>
          <w:p w:rsidR="00C45F0B" w:rsidRPr="005D087F" w:rsidRDefault="009E2840" w:rsidP="002C132D">
            <w:pPr>
              <w:pStyle w:val="Listparagraf"/>
              <w:numPr>
                <w:ilvl w:val="0"/>
                <w:numId w:val="48"/>
              </w:numPr>
              <w:tabs>
                <w:tab w:val="left" w:pos="250"/>
              </w:tabs>
              <w:autoSpaceDE w:val="0"/>
              <w:autoSpaceDN w:val="0"/>
              <w:adjustRightInd w:val="0"/>
              <w:contextualSpacing w:val="0"/>
              <w:jc w:val="both"/>
            </w:pPr>
            <w:r w:rsidRPr="005D087F">
              <w:t>re</w:t>
            </w:r>
            <w:r w:rsidR="00C546D3" w:rsidRPr="005D087F">
              <w:t>placing</w:t>
            </w:r>
            <w:r w:rsidR="00C45F0B" w:rsidRPr="005D087F">
              <w:t xml:space="preserve"> </w:t>
            </w:r>
            <w:r w:rsidR="00C546D3" w:rsidRPr="005D087F">
              <w:t>the old production lines with new energy-efficient and higher-productivity technologies</w:t>
            </w:r>
            <w:r w:rsidR="00C45F0B" w:rsidRPr="005D087F">
              <w:t>;</w:t>
            </w:r>
          </w:p>
          <w:p w:rsidR="00C45F0B" w:rsidRPr="005D087F" w:rsidRDefault="009E2840" w:rsidP="002C132D">
            <w:pPr>
              <w:pStyle w:val="Listparagraf"/>
              <w:numPr>
                <w:ilvl w:val="0"/>
                <w:numId w:val="48"/>
              </w:numPr>
              <w:tabs>
                <w:tab w:val="left" w:pos="250"/>
              </w:tabs>
              <w:autoSpaceDE w:val="0"/>
              <w:autoSpaceDN w:val="0"/>
              <w:adjustRightInd w:val="0"/>
              <w:contextualSpacing w:val="0"/>
              <w:jc w:val="both"/>
            </w:pPr>
            <w:r w:rsidRPr="005D087F">
              <w:t>automating</w:t>
            </w:r>
            <w:r w:rsidR="00C45F0B" w:rsidRPr="005D087F">
              <w:t xml:space="preserve"> </w:t>
            </w:r>
            <w:r w:rsidR="00C546D3" w:rsidRPr="005D087F">
              <w:t xml:space="preserve">the </w:t>
            </w:r>
            <w:r w:rsidR="00C45F0B" w:rsidRPr="005D087F">
              <w:t>industrial</w:t>
            </w:r>
            <w:r w:rsidR="00C546D3" w:rsidRPr="005D087F">
              <w:t xml:space="preserve"> process</w:t>
            </w:r>
            <w:r w:rsidR="00C45F0B" w:rsidRPr="005D087F">
              <w:t>e</w:t>
            </w:r>
            <w:r w:rsidR="00C546D3" w:rsidRPr="005D087F">
              <w:t>s</w:t>
            </w:r>
            <w:r w:rsidR="00C45F0B" w:rsidRPr="005D087F">
              <w:t>;</w:t>
            </w:r>
          </w:p>
          <w:p w:rsidR="00C45F0B" w:rsidRPr="005D087F" w:rsidRDefault="00C546D3" w:rsidP="002C132D">
            <w:pPr>
              <w:pStyle w:val="Listparagraf"/>
              <w:numPr>
                <w:ilvl w:val="0"/>
                <w:numId w:val="48"/>
              </w:numPr>
              <w:tabs>
                <w:tab w:val="left" w:pos="250"/>
              </w:tabs>
              <w:autoSpaceDE w:val="0"/>
              <w:autoSpaceDN w:val="0"/>
              <w:adjustRightInd w:val="0"/>
              <w:contextualSpacing w:val="0"/>
              <w:jc w:val="both"/>
            </w:pPr>
            <w:r w:rsidRPr="005D087F">
              <w:t>cutting the heat losses</w:t>
            </w:r>
            <w:r w:rsidR="00C45F0B" w:rsidRPr="005D087F">
              <w:t>;</w:t>
            </w:r>
          </w:p>
          <w:p w:rsidR="00C45F0B" w:rsidRPr="005D087F" w:rsidRDefault="00C45F0B" w:rsidP="002C132D">
            <w:pPr>
              <w:pStyle w:val="Listparagraf"/>
              <w:numPr>
                <w:ilvl w:val="0"/>
                <w:numId w:val="48"/>
              </w:numPr>
              <w:tabs>
                <w:tab w:val="left" w:pos="250"/>
              </w:tabs>
              <w:autoSpaceDE w:val="0"/>
              <w:autoSpaceDN w:val="0"/>
              <w:adjustRightInd w:val="0"/>
              <w:contextualSpacing w:val="0"/>
              <w:jc w:val="both"/>
            </w:pPr>
            <w:r w:rsidRPr="005D087F">
              <w:t>u</w:t>
            </w:r>
            <w:r w:rsidR="009E2840" w:rsidRPr="005D087F">
              <w:t>sing</w:t>
            </w:r>
            <w:r w:rsidRPr="005D087F">
              <w:t xml:space="preserve"> </w:t>
            </w:r>
            <w:r w:rsidR="00C546D3" w:rsidRPr="005D087F">
              <w:t>secondary energy resources in technological processes</w:t>
            </w:r>
            <w:r w:rsidRPr="005D087F">
              <w:t>;</w:t>
            </w:r>
          </w:p>
          <w:p w:rsidR="00C45F0B" w:rsidRPr="005D087F" w:rsidRDefault="00C45F0B" w:rsidP="002C132D">
            <w:pPr>
              <w:pStyle w:val="Listparagraf"/>
              <w:numPr>
                <w:ilvl w:val="0"/>
                <w:numId w:val="48"/>
              </w:numPr>
              <w:tabs>
                <w:tab w:val="left" w:pos="250"/>
              </w:tabs>
              <w:autoSpaceDE w:val="0"/>
              <w:autoSpaceDN w:val="0"/>
              <w:adjustRightInd w:val="0"/>
              <w:contextualSpacing w:val="0"/>
            </w:pPr>
            <w:r w:rsidRPr="005D087F">
              <w:t>instal</w:t>
            </w:r>
            <w:r w:rsidR="009E2840" w:rsidRPr="005D087F">
              <w:t>ling</w:t>
            </w:r>
            <w:r w:rsidRPr="005D087F">
              <w:t xml:space="preserve"> </w:t>
            </w:r>
            <w:r w:rsidR="00C546D3" w:rsidRPr="005D087F">
              <w:t>advanced equipment for heat generation</w:t>
            </w:r>
            <w:r w:rsidRPr="005D087F">
              <w:t xml:space="preserve">, </w:t>
            </w:r>
            <w:r w:rsidR="00C546D3" w:rsidRPr="005D087F">
              <w:t>with lower</w:t>
            </w:r>
            <w:r w:rsidR="000C2424" w:rsidRPr="005D087F">
              <w:t xml:space="preserve"> GHG emissions</w:t>
            </w:r>
            <w:r w:rsidR="00B116D0" w:rsidRPr="005D087F">
              <w:t xml:space="preserve"> and</w:t>
            </w:r>
            <w:r w:rsidR="00C546D3" w:rsidRPr="005D087F">
              <w:t xml:space="preserve"> </w:t>
            </w:r>
            <w:r w:rsidR="005728DE" w:rsidRPr="005D087F">
              <w:t xml:space="preserve">lower </w:t>
            </w:r>
            <w:r w:rsidR="00C546D3" w:rsidRPr="005D087F">
              <w:t>negative effects</w:t>
            </w:r>
            <w:r w:rsidRPr="005D087F">
              <w:t xml:space="preserve">; </w:t>
            </w:r>
          </w:p>
          <w:p w:rsidR="00C45F0B" w:rsidRPr="005D087F" w:rsidRDefault="00C546D3" w:rsidP="002C132D">
            <w:pPr>
              <w:pStyle w:val="Listparagraf"/>
              <w:numPr>
                <w:ilvl w:val="0"/>
                <w:numId w:val="48"/>
              </w:numPr>
              <w:tabs>
                <w:tab w:val="left" w:pos="250"/>
              </w:tabs>
              <w:autoSpaceDE w:val="0"/>
              <w:autoSpaceDN w:val="0"/>
              <w:adjustRightInd w:val="0"/>
              <w:contextualSpacing w:val="0"/>
              <w:jc w:val="both"/>
            </w:pPr>
            <w:r w:rsidRPr="005D087F">
              <w:t>making the lighting devices more efficient and providing high-quality lighting at the working places depending on the specific lighting requirements of technological processes</w:t>
            </w:r>
            <w:r w:rsidR="00C45F0B" w:rsidRPr="005D087F">
              <w:t>;</w:t>
            </w:r>
          </w:p>
          <w:p w:rsidR="00C45F0B" w:rsidRPr="005D087F" w:rsidRDefault="00C546D3" w:rsidP="002C132D">
            <w:pPr>
              <w:pStyle w:val="Listparagraf"/>
              <w:numPr>
                <w:ilvl w:val="0"/>
                <w:numId w:val="48"/>
              </w:numPr>
              <w:tabs>
                <w:tab w:val="left" w:pos="250"/>
              </w:tabs>
              <w:autoSpaceDE w:val="0"/>
              <w:autoSpaceDN w:val="0"/>
              <w:adjustRightInd w:val="0"/>
              <w:contextualSpacing w:val="0"/>
              <w:jc w:val="both"/>
            </w:pPr>
            <w:r w:rsidRPr="005D087F">
              <w:t xml:space="preserve">sizing the electric motors </w:t>
            </w:r>
            <w:r w:rsidR="00A02216" w:rsidRPr="005D087F">
              <w:t>in accordance with</w:t>
            </w:r>
            <w:r w:rsidR="00C45F0B" w:rsidRPr="005D087F">
              <w:t xml:space="preserve"> </w:t>
            </w:r>
            <w:r w:rsidRPr="005D087F">
              <w:t>the required load and using modern devices for motor starting, controlling and adjustment</w:t>
            </w:r>
            <w:r w:rsidR="00C45F0B" w:rsidRPr="005D087F">
              <w:t>;</w:t>
            </w:r>
          </w:p>
          <w:p w:rsidR="00C45F0B" w:rsidRPr="005D087F" w:rsidRDefault="0089237E" w:rsidP="002C132D">
            <w:pPr>
              <w:pStyle w:val="Listparagraf"/>
              <w:numPr>
                <w:ilvl w:val="0"/>
                <w:numId w:val="48"/>
              </w:numPr>
              <w:tabs>
                <w:tab w:val="left" w:pos="250"/>
              </w:tabs>
              <w:autoSpaceDE w:val="0"/>
              <w:autoSpaceDN w:val="0"/>
              <w:adjustRightInd w:val="0"/>
              <w:contextualSpacing w:val="0"/>
              <w:jc w:val="both"/>
            </w:pPr>
            <w:r w:rsidRPr="005D087F">
              <w:t>implement</w:t>
            </w:r>
            <w:r w:rsidR="009E2840" w:rsidRPr="005D087F">
              <w:t>ing</w:t>
            </w:r>
            <w:r w:rsidR="00C45F0B" w:rsidRPr="005D087F">
              <w:t xml:space="preserve"> </w:t>
            </w:r>
            <w:r w:rsidR="00C546D3" w:rsidRPr="005D087F">
              <w:t>low-cost local co-generation plants</w:t>
            </w:r>
            <w:r w:rsidR="00C45F0B" w:rsidRPr="005D087F">
              <w:t>;</w:t>
            </w:r>
          </w:p>
          <w:p w:rsidR="00C45F0B" w:rsidRPr="005D087F" w:rsidRDefault="0089237E" w:rsidP="002C132D">
            <w:pPr>
              <w:numPr>
                <w:ilvl w:val="0"/>
                <w:numId w:val="48"/>
              </w:numPr>
              <w:tabs>
                <w:tab w:val="left" w:pos="250"/>
              </w:tabs>
              <w:jc w:val="both"/>
              <w:rPr>
                <w:lang w:val="en-GB"/>
              </w:rPr>
            </w:pPr>
            <w:r w:rsidRPr="005D087F">
              <w:rPr>
                <w:lang w:val="en-GB"/>
              </w:rPr>
              <w:t>re</w:t>
            </w:r>
            <w:r w:rsidR="009E2840" w:rsidRPr="005D087F">
              <w:rPr>
                <w:lang w:val="en-GB"/>
              </w:rPr>
              <w:t>furbishing</w:t>
            </w:r>
            <w:r w:rsidR="00E23AC3" w:rsidRPr="005D087F">
              <w:rPr>
                <w:lang w:val="en-GB"/>
              </w:rPr>
              <w:t xml:space="preserve"> and </w:t>
            </w:r>
            <w:r w:rsidR="009E2840" w:rsidRPr="005D087F">
              <w:rPr>
                <w:lang w:val="en-GB"/>
              </w:rPr>
              <w:t>replacing</w:t>
            </w:r>
            <w:r w:rsidR="00C45F0B" w:rsidRPr="005D087F">
              <w:rPr>
                <w:lang w:val="en-GB"/>
              </w:rPr>
              <w:t xml:space="preserve"> </w:t>
            </w:r>
            <w:r w:rsidR="009E2840" w:rsidRPr="005D087F">
              <w:rPr>
                <w:lang w:val="en-GB"/>
              </w:rPr>
              <w:t>low-efficiency boilers</w:t>
            </w:r>
            <w:r w:rsidR="00C45F0B" w:rsidRPr="005D087F">
              <w:rPr>
                <w:lang w:val="en-GB"/>
              </w:rPr>
              <w:t>;</w:t>
            </w:r>
          </w:p>
          <w:p w:rsidR="00C45F0B" w:rsidRPr="005D087F" w:rsidRDefault="00C546D3" w:rsidP="002C132D">
            <w:pPr>
              <w:numPr>
                <w:ilvl w:val="0"/>
                <w:numId w:val="48"/>
              </w:numPr>
              <w:tabs>
                <w:tab w:val="left" w:pos="250"/>
              </w:tabs>
              <w:jc w:val="both"/>
              <w:rPr>
                <w:lang w:val="en-GB"/>
              </w:rPr>
            </w:pPr>
            <w:r w:rsidRPr="005D087F">
              <w:rPr>
                <w:lang w:val="en-GB"/>
              </w:rPr>
              <w:t>providing thermal insulation of steam and h</w:t>
            </w:r>
            <w:r w:rsidR="005728DE" w:rsidRPr="005D087F">
              <w:rPr>
                <w:lang w:val="en-GB"/>
              </w:rPr>
              <w:t>ot</w:t>
            </w:r>
            <w:r w:rsidRPr="005D087F">
              <w:rPr>
                <w:lang w:val="en-GB"/>
              </w:rPr>
              <w:t xml:space="preserve"> water pipelines</w:t>
            </w:r>
            <w:r w:rsidR="00C45F0B" w:rsidRPr="005D087F">
              <w:rPr>
                <w:lang w:val="en-GB"/>
              </w:rPr>
              <w:t>;</w:t>
            </w:r>
          </w:p>
          <w:p w:rsidR="00C45F0B" w:rsidRPr="005D087F" w:rsidRDefault="00C546D3" w:rsidP="002C132D">
            <w:pPr>
              <w:numPr>
                <w:ilvl w:val="0"/>
                <w:numId w:val="48"/>
              </w:numPr>
              <w:tabs>
                <w:tab w:val="left" w:pos="250"/>
              </w:tabs>
              <w:jc w:val="both"/>
              <w:rPr>
                <w:lang w:val="en-GB"/>
              </w:rPr>
            </w:pPr>
            <w:r w:rsidRPr="005D087F">
              <w:rPr>
                <w:lang w:val="en-GB"/>
              </w:rPr>
              <w:t>switching from power-based heating to fuel or biofuel-based heating</w:t>
            </w:r>
            <w:r w:rsidR="00C45F0B" w:rsidRPr="005D087F">
              <w:rPr>
                <w:lang w:val="en-GB"/>
              </w:rPr>
              <w:t>;</w:t>
            </w:r>
          </w:p>
          <w:p w:rsidR="00C45F0B" w:rsidRPr="005D087F" w:rsidRDefault="008347C4" w:rsidP="002C132D">
            <w:pPr>
              <w:numPr>
                <w:ilvl w:val="0"/>
                <w:numId w:val="48"/>
              </w:numPr>
              <w:tabs>
                <w:tab w:val="left" w:pos="250"/>
              </w:tabs>
              <w:jc w:val="both"/>
              <w:rPr>
                <w:lang w:val="en-GB"/>
              </w:rPr>
            </w:pPr>
            <w:r w:rsidRPr="005D087F">
              <w:rPr>
                <w:lang w:val="en-GB"/>
              </w:rPr>
              <w:t xml:space="preserve">thermal retrofitting of administrative and production building envelopes </w:t>
            </w:r>
            <w:r w:rsidR="00C45F0B" w:rsidRPr="005D087F">
              <w:rPr>
                <w:lang w:val="en-GB"/>
              </w:rPr>
              <w:t>(</w:t>
            </w:r>
            <w:r w:rsidRPr="005D087F">
              <w:rPr>
                <w:lang w:val="en-GB"/>
              </w:rPr>
              <w:t xml:space="preserve">having </w:t>
            </w:r>
            <w:r w:rsidR="009E2840" w:rsidRPr="005D087F">
              <w:rPr>
                <w:lang w:val="en-GB"/>
              </w:rPr>
              <w:t>install</w:t>
            </w:r>
            <w:r w:rsidRPr="005D087F">
              <w:rPr>
                <w:lang w:val="en-GB"/>
              </w:rPr>
              <w:t>ed</w:t>
            </w:r>
            <w:r w:rsidR="00C45F0B" w:rsidRPr="005D087F">
              <w:rPr>
                <w:lang w:val="en-GB"/>
              </w:rPr>
              <w:t xml:space="preserve"> Low-E</w:t>
            </w:r>
            <w:r w:rsidRPr="005D087F">
              <w:rPr>
                <w:lang w:val="en-GB"/>
              </w:rPr>
              <w:t xml:space="preserve"> windows</w:t>
            </w:r>
            <w:r w:rsidR="00C45F0B" w:rsidRPr="005D087F">
              <w:rPr>
                <w:lang w:val="en-GB"/>
              </w:rPr>
              <w:t xml:space="preserve">, </w:t>
            </w:r>
            <w:r w:rsidRPr="005D087F">
              <w:rPr>
                <w:lang w:val="en-GB"/>
              </w:rPr>
              <w:t>doors</w:t>
            </w:r>
            <w:r w:rsidR="00C45F0B" w:rsidRPr="005D087F">
              <w:rPr>
                <w:lang w:val="en-GB"/>
              </w:rPr>
              <w:t xml:space="preserve">, </w:t>
            </w:r>
            <w:r w:rsidRPr="005D087F">
              <w:rPr>
                <w:lang w:val="en-GB"/>
              </w:rPr>
              <w:t xml:space="preserve">isolation of floors, walls, ceilings, </w:t>
            </w:r>
            <w:r w:rsidR="00C45F0B" w:rsidRPr="005D087F">
              <w:rPr>
                <w:lang w:val="en-GB"/>
              </w:rPr>
              <w:t xml:space="preserve">etc.); </w:t>
            </w:r>
          </w:p>
          <w:p w:rsidR="00C45F0B" w:rsidRPr="005D087F" w:rsidRDefault="009E2840" w:rsidP="002C132D">
            <w:pPr>
              <w:numPr>
                <w:ilvl w:val="0"/>
                <w:numId w:val="48"/>
              </w:numPr>
              <w:tabs>
                <w:tab w:val="left" w:pos="250"/>
              </w:tabs>
              <w:jc w:val="both"/>
              <w:rPr>
                <w:lang w:val="en-GB"/>
              </w:rPr>
            </w:pPr>
            <w:r w:rsidRPr="005D087F">
              <w:rPr>
                <w:lang w:val="en-GB"/>
              </w:rPr>
              <w:t>installing</w:t>
            </w:r>
            <w:r w:rsidR="00C45F0B" w:rsidRPr="005D087F">
              <w:rPr>
                <w:lang w:val="en-GB"/>
              </w:rPr>
              <w:t xml:space="preserve"> control, </w:t>
            </w:r>
            <w:r w:rsidR="008347C4" w:rsidRPr="005D087F">
              <w:rPr>
                <w:lang w:val="en-GB"/>
              </w:rPr>
              <w:t>recording and measuring devices</w:t>
            </w:r>
            <w:r w:rsidR="00C45F0B" w:rsidRPr="005D087F">
              <w:rPr>
                <w:lang w:val="en-GB"/>
              </w:rPr>
              <w:t xml:space="preserve">; </w:t>
            </w:r>
          </w:p>
          <w:p w:rsidR="00C45F0B" w:rsidRPr="005D087F" w:rsidRDefault="009E2840" w:rsidP="002C132D">
            <w:pPr>
              <w:numPr>
                <w:ilvl w:val="0"/>
                <w:numId w:val="48"/>
              </w:numPr>
              <w:tabs>
                <w:tab w:val="left" w:pos="250"/>
              </w:tabs>
              <w:jc w:val="both"/>
              <w:rPr>
                <w:lang w:val="en-GB"/>
              </w:rPr>
            </w:pPr>
            <w:r w:rsidRPr="005D087F">
              <w:rPr>
                <w:lang w:val="en-GB"/>
              </w:rPr>
              <w:t>installing</w:t>
            </w:r>
            <w:r w:rsidR="00C45F0B" w:rsidRPr="005D087F">
              <w:rPr>
                <w:lang w:val="en-GB"/>
              </w:rPr>
              <w:t xml:space="preserve"> </w:t>
            </w:r>
            <w:r w:rsidR="008347C4" w:rsidRPr="005D087F">
              <w:rPr>
                <w:lang w:val="en-GB"/>
              </w:rPr>
              <w:t xml:space="preserve">heat-recovery devices within </w:t>
            </w:r>
            <w:r w:rsidR="005728DE" w:rsidRPr="005D087F">
              <w:rPr>
                <w:lang w:val="en-GB"/>
              </w:rPr>
              <w:t xml:space="preserve">the </w:t>
            </w:r>
            <w:r w:rsidR="008347C4" w:rsidRPr="005D087F">
              <w:rPr>
                <w:lang w:val="en-GB"/>
              </w:rPr>
              <w:t>ventilation systems</w:t>
            </w:r>
            <w:r w:rsidR="00C45F0B" w:rsidRPr="005D087F">
              <w:rPr>
                <w:lang w:val="en-GB"/>
              </w:rPr>
              <w:t>;</w:t>
            </w:r>
          </w:p>
          <w:p w:rsidR="00C45F0B" w:rsidRPr="005D087F" w:rsidRDefault="009E2840" w:rsidP="002C132D">
            <w:pPr>
              <w:numPr>
                <w:ilvl w:val="0"/>
                <w:numId w:val="48"/>
              </w:numPr>
              <w:tabs>
                <w:tab w:val="left" w:pos="250"/>
              </w:tabs>
              <w:jc w:val="both"/>
              <w:rPr>
                <w:lang w:val="en-GB"/>
              </w:rPr>
            </w:pPr>
            <w:r w:rsidRPr="005D087F">
              <w:rPr>
                <w:lang w:val="en-GB"/>
              </w:rPr>
              <w:t>redeveloping</w:t>
            </w:r>
            <w:r w:rsidR="00C45F0B" w:rsidRPr="005D087F">
              <w:rPr>
                <w:lang w:val="en-GB"/>
              </w:rPr>
              <w:t xml:space="preserve"> </w:t>
            </w:r>
            <w:r w:rsidR="008347C4" w:rsidRPr="005D087F">
              <w:rPr>
                <w:lang w:val="en-GB"/>
              </w:rPr>
              <w:t>air compressing systems</w:t>
            </w:r>
            <w:r w:rsidR="00C45F0B" w:rsidRPr="005D087F">
              <w:rPr>
                <w:lang w:val="en-GB"/>
              </w:rPr>
              <w:t>;</w:t>
            </w:r>
          </w:p>
          <w:p w:rsidR="00C45F0B" w:rsidRPr="005D087F" w:rsidRDefault="009E2840" w:rsidP="002C132D">
            <w:pPr>
              <w:numPr>
                <w:ilvl w:val="0"/>
                <w:numId w:val="48"/>
              </w:numPr>
              <w:tabs>
                <w:tab w:val="left" w:pos="250"/>
              </w:tabs>
              <w:jc w:val="both"/>
              <w:rPr>
                <w:lang w:val="en-GB"/>
              </w:rPr>
            </w:pPr>
            <w:r w:rsidRPr="005D087F">
              <w:rPr>
                <w:lang w:val="en-GB"/>
              </w:rPr>
              <w:t>installing</w:t>
            </w:r>
            <w:r w:rsidR="00C45F0B" w:rsidRPr="005D087F">
              <w:rPr>
                <w:lang w:val="en-GB"/>
              </w:rPr>
              <w:t xml:space="preserve"> solar</w:t>
            </w:r>
            <w:r w:rsidR="008347C4" w:rsidRPr="005D087F">
              <w:rPr>
                <w:lang w:val="en-GB"/>
              </w:rPr>
              <w:t xml:space="preserve"> collectors</w:t>
            </w:r>
            <w:r w:rsidR="00C45F0B" w:rsidRPr="005D087F">
              <w:rPr>
                <w:lang w:val="en-GB"/>
              </w:rPr>
              <w:t xml:space="preserve">, </w:t>
            </w:r>
            <w:r w:rsidR="008347C4" w:rsidRPr="005D087F">
              <w:rPr>
                <w:lang w:val="en-GB"/>
              </w:rPr>
              <w:t>heat pumps</w:t>
            </w:r>
            <w:r w:rsidR="00C45F0B" w:rsidRPr="005D087F">
              <w:rPr>
                <w:lang w:val="en-GB"/>
              </w:rPr>
              <w:t xml:space="preserve">, etc.; </w:t>
            </w:r>
          </w:p>
          <w:p w:rsidR="00C45F0B" w:rsidRPr="005D087F" w:rsidRDefault="009E2840" w:rsidP="002C132D">
            <w:pPr>
              <w:numPr>
                <w:ilvl w:val="0"/>
                <w:numId w:val="48"/>
              </w:numPr>
              <w:tabs>
                <w:tab w:val="left" w:pos="250"/>
              </w:tabs>
              <w:jc w:val="both"/>
              <w:rPr>
                <w:lang w:val="en-GB"/>
              </w:rPr>
            </w:pPr>
            <w:r w:rsidRPr="005D087F">
              <w:rPr>
                <w:lang w:val="en-GB"/>
              </w:rPr>
              <w:t>installing</w:t>
            </w:r>
            <w:r w:rsidR="00C45F0B" w:rsidRPr="005D087F">
              <w:rPr>
                <w:lang w:val="en-GB"/>
              </w:rPr>
              <w:t xml:space="preserve"> </w:t>
            </w:r>
            <w:r w:rsidR="00B536C1" w:rsidRPr="005D087F">
              <w:rPr>
                <w:lang w:val="en-GB"/>
              </w:rPr>
              <w:t>absorption</w:t>
            </w:r>
            <w:r w:rsidR="008347C4" w:rsidRPr="005D087F">
              <w:rPr>
                <w:lang w:val="en-GB"/>
              </w:rPr>
              <w:t xml:space="preserve"> or </w:t>
            </w:r>
            <w:r w:rsidR="00B536C1" w:rsidRPr="005D087F">
              <w:rPr>
                <w:lang w:val="en-GB"/>
              </w:rPr>
              <w:t>cooling</w:t>
            </w:r>
            <w:r w:rsidR="008347C4" w:rsidRPr="005D087F">
              <w:rPr>
                <w:lang w:val="en-GB"/>
              </w:rPr>
              <w:t xml:space="preserve"> systems through</w:t>
            </w:r>
            <w:r w:rsidR="00511967" w:rsidRPr="005D087F">
              <w:rPr>
                <w:lang w:val="en-GB"/>
              </w:rPr>
              <w:t xml:space="preserve"> </w:t>
            </w:r>
            <w:r w:rsidR="00C45F0B" w:rsidRPr="005D087F">
              <w:rPr>
                <w:lang w:val="en-GB"/>
              </w:rPr>
              <w:t>evapora</w:t>
            </w:r>
            <w:r w:rsidR="008347C4" w:rsidRPr="005D087F">
              <w:rPr>
                <w:lang w:val="en-GB"/>
              </w:rPr>
              <w:t>tion</w:t>
            </w:r>
            <w:r w:rsidR="00C45F0B" w:rsidRPr="005D087F">
              <w:rPr>
                <w:lang w:val="en-GB"/>
              </w:rPr>
              <w:t xml:space="preserve">; </w:t>
            </w:r>
          </w:p>
          <w:p w:rsidR="00C45F0B" w:rsidRPr="005D087F" w:rsidRDefault="00C45F0B" w:rsidP="002C132D">
            <w:pPr>
              <w:numPr>
                <w:ilvl w:val="0"/>
                <w:numId w:val="48"/>
              </w:numPr>
              <w:tabs>
                <w:tab w:val="left" w:pos="250"/>
              </w:tabs>
              <w:jc w:val="both"/>
              <w:rPr>
                <w:lang w:val="en-GB"/>
              </w:rPr>
            </w:pPr>
            <w:r w:rsidRPr="005D087F">
              <w:rPr>
                <w:lang w:val="en-GB"/>
              </w:rPr>
              <w:t>introduc</w:t>
            </w:r>
            <w:r w:rsidR="009E2840" w:rsidRPr="005D087F">
              <w:rPr>
                <w:lang w:val="en-GB"/>
              </w:rPr>
              <w:t>ing</w:t>
            </w:r>
            <w:r w:rsidRPr="005D087F">
              <w:rPr>
                <w:lang w:val="en-GB"/>
              </w:rPr>
              <w:t xml:space="preserve"> </w:t>
            </w:r>
            <w:r w:rsidR="008347C4" w:rsidRPr="005D087F">
              <w:rPr>
                <w:lang w:val="en-GB"/>
              </w:rPr>
              <w:t xml:space="preserve">energy </w:t>
            </w:r>
            <w:r w:rsidRPr="005D087F">
              <w:rPr>
                <w:lang w:val="en-GB"/>
              </w:rPr>
              <w:t xml:space="preserve">management </w:t>
            </w:r>
            <w:r w:rsidR="008347C4" w:rsidRPr="005D087F">
              <w:rPr>
                <w:lang w:val="en-GB"/>
              </w:rPr>
              <w:t>systems</w:t>
            </w:r>
            <w:r w:rsidRPr="005D087F">
              <w:rPr>
                <w:lang w:val="en-GB"/>
              </w:rPr>
              <w:t xml:space="preserve">. </w:t>
            </w:r>
          </w:p>
        </w:tc>
      </w:tr>
      <w:tr w:rsidR="00C45F0B" w:rsidRPr="005D087F" w:rsidTr="00AA52E2">
        <w:tc>
          <w:tcPr>
            <w:tcW w:w="1728" w:type="dxa"/>
            <w:vMerge/>
          </w:tcPr>
          <w:p w:rsidR="00C45F0B" w:rsidRPr="005D087F" w:rsidRDefault="00C45F0B" w:rsidP="00A76BAB">
            <w:pPr>
              <w:tabs>
                <w:tab w:val="left" w:pos="1276"/>
              </w:tabs>
              <w:rPr>
                <w:b/>
                <w:bCs/>
                <w:lang w:val="en-GB"/>
              </w:rPr>
            </w:pPr>
          </w:p>
        </w:tc>
        <w:tc>
          <w:tcPr>
            <w:tcW w:w="2208" w:type="dxa"/>
          </w:tcPr>
          <w:p w:rsidR="00C45F0B" w:rsidRPr="005D087F" w:rsidRDefault="00EB1D69" w:rsidP="00A76BAB">
            <w:pPr>
              <w:tabs>
                <w:tab w:val="left" w:pos="1276"/>
              </w:tabs>
              <w:rPr>
                <w:lang w:val="en-GB"/>
              </w:rPr>
            </w:pPr>
            <w:r w:rsidRPr="005D087F">
              <w:rPr>
                <w:lang w:val="en-GB"/>
              </w:rPr>
              <w:t>Budget and funding sources</w:t>
            </w:r>
          </w:p>
        </w:tc>
        <w:tc>
          <w:tcPr>
            <w:tcW w:w="6237" w:type="dxa"/>
          </w:tcPr>
          <w:p w:rsidR="00C45F0B" w:rsidRPr="005D087F" w:rsidRDefault="006D6AB8" w:rsidP="00A76BAB">
            <w:pPr>
              <w:tabs>
                <w:tab w:val="left" w:pos="1276"/>
              </w:tabs>
              <w:rPr>
                <w:lang w:val="en-GB"/>
              </w:rPr>
            </w:pPr>
            <w:r w:rsidRPr="005D087F">
              <w:rPr>
                <w:lang w:val="en-GB"/>
              </w:rPr>
              <w:t>EBRD</w:t>
            </w:r>
            <w:r w:rsidR="009E2840" w:rsidRPr="005D087F">
              <w:rPr>
                <w:lang w:val="en-GB"/>
              </w:rPr>
              <w:t xml:space="preserve"> credit line</w:t>
            </w:r>
            <w:r w:rsidR="00C45F0B" w:rsidRPr="005D087F">
              <w:rPr>
                <w:lang w:val="en-GB"/>
              </w:rPr>
              <w:t xml:space="preserve">: </w:t>
            </w:r>
          </w:p>
          <w:p w:rsidR="00C45F0B" w:rsidRPr="005D087F" w:rsidRDefault="00C45F0B" w:rsidP="00C84B2D">
            <w:pPr>
              <w:pStyle w:val="Listparagraf"/>
              <w:tabs>
                <w:tab w:val="left" w:pos="370"/>
              </w:tabs>
              <w:ind w:left="360"/>
              <w:contextualSpacing w:val="0"/>
            </w:pPr>
            <w:r w:rsidRPr="005D087F">
              <w:t>2012 (</w:t>
            </w:r>
            <w:r w:rsidR="00865AD1" w:rsidRPr="005D087F">
              <w:t>April</w:t>
            </w:r>
            <w:r w:rsidRPr="005D087F">
              <w:t xml:space="preserve">) </w:t>
            </w:r>
            <w:r w:rsidR="009E2840" w:rsidRPr="005D087F">
              <w:t xml:space="preserve">– </w:t>
            </w:r>
            <w:r w:rsidRPr="005D087F">
              <w:t>2014 – Mo</w:t>
            </w:r>
            <w:r w:rsidR="005728DE" w:rsidRPr="005D087F">
              <w:t>SEE</w:t>
            </w:r>
            <w:r w:rsidRPr="005D087F">
              <w:t xml:space="preserve">F II – </w:t>
            </w:r>
            <w:r w:rsidR="00C84B2D" w:rsidRPr="005D087F">
              <w:t>352 million MDL (</w:t>
            </w:r>
            <w:r w:rsidRPr="005D087F">
              <w:t xml:space="preserve">22 </w:t>
            </w:r>
            <w:r w:rsidR="00A76D36" w:rsidRPr="005D087F">
              <w:t>MEUR</w:t>
            </w:r>
            <w:r w:rsidR="00C84B2D" w:rsidRPr="005D087F">
              <w:t>)</w:t>
            </w:r>
            <w:r w:rsidRPr="005D087F">
              <w:t xml:space="preserve"> </w:t>
            </w:r>
          </w:p>
        </w:tc>
      </w:tr>
      <w:tr w:rsidR="00C45F0B" w:rsidRPr="005D087F" w:rsidTr="00AA52E2">
        <w:tc>
          <w:tcPr>
            <w:tcW w:w="1728" w:type="dxa"/>
            <w:vMerge/>
          </w:tcPr>
          <w:p w:rsidR="00C45F0B" w:rsidRPr="005D087F" w:rsidRDefault="00C45F0B" w:rsidP="00A76BAB">
            <w:pPr>
              <w:tabs>
                <w:tab w:val="left" w:pos="1276"/>
              </w:tabs>
              <w:rPr>
                <w:b/>
                <w:bCs/>
                <w:lang w:val="en-GB"/>
              </w:rPr>
            </w:pPr>
          </w:p>
        </w:tc>
        <w:tc>
          <w:tcPr>
            <w:tcW w:w="2208" w:type="dxa"/>
          </w:tcPr>
          <w:p w:rsidR="00C45F0B" w:rsidRPr="005D087F" w:rsidRDefault="00EB1D69" w:rsidP="00A76BAB">
            <w:pPr>
              <w:tabs>
                <w:tab w:val="left" w:pos="1276"/>
              </w:tabs>
              <w:rPr>
                <w:lang w:val="en-GB"/>
              </w:rPr>
            </w:pPr>
            <w:r w:rsidRPr="005D087F">
              <w:rPr>
                <w:lang w:val="en-GB"/>
              </w:rPr>
              <w:t>Implementing body</w:t>
            </w:r>
          </w:p>
        </w:tc>
        <w:tc>
          <w:tcPr>
            <w:tcW w:w="6237" w:type="dxa"/>
          </w:tcPr>
          <w:p w:rsidR="00C45F0B" w:rsidRPr="005D087F" w:rsidRDefault="00C45F0B" w:rsidP="00A76BAB">
            <w:pPr>
              <w:tabs>
                <w:tab w:val="left" w:pos="1276"/>
              </w:tabs>
              <w:rPr>
                <w:lang w:val="en-GB"/>
              </w:rPr>
            </w:pPr>
            <w:r w:rsidRPr="005D087F">
              <w:rPr>
                <w:lang w:val="en-GB"/>
              </w:rPr>
              <w:t>Mo</w:t>
            </w:r>
            <w:r w:rsidR="005728DE" w:rsidRPr="005D087F">
              <w:rPr>
                <w:lang w:val="en-GB"/>
              </w:rPr>
              <w:t>SEE</w:t>
            </w:r>
            <w:r w:rsidRPr="005D087F">
              <w:rPr>
                <w:lang w:val="en-GB"/>
              </w:rPr>
              <w:t>F</w:t>
            </w:r>
            <w:r w:rsidR="00B116D0" w:rsidRPr="005D087F">
              <w:rPr>
                <w:lang w:val="en-GB"/>
              </w:rPr>
              <w:t xml:space="preserve"> </w:t>
            </w:r>
            <w:r w:rsidR="009E2840" w:rsidRPr="005D087F">
              <w:rPr>
                <w:lang w:val="en-GB"/>
              </w:rPr>
              <w:t xml:space="preserve">project </w:t>
            </w:r>
            <w:r w:rsidR="00B116D0" w:rsidRPr="005D087F">
              <w:rPr>
                <w:lang w:val="en-GB"/>
              </w:rPr>
              <w:t xml:space="preserve">and </w:t>
            </w:r>
            <w:r w:rsidR="007D54D6" w:rsidRPr="005D087F">
              <w:rPr>
                <w:lang w:val="en-GB"/>
              </w:rPr>
              <w:t>industrial sector</w:t>
            </w:r>
            <w:r w:rsidR="009E2840" w:rsidRPr="005D087F">
              <w:rPr>
                <w:lang w:val="en-GB"/>
              </w:rPr>
              <w:t xml:space="preserve"> undertakings</w:t>
            </w:r>
          </w:p>
        </w:tc>
      </w:tr>
      <w:tr w:rsidR="00C45F0B" w:rsidRPr="005D087F" w:rsidTr="00AA52E2">
        <w:tc>
          <w:tcPr>
            <w:tcW w:w="1728" w:type="dxa"/>
            <w:vMerge/>
          </w:tcPr>
          <w:p w:rsidR="00C45F0B" w:rsidRPr="005D087F" w:rsidRDefault="00C45F0B" w:rsidP="00A76BAB">
            <w:pPr>
              <w:tabs>
                <w:tab w:val="left" w:pos="1276"/>
              </w:tabs>
              <w:rPr>
                <w:b/>
                <w:bCs/>
                <w:lang w:val="en-GB"/>
              </w:rPr>
            </w:pPr>
          </w:p>
        </w:tc>
        <w:tc>
          <w:tcPr>
            <w:tcW w:w="2208" w:type="dxa"/>
          </w:tcPr>
          <w:p w:rsidR="00C45F0B" w:rsidRPr="005D087F" w:rsidRDefault="00EB1D69" w:rsidP="00A76BAB">
            <w:pPr>
              <w:tabs>
                <w:tab w:val="left" w:pos="1276"/>
              </w:tabs>
              <w:rPr>
                <w:lang w:val="en-GB"/>
              </w:rPr>
            </w:pPr>
            <w:r w:rsidRPr="005D087F">
              <w:rPr>
                <w:lang w:val="en-GB"/>
              </w:rPr>
              <w:t>Monitoring authority</w:t>
            </w:r>
          </w:p>
        </w:tc>
        <w:tc>
          <w:tcPr>
            <w:tcW w:w="6237" w:type="dxa"/>
          </w:tcPr>
          <w:p w:rsidR="00C45F0B" w:rsidRPr="005D087F" w:rsidRDefault="001E697F" w:rsidP="00C84B2D">
            <w:pPr>
              <w:tabs>
                <w:tab w:val="left" w:pos="1276"/>
              </w:tabs>
              <w:rPr>
                <w:lang w:val="en-GB"/>
              </w:rPr>
            </w:pPr>
            <w:r w:rsidRPr="005D087F">
              <w:rPr>
                <w:lang w:val="en-GB"/>
              </w:rPr>
              <w:t>M</w:t>
            </w:r>
            <w:r w:rsidR="00C84B2D" w:rsidRPr="005D087F">
              <w:rPr>
                <w:lang w:val="en-GB"/>
              </w:rPr>
              <w:t>inistry of Economy</w:t>
            </w:r>
            <w:r w:rsidR="00C45F0B" w:rsidRPr="005D087F">
              <w:rPr>
                <w:lang w:val="en-GB"/>
              </w:rPr>
              <w:t>, AEE</w:t>
            </w:r>
          </w:p>
        </w:tc>
      </w:tr>
      <w:tr w:rsidR="00C45F0B" w:rsidRPr="005D087F" w:rsidTr="00AA52E2">
        <w:tc>
          <w:tcPr>
            <w:tcW w:w="1728" w:type="dxa"/>
            <w:vMerge w:val="restart"/>
          </w:tcPr>
          <w:p w:rsidR="00C45F0B" w:rsidRPr="005D087F" w:rsidRDefault="00817498" w:rsidP="00A76BAB">
            <w:pPr>
              <w:tabs>
                <w:tab w:val="left" w:pos="1276"/>
              </w:tabs>
              <w:rPr>
                <w:lang w:val="en-GB"/>
              </w:rPr>
            </w:pPr>
            <w:r w:rsidRPr="005D087F">
              <w:rPr>
                <w:lang w:val="en-GB"/>
              </w:rPr>
              <w:t>Energy savings</w:t>
            </w:r>
          </w:p>
        </w:tc>
        <w:tc>
          <w:tcPr>
            <w:tcW w:w="2208" w:type="dxa"/>
          </w:tcPr>
          <w:p w:rsidR="00C45F0B" w:rsidRPr="005D087F" w:rsidRDefault="00EB1D69" w:rsidP="00A76BAB">
            <w:pPr>
              <w:tabs>
                <w:tab w:val="left" w:pos="1276"/>
              </w:tabs>
              <w:rPr>
                <w:lang w:val="en-GB"/>
              </w:rPr>
            </w:pPr>
            <w:r w:rsidRPr="005D087F">
              <w:rPr>
                <w:lang w:val="en-GB"/>
              </w:rPr>
              <w:t>Monitoring/measuring approach of resulting savings</w:t>
            </w:r>
          </w:p>
        </w:tc>
        <w:tc>
          <w:tcPr>
            <w:tcW w:w="6237" w:type="dxa"/>
          </w:tcPr>
          <w:p w:rsidR="00C45F0B" w:rsidRPr="005D087F" w:rsidRDefault="001E75B1" w:rsidP="00A76BAB">
            <w:pPr>
              <w:tabs>
                <w:tab w:val="left" w:pos="1276"/>
              </w:tabs>
              <w:jc w:val="both"/>
              <w:rPr>
                <w:lang w:val="en-GB"/>
              </w:rPr>
            </w:pPr>
            <w:r w:rsidRPr="005D087F">
              <w:rPr>
                <w:b/>
                <w:bCs/>
                <w:iCs/>
                <w:lang w:val="en-GB"/>
              </w:rPr>
              <w:t>Calculation method for energy savings</w:t>
            </w:r>
            <w:r w:rsidR="008347C4" w:rsidRPr="005D087F">
              <w:rPr>
                <w:b/>
                <w:bCs/>
                <w:iCs/>
                <w:lang w:val="en-GB"/>
              </w:rPr>
              <w:t xml:space="preserve"> </w:t>
            </w:r>
            <w:r w:rsidR="00C45F0B" w:rsidRPr="005D087F">
              <w:rPr>
                <w:b/>
                <w:bCs/>
                <w:iCs/>
                <w:lang w:val="en-GB"/>
              </w:rPr>
              <w:t xml:space="preserve">– TD </w:t>
            </w:r>
            <w:r w:rsidR="008347C4" w:rsidRPr="005D087F">
              <w:rPr>
                <w:b/>
                <w:bCs/>
                <w:iCs/>
                <w:lang w:val="en-GB"/>
              </w:rPr>
              <w:t>combined</w:t>
            </w:r>
            <w:r w:rsidR="00C45F0B" w:rsidRPr="005D087F">
              <w:rPr>
                <w:b/>
                <w:bCs/>
                <w:iCs/>
                <w:lang w:val="en-GB"/>
              </w:rPr>
              <w:t xml:space="preserve"> (</w:t>
            </w:r>
            <w:r w:rsidR="008347C4" w:rsidRPr="005D087F">
              <w:rPr>
                <w:b/>
                <w:bCs/>
                <w:iCs/>
                <w:lang w:val="en-GB"/>
              </w:rPr>
              <w:t>extrapolation</w:t>
            </w:r>
            <w:r w:rsidR="00C45F0B" w:rsidRPr="005D087F">
              <w:rPr>
                <w:b/>
                <w:bCs/>
                <w:iCs/>
                <w:lang w:val="en-GB"/>
              </w:rPr>
              <w:t xml:space="preserve">) </w:t>
            </w:r>
            <w:r w:rsidR="008347C4" w:rsidRPr="005D087F">
              <w:rPr>
                <w:b/>
                <w:bCs/>
                <w:iCs/>
                <w:lang w:val="en-GB"/>
              </w:rPr>
              <w:t>with</w:t>
            </w:r>
            <w:r w:rsidR="00C45F0B" w:rsidRPr="005D087F">
              <w:rPr>
                <w:b/>
                <w:bCs/>
                <w:iCs/>
                <w:lang w:val="en-GB"/>
              </w:rPr>
              <w:t xml:space="preserve"> BU.</w:t>
            </w:r>
            <w:r w:rsidR="00C45F0B" w:rsidRPr="005D087F">
              <w:rPr>
                <w:lang w:val="en-GB"/>
              </w:rPr>
              <w:t xml:space="preserve"> </w:t>
            </w:r>
            <w:r w:rsidR="005346E4" w:rsidRPr="005D087F">
              <w:rPr>
                <w:lang w:val="en-GB"/>
              </w:rPr>
              <w:t>Savings</w:t>
            </w:r>
            <w:r w:rsidR="00C45F0B" w:rsidRPr="005D087F">
              <w:rPr>
                <w:lang w:val="en-GB"/>
              </w:rPr>
              <w:t xml:space="preserve"> </w:t>
            </w:r>
            <w:r w:rsidR="008347C4" w:rsidRPr="005D087F">
              <w:rPr>
                <w:lang w:val="en-GB"/>
              </w:rPr>
              <w:t xml:space="preserve">have been </w:t>
            </w:r>
            <w:r w:rsidR="00C45F0B" w:rsidRPr="005D087F">
              <w:rPr>
                <w:lang w:val="en-GB"/>
              </w:rPr>
              <w:t>calculate</w:t>
            </w:r>
            <w:r w:rsidR="008347C4" w:rsidRPr="005D087F">
              <w:rPr>
                <w:lang w:val="en-GB"/>
              </w:rPr>
              <w:t xml:space="preserve">d based on </w:t>
            </w:r>
            <w:r w:rsidR="00C45F0B" w:rsidRPr="005D087F">
              <w:rPr>
                <w:lang w:val="en-GB"/>
              </w:rPr>
              <w:t>Mo</w:t>
            </w:r>
            <w:r w:rsidR="005728DE" w:rsidRPr="005D087F">
              <w:rPr>
                <w:lang w:val="en-GB"/>
              </w:rPr>
              <w:t>SEE</w:t>
            </w:r>
            <w:r w:rsidR="00C45F0B" w:rsidRPr="005D087F">
              <w:rPr>
                <w:lang w:val="en-GB"/>
              </w:rPr>
              <w:t>F I</w:t>
            </w:r>
            <w:r w:rsidR="008347C4" w:rsidRPr="005D087F">
              <w:rPr>
                <w:lang w:val="en-GB"/>
              </w:rPr>
              <w:t xml:space="preserve"> experience and outcomes</w:t>
            </w:r>
            <w:r w:rsidR="00C45F0B" w:rsidRPr="005D087F">
              <w:rPr>
                <w:lang w:val="en-GB"/>
              </w:rPr>
              <w:t xml:space="preserve">. </w:t>
            </w:r>
          </w:p>
          <w:p w:rsidR="00C45F0B" w:rsidRPr="005D087F" w:rsidRDefault="00C953E8" w:rsidP="00A76BAB">
            <w:pPr>
              <w:tabs>
                <w:tab w:val="left" w:pos="1276"/>
              </w:tabs>
              <w:jc w:val="both"/>
              <w:rPr>
                <w:lang w:val="en-GB"/>
              </w:rPr>
            </w:pPr>
            <w:r w:rsidRPr="005D087F">
              <w:rPr>
                <w:lang w:val="en-GB"/>
              </w:rPr>
              <w:t>Thus</w:t>
            </w:r>
            <w:r w:rsidR="00C45F0B" w:rsidRPr="005D087F">
              <w:rPr>
                <w:lang w:val="en-GB"/>
              </w:rPr>
              <w:t>,</w:t>
            </w:r>
            <w:r w:rsidR="00AD4C2A" w:rsidRPr="005D087F">
              <w:rPr>
                <w:lang w:val="en-GB"/>
              </w:rPr>
              <w:t xml:space="preserve"> </w:t>
            </w:r>
            <w:r w:rsidR="00C45F0B" w:rsidRPr="005D087F">
              <w:rPr>
                <w:lang w:val="en-GB"/>
              </w:rPr>
              <w:t>Mo</w:t>
            </w:r>
            <w:r w:rsidR="005728DE" w:rsidRPr="005D087F">
              <w:rPr>
                <w:lang w:val="en-GB"/>
              </w:rPr>
              <w:t>SEE</w:t>
            </w:r>
            <w:r w:rsidR="00C45F0B" w:rsidRPr="005D087F">
              <w:rPr>
                <w:lang w:val="en-GB"/>
              </w:rPr>
              <w:t>F I</w:t>
            </w:r>
            <w:r w:rsidR="00A267D3" w:rsidRPr="005D087F">
              <w:rPr>
                <w:lang w:val="en-GB"/>
              </w:rPr>
              <w:t xml:space="preserve"> </w:t>
            </w:r>
            <w:r w:rsidR="00C84B2D" w:rsidRPr="005D087F">
              <w:rPr>
                <w:lang w:val="en-GB"/>
              </w:rPr>
              <w:t>provided loans to</w:t>
            </w:r>
            <w:r w:rsidR="00C45F0B" w:rsidRPr="005D087F">
              <w:rPr>
                <w:lang w:val="en-GB"/>
              </w:rPr>
              <w:t xml:space="preserve"> 40 </w:t>
            </w:r>
            <w:r w:rsidR="00A267D3" w:rsidRPr="005D087F">
              <w:rPr>
                <w:lang w:val="en-GB"/>
              </w:rPr>
              <w:t>undertakings to implement</w:t>
            </w:r>
            <w:r w:rsidR="00C45F0B" w:rsidRPr="005D087F">
              <w:rPr>
                <w:lang w:val="en-GB"/>
              </w:rPr>
              <w:t xml:space="preserve"> 90 </w:t>
            </w:r>
            <w:r w:rsidR="00A267D3" w:rsidRPr="005D087F">
              <w:rPr>
                <w:lang w:val="en-GB"/>
              </w:rPr>
              <w:t>projects</w:t>
            </w:r>
            <w:r w:rsidR="00C45F0B" w:rsidRPr="005D087F">
              <w:rPr>
                <w:lang w:val="en-GB"/>
              </w:rPr>
              <w:t xml:space="preserve">. </w:t>
            </w:r>
            <w:r w:rsidR="00A267D3" w:rsidRPr="005D087F">
              <w:rPr>
                <w:lang w:val="en-GB"/>
              </w:rPr>
              <w:t>These</w:t>
            </w:r>
            <w:r w:rsidR="00C45F0B" w:rsidRPr="005D087F">
              <w:rPr>
                <w:lang w:val="en-GB"/>
              </w:rPr>
              <w:t xml:space="preserve"> </w:t>
            </w:r>
            <w:r w:rsidR="00A267D3" w:rsidRPr="005D087F">
              <w:rPr>
                <w:lang w:val="en-GB"/>
              </w:rPr>
              <w:t xml:space="preserve">undertakings hold a share of </w:t>
            </w:r>
            <w:r w:rsidR="00C45F0B" w:rsidRPr="005D087F">
              <w:rPr>
                <w:lang w:val="en-GB"/>
              </w:rPr>
              <w:t xml:space="preserve">5.31 </w:t>
            </w:r>
            <w:r w:rsidR="00C55485" w:rsidRPr="005D087F">
              <w:rPr>
                <w:lang w:val="en-GB"/>
              </w:rPr>
              <w:t>ktoe</w:t>
            </w:r>
            <w:r w:rsidR="00A267D3" w:rsidRPr="005D087F">
              <w:rPr>
                <w:lang w:val="en-GB"/>
              </w:rPr>
              <w:t xml:space="preserve"> in the volume of</w:t>
            </w:r>
            <w:r w:rsidR="00C45F0B" w:rsidRPr="005D087F">
              <w:rPr>
                <w:lang w:val="en-GB"/>
              </w:rPr>
              <w:t xml:space="preserve"> 82 </w:t>
            </w:r>
            <w:r w:rsidR="00C55485" w:rsidRPr="005D087F">
              <w:rPr>
                <w:lang w:val="en-GB"/>
              </w:rPr>
              <w:t>ktoe</w:t>
            </w:r>
            <w:r w:rsidR="00C45F0B" w:rsidRPr="005D087F">
              <w:rPr>
                <w:lang w:val="en-GB"/>
              </w:rPr>
              <w:t xml:space="preserve"> (</w:t>
            </w:r>
            <w:r w:rsidR="00A267D3" w:rsidRPr="005D087F">
              <w:rPr>
                <w:lang w:val="en-GB"/>
              </w:rPr>
              <w:t>in</w:t>
            </w:r>
            <w:r w:rsidR="00C45F0B" w:rsidRPr="005D087F">
              <w:rPr>
                <w:lang w:val="en-GB"/>
              </w:rPr>
              <w:t xml:space="preserve"> 2009) </w:t>
            </w:r>
            <w:r w:rsidR="00A267D3" w:rsidRPr="005D087F">
              <w:rPr>
                <w:lang w:val="en-GB"/>
              </w:rPr>
              <w:t>used by the</w:t>
            </w:r>
            <w:r w:rsidR="00C45F0B" w:rsidRPr="005D087F">
              <w:rPr>
                <w:lang w:val="en-GB"/>
              </w:rPr>
              <w:t xml:space="preserve"> sector. </w:t>
            </w:r>
          </w:p>
          <w:p w:rsidR="00C45F0B" w:rsidRPr="005D087F" w:rsidRDefault="00A267D3" w:rsidP="00A76BAB">
            <w:pPr>
              <w:tabs>
                <w:tab w:val="left" w:pos="1276"/>
              </w:tabs>
              <w:jc w:val="both"/>
              <w:rPr>
                <w:lang w:val="en-GB"/>
              </w:rPr>
            </w:pPr>
            <w:r w:rsidRPr="005D087F">
              <w:rPr>
                <w:lang w:val="en-GB"/>
              </w:rPr>
              <w:t>Having e</w:t>
            </w:r>
            <w:r w:rsidR="00C45F0B" w:rsidRPr="005D087F">
              <w:rPr>
                <w:lang w:val="en-GB"/>
              </w:rPr>
              <w:t>xtrapola</w:t>
            </w:r>
            <w:r w:rsidRPr="005D087F">
              <w:rPr>
                <w:lang w:val="en-GB"/>
              </w:rPr>
              <w:t xml:space="preserve">ted these figures for </w:t>
            </w:r>
            <w:r w:rsidR="00C45F0B" w:rsidRPr="005D087F">
              <w:rPr>
                <w:lang w:val="en-GB"/>
              </w:rPr>
              <w:t>Mo</w:t>
            </w:r>
            <w:r w:rsidR="005728DE" w:rsidRPr="005D087F">
              <w:rPr>
                <w:lang w:val="en-GB"/>
              </w:rPr>
              <w:t>SEE</w:t>
            </w:r>
            <w:r w:rsidR="00C45F0B" w:rsidRPr="005D087F">
              <w:rPr>
                <w:lang w:val="en-GB"/>
              </w:rPr>
              <w:t xml:space="preserve">F II, </w:t>
            </w:r>
            <w:r w:rsidRPr="005D087F">
              <w:rPr>
                <w:lang w:val="en-GB"/>
              </w:rPr>
              <w:t xml:space="preserve">we have come up with savings of </w:t>
            </w:r>
            <w:r w:rsidR="00C45F0B" w:rsidRPr="005D087F">
              <w:rPr>
                <w:lang w:val="en-GB"/>
              </w:rPr>
              <w:t xml:space="preserve">15.9 </w:t>
            </w:r>
            <w:r w:rsidR="00C55485" w:rsidRPr="005D087F">
              <w:rPr>
                <w:lang w:val="en-GB"/>
              </w:rPr>
              <w:t>ktoe</w:t>
            </w:r>
            <w:r w:rsidR="00C45F0B" w:rsidRPr="005D087F">
              <w:rPr>
                <w:lang w:val="en-GB"/>
              </w:rPr>
              <w:t xml:space="preserve"> </w:t>
            </w:r>
            <w:r w:rsidRPr="005D087F">
              <w:rPr>
                <w:lang w:val="en-GB"/>
              </w:rPr>
              <w:t>for this</w:t>
            </w:r>
            <w:r w:rsidR="00C45F0B" w:rsidRPr="005D087F">
              <w:rPr>
                <w:lang w:val="en-GB"/>
              </w:rPr>
              <w:t xml:space="preserve"> </w:t>
            </w:r>
            <w:r w:rsidR="00A02216" w:rsidRPr="005D087F">
              <w:rPr>
                <w:lang w:val="en-GB"/>
              </w:rPr>
              <w:t>NEEAP</w:t>
            </w:r>
            <w:r w:rsidR="00C45F0B" w:rsidRPr="005D087F">
              <w:rPr>
                <w:lang w:val="en-GB"/>
              </w:rPr>
              <w:t xml:space="preserve">, </w:t>
            </w:r>
            <w:r w:rsidRPr="005D087F">
              <w:rPr>
                <w:lang w:val="en-GB"/>
              </w:rPr>
              <w:t xml:space="preserve">and estimated savings of </w:t>
            </w:r>
            <w:r w:rsidR="00C45F0B" w:rsidRPr="005D087F">
              <w:rPr>
                <w:lang w:val="en-GB"/>
              </w:rPr>
              <w:t xml:space="preserve">47.75 </w:t>
            </w:r>
            <w:r w:rsidR="00C55485" w:rsidRPr="005D087F">
              <w:rPr>
                <w:lang w:val="en-GB"/>
              </w:rPr>
              <w:t>ktoe</w:t>
            </w:r>
            <w:r w:rsidR="00C45F0B" w:rsidRPr="005D087F">
              <w:rPr>
                <w:lang w:val="en-GB"/>
              </w:rPr>
              <w:t xml:space="preserve"> </w:t>
            </w:r>
            <w:r w:rsidR="004C7530" w:rsidRPr="005D087F">
              <w:rPr>
                <w:lang w:val="en-GB"/>
              </w:rPr>
              <w:t>by</w:t>
            </w:r>
            <w:r w:rsidR="00C45F0B" w:rsidRPr="005D087F">
              <w:rPr>
                <w:lang w:val="en-GB"/>
              </w:rPr>
              <w:t xml:space="preserve"> 2020.  </w:t>
            </w:r>
          </w:p>
          <w:p w:rsidR="00C45F0B" w:rsidRPr="005D087F" w:rsidRDefault="00E07E23" w:rsidP="00A76BAB">
            <w:pPr>
              <w:tabs>
                <w:tab w:val="left" w:pos="1276"/>
              </w:tabs>
              <w:rPr>
                <w:lang w:val="en-GB"/>
              </w:rPr>
            </w:pPr>
            <w:r w:rsidRPr="005D087F">
              <w:rPr>
                <w:b/>
                <w:bCs/>
                <w:iCs/>
                <w:lang w:val="en-GB"/>
              </w:rPr>
              <w:t>Monitoring method</w:t>
            </w:r>
            <w:r w:rsidR="00C45F0B" w:rsidRPr="005D087F">
              <w:rPr>
                <w:b/>
                <w:bCs/>
                <w:iCs/>
                <w:lang w:val="en-GB"/>
              </w:rPr>
              <w:t xml:space="preserve"> </w:t>
            </w:r>
            <w:r w:rsidR="00C45F0B" w:rsidRPr="005D087F">
              <w:rPr>
                <w:b/>
                <w:lang w:val="en-GB"/>
              </w:rPr>
              <w:t>– BU:</w:t>
            </w:r>
            <w:r w:rsidR="00C45F0B" w:rsidRPr="005D087F">
              <w:rPr>
                <w:lang w:val="en-GB"/>
              </w:rPr>
              <w:t xml:space="preserve"> </w:t>
            </w:r>
          </w:p>
          <w:p w:rsidR="00C45F0B" w:rsidRPr="005D087F" w:rsidRDefault="00A267D3" w:rsidP="003A6AAF">
            <w:pPr>
              <w:pStyle w:val="Listparagraf"/>
              <w:tabs>
                <w:tab w:val="left" w:pos="370"/>
              </w:tabs>
              <w:ind w:left="360" w:firstLine="360"/>
              <w:contextualSpacing w:val="0"/>
            </w:pPr>
            <w:r w:rsidRPr="005D087F">
              <w:t xml:space="preserve">reviewing </w:t>
            </w:r>
            <w:r w:rsidR="00C45F0B" w:rsidRPr="005D087F">
              <w:t>Mo</w:t>
            </w:r>
            <w:r w:rsidR="005728DE" w:rsidRPr="005D087F">
              <w:t>SEE</w:t>
            </w:r>
            <w:r w:rsidR="00C45F0B" w:rsidRPr="005D087F">
              <w:t>F I, Mo</w:t>
            </w:r>
            <w:r w:rsidR="005728DE" w:rsidRPr="005D087F">
              <w:t>SEE</w:t>
            </w:r>
            <w:r w:rsidR="00C45F0B" w:rsidRPr="005D087F">
              <w:t>F II</w:t>
            </w:r>
            <w:r w:rsidR="00B116D0" w:rsidRPr="005D087F">
              <w:t xml:space="preserve"> </w:t>
            </w:r>
            <w:r w:rsidRPr="005D087F">
              <w:t xml:space="preserve">outcomes </w:t>
            </w:r>
            <w:r w:rsidR="00B116D0" w:rsidRPr="005D087F">
              <w:t xml:space="preserve">and </w:t>
            </w:r>
            <w:r w:rsidRPr="005D087F">
              <w:t>other supporting tools</w:t>
            </w:r>
            <w:r w:rsidR="00C45F0B" w:rsidRPr="005D087F">
              <w:t xml:space="preserve">; </w:t>
            </w:r>
          </w:p>
          <w:p w:rsidR="00C45F0B" w:rsidRPr="005D087F" w:rsidRDefault="003016CC" w:rsidP="003A6AAF">
            <w:pPr>
              <w:pStyle w:val="Listparagraf"/>
              <w:tabs>
                <w:tab w:val="left" w:pos="370"/>
              </w:tabs>
              <w:ind w:left="360" w:firstLine="360"/>
              <w:contextualSpacing w:val="0"/>
            </w:pPr>
            <w:r w:rsidRPr="005D087F">
              <w:t>setting</w:t>
            </w:r>
            <w:r w:rsidR="00C45F0B" w:rsidRPr="005D087F">
              <w:t xml:space="preserve"> </w:t>
            </w:r>
            <w:r w:rsidR="00DB326D" w:rsidRPr="005D087F">
              <w:t>a database</w:t>
            </w:r>
            <w:r w:rsidR="00C45F0B" w:rsidRPr="005D087F">
              <w:t xml:space="preserve"> </w:t>
            </w:r>
            <w:r w:rsidR="00A267D3" w:rsidRPr="005D087F">
              <w:t>to assess the use of energy</w:t>
            </w:r>
            <w:r w:rsidR="00C45F0B" w:rsidRPr="005D087F">
              <w:t xml:space="preserve">; </w:t>
            </w:r>
          </w:p>
          <w:p w:rsidR="00C45F0B" w:rsidRPr="005D087F" w:rsidRDefault="00C45F0B" w:rsidP="003A6AAF">
            <w:pPr>
              <w:pStyle w:val="Listparagraf"/>
              <w:tabs>
                <w:tab w:val="left" w:pos="370"/>
              </w:tabs>
              <w:ind w:left="360" w:firstLine="360"/>
              <w:contextualSpacing w:val="0"/>
            </w:pPr>
            <w:r w:rsidRPr="005D087F">
              <w:t>col</w:t>
            </w:r>
            <w:r w:rsidR="00A267D3" w:rsidRPr="005D087F">
              <w:t>l</w:t>
            </w:r>
            <w:r w:rsidRPr="005D087F">
              <w:t>ect</w:t>
            </w:r>
            <w:r w:rsidR="00A267D3" w:rsidRPr="005D087F">
              <w:t>ing the forms filled</w:t>
            </w:r>
            <w:r w:rsidR="005728DE" w:rsidRPr="005D087F">
              <w:t>-</w:t>
            </w:r>
            <w:r w:rsidR="00A267D3" w:rsidRPr="005D087F">
              <w:t xml:space="preserve">in by the </w:t>
            </w:r>
            <w:r w:rsidRPr="005D087F">
              <w:t xml:space="preserve">industrial </w:t>
            </w:r>
            <w:r w:rsidR="00A267D3" w:rsidRPr="005D087F">
              <w:t>sector undertakings by the end of each year</w:t>
            </w:r>
            <w:r w:rsidRPr="005D087F">
              <w:t xml:space="preserve">. </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0C564F" w:rsidP="00A76BAB">
            <w:pPr>
              <w:tabs>
                <w:tab w:val="left" w:pos="1276"/>
              </w:tabs>
              <w:rPr>
                <w:lang w:val="en-GB"/>
              </w:rPr>
            </w:pPr>
            <w:r w:rsidRPr="005D087F">
              <w:rPr>
                <w:lang w:val="en-GB"/>
              </w:rPr>
              <w:t>Savings achieved in 2015</w:t>
            </w:r>
          </w:p>
        </w:tc>
        <w:tc>
          <w:tcPr>
            <w:tcW w:w="6237" w:type="dxa"/>
          </w:tcPr>
          <w:p w:rsidR="00C45F0B" w:rsidRPr="005D087F" w:rsidRDefault="00817498" w:rsidP="003A6AAF">
            <w:pPr>
              <w:tabs>
                <w:tab w:val="left" w:pos="1276"/>
              </w:tabs>
              <w:rPr>
                <w:lang w:val="en-GB"/>
              </w:rPr>
            </w:pPr>
            <w:r w:rsidRPr="005D087F">
              <w:rPr>
                <w:lang w:val="en-GB"/>
              </w:rPr>
              <w:t>Energy savings</w:t>
            </w:r>
            <w:r w:rsidR="00C45F0B" w:rsidRPr="005D087F">
              <w:rPr>
                <w:lang w:val="en-GB"/>
              </w:rPr>
              <w:t xml:space="preserve"> </w:t>
            </w:r>
            <w:r w:rsidR="003A6AAF" w:rsidRPr="005D087F">
              <w:rPr>
                <w:lang w:val="en-GB"/>
              </w:rPr>
              <w:t xml:space="preserve">– </w:t>
            </w:r>
            <w:r w:rsidR="00C45F0B" w:rsidRPr="005D087F">
              <w:rPr>
                <w:lang w:val="en-GB"/>
              </w:rPr>
              <w:t xml:space="preserve">15.9 </w:t>
            </w:r>
            <w:r w:rsidR="00C55485" w:rsidRPr="005D087F">
              <w:rPr>
                <w:lang w:val="en-GB"/>
              </w:rPr>
              <w:t>ktoe</w:t>
            </w:r>
            <w:r w:rsidR="00C45F0B" w:rsidRPr="005D087F">
              <w:rPr>
                <w:lang w:val="en-GB"/>
              </w:rPr>
              <w:t>.</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Energy savings to be achieved by</w:t>
            </w:r>
            <w:r w:rsidR="00C45F0B" w:rsidRPr="005D087F">
              <w:rPr>
                <w:lang w:val="en-GB"/>
              </w:rPr>
              <w:t xml:space="preserve"> 2016</w:t>
            </w:r>
          </w:p>
        </w:tc>
        <w:tc>
          <w:tcPr>
            <w:tcW w:w="6237" w:type="dxa"/>
          </w:tcPr>
          <w:p w:rsidR="00C45F0B" w:rsidRPr="005D087F" w:rsidRDefault="00817498" w:rsidP="00A76BAB">
            <w:pPr>
              <w:tabs>
                <w:tab w:val="left" w:pos="1276"/>
              </w:tabs>
              <w:rPr>
                <w:lang w:val="en-GB"/>
              </w:rPr>
            </w:pPr>
            <w:r w:rsidRPr="005D087F">
              <w:rPr>
                <w:lang w:val="en-GB"/>
              </w:rPr>
              <w:t>Energy savings</w:t>
            </w:r>
            <w:r w:rsidR="00C45F0B" w:rsidRPr="005D087F">
              <w:rPr>
                <w:lang w:val="en-GB"/>
              </w:rPr>
              <w:t xml:space="preserve"> </w:t>
            </w:r>
            <w:r w:rsidR="003A6AAF" w:rsidRPr="005D087F">
              <w:rPr>
                <w:lang w:val="en-GB"/>
              </w:rPr>
              <w:t>–</w:t>
            </w:r>
            <w:r w:rsidR="00C45F0B" w:rsidRPr="005D087F">
              <w:rPr>
                <w:lang w:val="en-GB"/>
              </w:rPr>
              <w:t xml:space="preserve"> 26.5 </w:t>
            </w:r>
            <w:r w:rsidR="00C55485" w:rsidRPr="005D087F">
              <w:rPr>
                <w:lang w:val="en-GB"/>
              </w:rPr>
              <w:t>ktoe</w:t>
            </w:r>
            <w:r w:rsidR="00C45F0B" w:rsidRPr="005D087F">
              <w:rPr>
                <w:lang w:val="en-GB"/>
              </w:rPr>
              <w:t xml:space="preserve">. </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237" w:type="dxa"/>
          </w:tcPr>
          <w:p w:rsidR="00C45F0B" w:rsidRPr="005D087F" w:rsidRDefault="00817498" w:rsidP="00A76BAB">
            <w:pPr>
              <w:tabs>
                <w:tab w:val="left" w:pos="1276"/>
              </w:tabs>
              <w:rPr>
                <w:lang w:val="en-GB"/>
              </w:rPr>
            </w:pPr>
            <w:r w:rsidRPr="005D087F">
              <w:rPr>
                <w:lang w:val="en-GB"/>
              </w:rPr>
              <w:t>Energy savings</w:t>
            </w:r>
            <w:r w:rsidR="00C45F0B" w:rsidRPr="005D087F">
              <w:rPr>
                <w:lang w:val="en-GB"/>
              </w:rPr>
              <w:t xml:space="preserve"> </w:t>
            </w:r>
            <w:r w:rsidR="003A6AAF" w:rsidRPr="005D087F">
              <w:rPr>
                <w:lang w:val="en-GB"/>
              </w:rPr>
              <w:t>–</w:t>
            </w:r>
            <w:r w:rsidR="00C45F0B" w:rsidRPr="005D087F">
              <w:rPr>
                <w:lang w:val="en-GB"/>
              </w:rPr>
              <w:t xml:space="preserve"> 47.75 </w:t>
            </w:r>
            <w:r w:rsidR="00C55485" w:rsidRPr="005D087F">
              <w:rPr>
                <w:lang w:val="en-GB"/>
              </w:rPr>
              <w:t>ktoe</w:t>
            </w:r>
            <w:r w:rsidR="00C45F0B" w:rsidRPr="005D087F">
              <w:rPr>
                <w:lang w:val="en-GB"/>
              </w:rPr>
              <w:t xml:space="preserve">. </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Assumptions and risks</w:t>
            </w:r>
          </w:p>
        </w:tc>
        <w:tc>
          <w:tcPr>
            <w:tcW w:w="6237" w:type="dxa"/>
          </w:tcPr>
          <w:p w:rsidR="00C45F0B" w:rsidRPr="005D087F" w:rsidRDefault="00A267D3" w:rsidP="00A76BAB">
            <w:pPr>
              <w:tabs>
                <w:tab w:val="left" w:pos="1276"/>
              </w:tabs>
              <w:jc w:val="both"/>
              <w:rPr>
                <w:lang w:val="en-GB"/>
              </w:rPr>
            </w:pPr>
            <w:r w:rsidRPr="005D087F">
              <w:rPr>
                <w:lang w:val="en-GB"/>
              </w:rPr>
              <w:t xml:space="preserve">Loans are available for those that have their own contribution. </w:t>
            </w:r>
          </w:p>
          <w:p w:rsidR="00C45F0B" w:rsidRPr="005D087F" w:rsidRDefault="00A267D3" w:rsidP="00A76BAB">
            <w:pPr>
              <w:tabs>
                <w:tab w:val="left" w:pos="1276"/>
              </w:tabs>
              <w:jc w:val="both"/>
              <w:rPr>
                <w:lang w:val="en-GB"/>
              </w:rPr>
            </w:pPr>
            <w:r w:rsidRPr="005D087F">
              <w:rPr>
                <w:lang w:val="en-GB"/>
              </w:rPr>
              <w:t>Long-term estimated s</w:t>
            </w:r>
            <w:r w:rsidR="005346E4" w:rsidRPr="005D087F">
              <w:rPr>
                <w:lang w:val="en-GB"/>
              </w:rPr>
              <w:t>avings</w:t>
            </w:r>
            <w:r w:rsidR="00C45F0B" w:rsidRPr="005D087F">
              <w:rPr>
                <w:lang w:val="en-GB"/>
              </w:rPr>
              <w:t xml:space="preserve"> (47</w:t>
            </w:r>
            <w:r w:rsidR="003A6AAF" w:rsidRPr="005D087F">
              <w:rPr>
                <w:lang w:val="en-GB"/>
              </w:rPr>
              <w:t>.</w:t>
            </w:r>
            <w:r w:rsidR="00C45F0B" w:rsidRPr="005D087F">
              <w:rPr>
                <w:lang w:val="en-GB"/>
              </w:rPr>
              <w:t xml:space="preserve">75 </w:t>
            </w:r>
            <w:r w:rsidR="00C55485" w:rsidRPr="005D087F">
              <w:rPr>
                <w:lang w:val="en-GB"/>
              </w:rPr>
              <w:t>ktoe</w:t>
            </w:r>
            <w:r w:rsidR="00C45F0B" w:rsidRPr="005D087F">
              <w:rPr>
                <w:lang w:val="en-GB"/>
              </w:rPr>
              <w:t xml:space="preserve"> </w:t>
            </w:r>
            <w:r w:rsidR="003F7705" w:rsidRPr="005D087F">
              <w:rPr>
                <w:lang w:val="en-GB"/>
              </w:rPr>
              <w:t>by</w:t>
            </w:r>
            <w:r w:rsidR="00C45F0B" w:rsidRPr="005D087F">
              <w:rPr>
                <w:lang w:val="en-GB"/>
              </w:rPr>
              <w:t xml:space="preserve"> 2020) </w:t>
            </w:r>
            <w:r w:rsidRPr="005D087F">
              <w:rPr>
                <w:lang w:val="en-GB"/>
              </w:rPr>
              <w:t xml:space="preserve">will be achieved provided enough funds are available to finance the </w:t>
            </w:r>
            <w:r w:rsidR="00A76D36" w:rsidRPr="005D087F">
              <w:rPr>
                <w:lang w:val="en-GB"/>
              </w:rPr>
              <w:t>energy efficiency</w:t>
            </w:r>
            <w:r w:rsidRPr="005D087F">
              <w:rPr>
                <w:lang w:val="en-GB"/>
              </w:rPr>
              <w:t xml:space="preserve"> projects</w:t>
            </w:r>
            <w:r w:rsidR="00C45F0B" w:rsidRPr="005D087F">
              <w:rPr>
                <w:lang w:val="en-GB"/>
              </w:rPr>
              <w:t>.</w:t>
            </w:r>
          </w:p>
          <w:p w:rsidR="00C45F0B" w:rsidRPr="005D087F" w:rsidRDefault="00A267D3" w:rsidP="00A76BAB">
            <w:pPr>
              <w:tabs>
                <w:tab w:val="left" w:pos="1276"/>
              </w:tabs>
              <w:jc w:val="both"/>
              <w:rPr>
                <w:lang w:val="en-GB"/>
              </w:rPr>
            </w:pPr>
            <w:r w:rsidRPr="005D087F">
              <w:rPr>
                <w:lang w:val="en-GB"/>
              </w:rPr>
              <w:t>Credit lines are intended to create precedent and experience for local banks</w:t>
            </w:r>
            <w:r w:rsidR="001E697F" w:rsidRPr="005D087F">
              <w:rPr>
                <w:lang w:val="en-GB"/>
              </w:rPr>
              <w:t xml:space="preserve">, </w:t>
            </w:r>
            <w:r w:rsidRPr="005D087F">
              <w:rPr>
                <w:lang w:val="en-GB"/>
              </w:rPr>
              <w:t>so that the latter could take over the energy efficiency project crediting practice in the future, when the donors’ funds are depleted</w:t>
            </w:r>
            <w:r w:rsidR="00C45F0B" w:rsidRPr="005D087F">
              <w:rPr>
                <w:lang w:val="en-GB"/>
              </w:rPr>
              <w:t>.</w:t>
            </w:r>
          </w:p>
        </w:tc>
      </w:tr>
      <w:tr w:rsidR="00C45F0B" w:rsidRPr="005D087F" w:rsidTr="00AA52E2">
        <w:tc>
          <w:tcPr>
            <w:tcW w:w="1728" w:type="dxa"/>
            <w:vMerge/>
          </w:tcPr>
          <w:p w:rsidR="00C45F0B" w:rsidRPr="005D087F" w:rsidRDefault="00C45F0B" w:rsidP="00A76BAB">
            <w:pPr>
              <w:tabs>
                <w:tab w:val="left" w:pos="1276"/>
              </w:tabs>
              <w:rPr>
                <w:lang w:val="en-GB"/>
              </w:rPr>
            </w:pPr>
          </w:p>
        </w:tc>
        <w:tc>
          <w:tcPr>
            <w:tcW w:w="2208" w:type="dxa"/>
          </w:tcPr>
          <w:p w:rsidR="00C45F0B" w:rsidRPr="005D087F" w:rsidRDefault="00EB1D69" w:rsidP="00A76BAB">
            <w:pPr>
              <w:tabs>
                <w:tab w:val="left" w:pos="1276"/>
              </w:tabs>
              <w:rPr>
                <w:lang w:val="en-GB"/>
              </w:rPr>
            </w:pPr>
            <w:r w:rsidRPr="005D087F">
              <w:rPr>
                <w:lang w:val="en-GB"/>
              </w:rPr>
              <w:t xml:space="preserve">Overlaps, multiplying effects, </w:t>
            </w:r>
            <w:r w:rsidR="00B536C1" w:rsidRPr="005D087F">
              <w:rPr>
                <w:lang w:val="en-GB"/>
              </w:rPr>
              <w:t>synergies</w:t>
            </w:r>
          </w:p>
        </w:tc>
        <w:tc>
          <w:tcPr>
            <w:tcW w:w="6237" w:type="dxa"/>
          </w:tcPr>
          <w:p w:rsidR="00C45F0B" w:rsidRPr="005D087F" w:rsidRDefault="00FE36C8" w:rsidP="003A6AAF">
            <w:pPr>
              <w:tabs>
                <w:tab w:val="left" w:pos="1276"/>
              </w:tabs>
              <w:jc w:val="both"/>
              <w:rPr>
                <w:lang w:val="en-GB"/>
              </w:rPr>
            </w:pPr>
            <w:r w:rsidRPr="005D087F">
              <w:rPr>
                <w:lang w:val="en-GB"/>
              </w:rPr>
              <w:t>S</w:t>
            </w:r>
            <w:r w:rsidR="003016CC" w:rsidRPr="005D087F">
              <w:rPr>
                <w:lang w:val="en-GB"/>
              </w:rPr>
              <w:t>etting</w:t>
            </w:r>
            <w:r w:rsidR="00C45F0B" w:rsidRPr="005D087F">
              <w:rPr>
                <w:lang w:val="en-GB"/>
              </w:rPr>
              <w:t xml:space="preserve"> </w:t>
            </w:r>
            <w:r w:rsidRPr="005D087F">
              <w:rPr>
                <w:lang w:val="en-GB"/>
              </w:rPr>
              <w:t>the Energy Efficiency Fund would have a multiplying effect</w:t>
            </w:r>
            <w:r w:rsidR="00C45F0B" w:rsidRPr="005D087F">
              <w:rPr>
                <w:lang w:val="en-GB"/>
              </w:rPr>
              <w:t>,</w:t>
            </w:r>
            <w:r w:rsidRPr="005D087F">
              <w:rPr>
                <w:lang w:val="en-GB"/>
              </w:rPr>
              <w:t xml:space="preserve"> which, just like</w:t>
            </w:r>
            <w:r w:rsidR="00C45F0B" w:rsidRPr="005D087F">
              <w:rPr>
                <w:lang w:val="en-GB"/>
              </w:rPr>
              <w:t xml:space="preserve"> Mo</w:t>
            </w:r>
            <w:r w:rsidR="005728DE" w:rsidRPr="005D087F">
              <w:rPr>
                <w:lang w:val="en-GB"/>
              </w:rPr>
              <w:t>SEE</w:t>
            </w:r>
            <w:r w:rsidR="00C45F0B" w:rsidRPr="005D087F">
              <w:rPr>
                <w:lang w:val="en-GB"/>
              </w:rPr>
              <w:t>F I</w:t>
            </w:r>
            <w:r w:rsidR="00B116D0" w:rsidRPr="005D087F">
              <w:rPr>
                <w:lang w:val="en-GB"/>
              </w:rPr>
              <w:t xml:space="preserve"> and </w:t>
            </w:r>
            <w:r w:rsidR="00C45F0B" w:rsidRPr="005D087F">
              <w:rPr>
                <w:lang w:val="en-GB"/>
              </w:rPr>
              <w:t xml:space="preserve">II, </w:t>
            </w:r>
            <w:r w:rsidRPr="005D087F">
              <w:rPr>
                <w:lang w:val="en-GB"/>
              </w:rPr>
              <w:t>would provide loans</w:t>
            </w:r>
            <w:r w:rsidR="00C45F0B" w:rsidRPr="005D087F">
              <w:rPr>
                <w:lang w:val="en-GB"/>
              </w:rPr>
              <w:t xml:space="preserve">. </w:t>
            </w:r>
            <w:r w:rsidR="003A6AAF" w:rsidRPr="005D087F">
              <w:rPr>
                <w:lang w:val="en-GB"/>
              </w:rPr>
              <w:t>Th</w:t>
            </w:r>
            <w:r w:rsidRPr="005D087F">
              <w:rPr>
                <w:lang w:val="en-GB"/>
              </w:rPr>
              <w:t>e</w:t>
            </w:r>
            <w:r w:rsidR="001E697F" w:rsidRPr="005D087F">
              <w:rPr>
                <w:lang w:val="en-GB"/>
              </w:rPr>
              <w:t xml:space="preserve"> </w:t>
            </w:r>
            <w:r w:rsidR="005F738D" w:rsidRPr="005D087F">
              <w:rPr>
                <w:lang w:val="en-GB"/>
              </w:rPr>
              <w:t>EEF</w:t>
            </w:r>
            <w:r w:rsidR="001E697F" w:rsidRPr="005D087F">
              <w:rPr>
                <w:lang w:val="en-GB"/>
              </w:rPr>
              <w:t xml:space="preserve"> </w:t>
            </w:r>
            <w:r w:rsidRPr="005D087F">
              <w:rPr>
                <w:lang w:val="en-GB"/>
              </w:rPr>
              <w:t xml:space="preserve">would come </w:t>
            </w:r>
            <w:r w:rsidR="005728DE" w:rsidRPr="005D087F">
              <w:rPr>
                <w:lang w:val="en-GB"/>
              </w:rPr>
              <w:t xml:space="preserve">up </w:t>
            </w:r>
            <w:r w:rsidRPr="005D087F">
              <w:rPr>
                <w:lang w:val="en-GB"/>
              </w:rPr>
              <w:t xml:space="preserve">with some additional new financial products </w:t>
            </w:r>
            <w:r w:rsidR="003A6AAF" w:rsidRPr="005D087F">
              <w:rPr>
                <w:lang w:val="en-GB"/>
              </w:rPr>
              <w:t>and</w:t>
            </w:r>
            <w:r w:rsidR="00C45F0B" w:rsidRPr="005D087F">
              <w:rPr>
                <w:lang w:val="en-GB"/>
              </w:rPr>
              <w:t xml:space="preserve"> </w:t>
            </w:r>
            <w:r w:rsidRPr="005D087F">
              <w:rPr>
                <w:lang w:val="en-GB"/>
              </w:rPr>
              <w:t>expand the sector coverage area and the variety of measures</w:t>
            </w:r>
            <w:r w:rsidR="00C45F0B" w:rsidRPr="005D087F">
              <w:rPr>
                <w:lang w:val="en-GB"/>
              </w:rPr>
              <w:t>.</w:t>
            </w:r>
          </w:p>
        </w:tc>
      </w:tr>
    </w:tbl>
    <w:p w:rsidR="00F12278" w:rsidRPr="005D087F" w:rsidRDefault="00C45F0B" w:rsidP="00F12278">
      <w:pPr>
        <w:pStyle w:val="ListParagraph"/>
        <w:autoSpaceDE w:val="0"/>
        <w:autoSpaceDN w:val="0"/>
        <w:adjustRightInd w:val="0"/>
        <w:ind w:left="0" w:firstLine="709"/>
        <w:jc w:val="both"/>
        <w:rPr>
          <w:rStyle w:val="hps"/>
          <w:sz w:val="28"/>
          <w:szCs w:val="28"/>
          <w:lang w:val="en-GB"/>
        </w:rPr>
      </w:pPr>
      <w:r w:rsidRPr="005D087F">
        <w:rPr>
          <w:b/>
          <w:i/>
          <w:sz w:val="28"/>
          <w:szCs w:val="28"/>
          <w:lang w:val="en-GB"/>
        </w:rPr>
        <w:br w:type="page"/>
      </w:r>
      <w:bookmarkStart w:id="32" w:name="_Toc338651385"/>
      <w:r w:rsidR="00F12278" w:rsidRPr="005D087F">
        <w:rPr>
          <w:rStyle w:val="hps"/>
          <w:sz w:val="28"/>
          <w:szCs w:val="28"/>
          <w:lang w:val="en-GB"/>
        </w:rPr>
        <w:t>103. Introduc</w:t>
      </w:r>
      <w:r w:rsidR="00AD3141" w:rsidRPr="005D087F">
        <w:rPr>
          <w:rStyle w:val="hps"/>
          <w:sz w:val="28"/>
          <w:szCs w:val="28"/>
          <w:lang w:val="en-GB"/>
        </w:rPr>
        <w:t xml:space="preserve">tion of Energy Management System and best practices in the industrial sector </w:t>
      </w:r>
    </w:p>
    <w:p w:rsidR="00F12278" w:rsidRPr="005D087F" w:rsidRDefault="00F12278" w:rsidP="00F12278">
      <w:pPr>
        <w:pStyle w:val="ListParagraph"/>
        <w:autoSpaceDE w:val="0"/>
        <w:autoSpaceDN w:val="0"/>
        <w:adjustRightInd w:val="0"/>
        <w:ind w:left="0" w:firstLine="709"/>
        <w:jc w:val="both"/>
        <w:rPr>
          <w:bCs/>
          <w:iCs/>
          <w:sz w:val="16"/>
          <w:szCs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7"/>
        <w:gridCol w:w="5724"/>
      </w:tblGrid>
      <w:tr w:rsidR="00F12278" w:rsidRPr="005D087F" w:rsidTr="009E1CE0">
        <w:trPr>
          <w:jc w:val="center"/>
        </w:trPr>
        <w:tc>
          <w:tcPr>
            <w:tcW w:w="2118" w:type="pct"/>
            <w:gridSpan w:val="2"/>
            <w:tcBorders>
              <w:top w:val="single" w:sz="4" w:space="0" w:color="auto"/>
              <w:left w:val="single" w:sz="4" w:space="0" w:color="auto"/>
              <w:bottom w:val="single" w:sz="4" w:space="0" w:color="auto"/>
              <w:right w:val="single" w:sz="4" w:space="0" w:color="auto"/>
            </w:tcBorders>
          </w:tcPr>
          <w:p w:rsidR="00F12278" w:rsidRPr="005D087F" w:rsidRDefault="00AD3141" w:rsidP="00FB5D78">
            <w:pPr>
              <w:jc w:val="center"/>
              <w:rPr>
                <w:b/>
                <w:bCs/>
                <w:lang w:val="en-GB"/>
              </w:rPr>
            </w:pPr>
            <w:r w:rsidRPr="005D087F">
              <w:rPr>
                <w:b/>
                <w:lang w:val="en-GB"/>
              </w:rPr>
              <w:t>Title of energy efficiency measure</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AD3141" w:rsidP="00FB5D78">
            <w:pPr>
              <w:jc w:val="center"/>
              <w:rPr>
                <w:b/>
                <w:lang w:val="en-GB"/>
              </w:rPr>
            </w:pPr>
            <w:r w:rsidRPr="005D087F">
              <w:rPr>
                <w:b/>
                <w:lang w:val="en-GB"/>
              </w:rPr>
              <w:t>Introduction of Energy Management System and best practices in the industrial sector</w:t>
            </w:r>
          </w:p>
        </w:tc>
      </w:tr>
      <w:tr w:rsidR="00F12278" w:rsidRPr="005D087F" w:rsidTr="009E1CE0">
        <w:trPr>
          <w:jc w:val="center"/>
        </w:trPr>
        <w:tc>
          <w:tcPr>
            <w:tcW w:w="2118" w:type="pct"/>
            <w:gridSpan w:val="2"/>
            <w:tcBorders>
              <w:top w:val="single" w:sz="4" w:space="0" w:color="auto"/>
              <w:left w:val="single" w:sz="4" w:space="0" w:color="auto"/>
              <w:bottom w:val="single" w:sz="4" w:space="0" w:color="auto"/>
              <w:right w:val="single" w:sz="4" w:space="0" w:color="auto"/>
            </w:tcBorders>
          </w:tcPr>
          <w:p w:rsidR="00F12278" w:rsidRPr="005D087F" w:rsidRDefault="00AD3141" w:rsidP="00FB5D78">
            <w:pPr>
              <w:jc w:val="center"/>
              <w:rPr>
                <w:b/>
                <w:bCs/>
                <w:lang w:val="en-GB"/>
              </w:rPr>
            </w:pPr>
            <w:r w:rsidRPr="005D087F">
              <w:rPr>
                <w:b/>
                <w:lang w:val="en-GB"/>
              </w:rPr>
              <w:t>Energy efficiency measurement index</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F12278" w:rsidP="00FB5D78">
            <w:pPr>
              <w:jc w:val="center"/>
              <w:rPr>
                <w:lang w:val="en-GB"/>
              </w:rPr>
            </w:pPr>
            <w:r w:rsidRPr="005D087F">
              <w:rPr>
                <w:lang w:val="en-GB"/>
              </w:rPr>
              <w:t>I.1, I. 1.1, I. 1.2, I. 1.3</w:t>
            </w:r>
          </w:p>
        </w:tc>
      </w:tr>
      <w:tr w:rsidR="00AD3141"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AD3141" w:rsidRPr="005D087F" w:rsidRDefault="00AD3141" w:rsidP="0007513E">
            <w:pPr>
              <w:tabs>
                <w:tab w:val="left" w:pos="1276"/>
              </w:tabs>
              <w:rPr>
                <w:b/>
                <w:lang w:val="en-GB"/>
              </w:rPr>
            </w:pPr>
            <w:r w:rsidRPr="005D087F">
              <w:rPr>
                <w:b/>
                <w:lang w:val="en-GB"/>
              </w:rPr>
              <w:t xml:space="preserve">Description </w:t>
            </w:r>
          </w:p>
        </w:tc>
        <w:tc>
          <w:tcPr>
            <w:tcW w:w="1196" w:type="pct"/>
            <w:tcBorders>
              <w:top w:val="single" w:sz="4" w:space="0" w:color="auto"/>
              <w:left w:val="single" w:sz="4" w:space="0" w:color="auto"/>
              <w:bottom w:val="single" w:sz="4" w:space="0" w:color="auto"/>
              <w:right w:val="single" w:sz="4" w:space="0" w:color="auto"/>
            </w:tcBorders>
          </w:tcPr>
          <w:p w:rsidR="00AD3141" w:rsidRPr="005D087F" w:rsidRDefault="00AD3141" w:rsidP="0007513E">
            <w:pPr>
              <w:tabs>
                <w:tab w:val="left" w:pos="1276"/>
              </w:tabs>
              <w:rPr>
                <w:lang w:val="en-GB"/>
              </w:rPr>
            </w:pPr>
            <w:r w:rsidRPr="005D087F">
              <w:rPr>
                <w:lang w:val="en-GB"/>
              </w:rPr>
              <w:t>Category</w:t>
            </w:r>
          </w:p>
        </w:tc>
        <w:tc>
          <w:tcPr>
            <w:tcW w:w="2882" w:type="pct"/>
            <w:tcBorders>
              <w:top w:val="single" w:sz="4" w:space="0" w:color="auto"/>
              <w:left w:val="single" w:sz="4" w:space="0" w:color="auto"/>
              <w:bottom w:val="single" w:sz="4" w:space="0" w:color="auto"/>
              <w:right w:val="single" w:sz="4" w:space="0" w:color="auto"/>
            </w:tcBorders>
          </w:tcPr>
          <w:p w:rsidR="00AD3141" w:rsidRPr="005D087F" w:rsidRDefault="00AD3141" w:rsidP="00AD3141">
            <w:pPr>
              <w:jc w:val="both"/>
              <w:rPr>
                <w:lang w:val="en-GB"/>
              </w:rPr>
            </w:pPr>
            <w:r w:rsidRPr="005D087F">
              <w:rPr>
                <w:rStyle w:val="hps"/>
                <w:lang w:val="en-GB"/>
              </w:rPr>
              <w:t xml:space="preserve">Energy saving mechanisms </w:t>
            </w:r>
          </w:p>
        </w:tc>
      </w:tr>
      <w:tr w:rsidR="00AD3141"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AD3141" w:rsidRPr="005D087F" w:rsidRDefault="00AD3141"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AD3141" w:rsidRPr="005D087F" w:rsidRDefault="00AD3141" w:rsidP="00EB1544">
            <w:pPr>
              <w:jc w:val="both"/>
              <w:rPr>
                <w:lang w:val="en-GB"/>
              </w:rPr>
            </w:pPr>
            <w:r w:rsidRPr="005D087F">
              <w:rPr>
                <w:lang w:val="en-GB"/>
              </w:rPr>
              <w:t>Timeframe</w:t>
            </w:r>
          </w:p>
        </w:tc>
        <w:tc>
          <w:tcPr>
            <w:tcW w:w="2882" w:type="pct"/>
            <w:tcBorders>
              <w:top w:val="single" w:sz="4" w:space="0" w:color="auto"/>
              <w:left w:val="single" w:sz="4" w:space="0" w:color="auto"/>
              <w:bottom w:val="single" w:sz="4" w:space="0" w:color="auto"/>
              <w:right w:val="single" w:sz="4" w:space="0" w:color="auto"/>
            </w:tcBorders>
          </w:tcPr>
          <w:p w:rsidR="00AD3141" w:rsidRPr="005D087F" w:rsidRDefault="00AD3141" w:rsidP="00EB1544">
            <w:pPr>
              <w:jc w:val="both"/>
              <w:rPr>
                <w:lang w:val="en-GB"/>
              </w:rPr>
            </w:pPr>
            <w:r w:rsidRPr="005D087F">
              <w:rPr>
                <w:lang w:val="en-GB"/>
              </w:rPr>
              <w:t xml:space="preserve">Starting: </w:t>
            </w:r>
            <w:r w:rsidRPr="005D087F">
              <w:rPr>
                <w:b/>
                <w:bCs/>
                <w:lang w:val="en-GB"/>
              </w:rPr>
              <w:t>January 2013</w:t>
            </w:r>
          </w:p>
          <w:p w:rsidR="00AD3141" w:rsidRPr="005D087F" w:rsidRDefault="00AD3141" w:rsidP="00EB1544">
            <w:pPr>
              <w:jc w:val="both"/>
              <w:rPr>
                <w:b/>
                <w:bCs/>
                <w:lang w:val="en-GB"/>
              </w:rPr>
            </w:pPr>
            <w:r w:rsidRPr="005D087F">
              <w:rPr>
                <w:lang w:val="en-GB"/>
              </w:rPr>
              <w:t xml:space="preserve">Ending: </w:t>
            </w:r>
            <w:r w:rsidRPr="005D087F">
              <w:rPr>
                <w:b/>
                <w:bCs/>
                <w:lang w:val="en-GB"/>
              </w:rPr>
              <w:t>December 2013</w:t>
            </w:r>
          </w:p>
          <w:p w:rsidR="00AD3141" w:rsidRPr="005D087F" w:rsidRDefault="00AD3141" w:rsidP="00AD3141">
            <w:pPr>
              <w:jc w:val="both"/>
              <w:rPr>
                <w:lang w:val="en-GB"/>
              </w:rPr>
            </w:pPr>
            <w:r w:rsidRPr="005D087F">
              <w:rPr>
                <w:rStyle w:val="hps"/>
                <w:lang w:val="en-GB"/>
              </w:rPr>
              <w:t>Activity launched at the end of 2011.</w:t>
            </w:r>
          </w:p>
        </w:tc>
      </w:tr>
      <w:tr w:rsidR="00AD3141"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AD3141" w:rsidRPr="005D087F" w:rsidRDefault="00AD3141"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AD3141" w:rsidRPr="005D087F" w:rsidRDefault="00AD3141" w:rsidP="00C25A5A">
            <w:pPr>
              <w:jc w:val="both"/>
              <w:rPr>
                <w:lang w:val="en-GB"/>
              </w:rPr>
            </w:pPr>
            <w:r w:rsidRPr="005D087F">
              <w:rPr>
                <w:lang w:val="en-GB"/>
              </w:rPr>
              <w:t>Purpose</w:t>
            </w:r>
          </w:p>
        </w:tc>
        <w:tc>
          <w:tcPr>
            <w:tcW w:w="2882" w:type="pct"/>
            <w:tcBorders>
              <w:top w:val="single" w:sz="4" w:space="0" w:color="auto"/>
              <w:left w:val="single" w:sz="4" w:space="0" w:color="auto"/>
              <w:bottom w:val="single" w:sz="4" w:space="0" w:color="auto"/>
              <w:right w:val="single" w:sz="4" w:space="0" w:color="auto"/>
            </w:tcBorders>
          </w:tcPr>
          <w:p w:rsidR="00AD3141" w:rsidRPr="005D087F" w:rsidRDefault="00FB5D78" w:rsidP="00FB5D78">
            <w:pPr>
              <w:jc w:val="both"/>
              <w:rPr>
                <w:lang w:val="en-GB"/>
              </w:rPr>
            </w:pPr>
            <w:r w:rsidRPr="005D087F">
              <w:rPr>
                <w:rStyle w:val="hps"/>
                <w:lang w:val="en-GB"/>
              </w:rPr>
              <w:t>To provide s</w:t>
            </w:r>
            <w:r w:rsidR="00C25A5A" w:rsidRPr="005D087F">
              <w:rPr>
                <w:rStyle w:val="hps"/>
                <w:lang w:val="en-GB"/>
              </w:rPr>
              <w:t>upport to undertakings from the industrial sector aimed at introducing the Energy Management System (EMS) and the best practices, which do not impose large costs and/or involve low costs</w:t>
            </w:r>
            <w:r w:rsidR="00AD3141" w:rsidRPr="005D087F">
              <w:rPr>
                <w:rStyle w:val="hps"/>
                <w:lang w:val="en-GB"/>
              </w:rPr>
              <w:t xml:space="preserve">. </w:t>
            </w:r>
            <w:r w:rsidR="00C25A5A" w:rsidRPr="005D087F">
              <w:rPr>
                <w:rStyle w:val="hps"/>
                <w:lang w:val="en-GB"/>
              </w:rPr>
              <w:t xml:space="preserve">This activity implies conducting trainings, providing technical assistance with the involvement of national experts, </w:t>
            </w:r>
            <w:r w:rsidR="0007513E" w:rsidRPr="005D087F">
              <w:rPr>
                <w:rStyle w:val="hps"/>
                <w:lang w:val="en-GB"/>
              </w:rPr>
              <w:t>employing tools to fo</w:t>
            </w:r>
            <w:r w:rsidR="00C25A5A" w:rsidRPr="005D087F">
              <w:rPr>
                <w:rStyle w:val="hps"/>
                <w:lang w:val="en-GB"/>
              </w:rPr>
              <w:t xml:space="preserve">ster the adoption of </w:t>
            </w:r>
            <w:r w:rsidRPr="005D087F">
              <w:rPr>
                <w:rStyle w:val="hps"/>
                <w:lang w:val="en-GB"/>
              </w:rPr>
              <w:t xml:space="preserve">relevant </w:t>
            </w:r>
            <w:r w:rsidR="00C25A5A" w:rsidRPr="005D087F">
              <w:rPr>
                <w:rStyle w:val="hps"/>
                <w:lang w:val="en-GB"/>
              </w:rPr>
              <w:t xml:space="preserve">decisions and their enforcement. </w:t>
            </w:r>
          </w:p>
        </w:tc>
      </w:tr>
      <w:tr w:rsidR="00F12278" w:rsidRPr="005D087F" w:rsidTr="009E1CE0">
        <w:trPr>
          <w:trHeight w:val="790"/>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C25A5A" w:rsidP="00EB1544">
            <w:pPr>
              <w:jc w:val="both"/>
              <w:rPr>
                <w:lang w:val="en-GB"/>
              </w:rPr>
            </w:pPr>
            <w:r w:rsidRPr="005D087F">
              <w:rPr>
                <w:lang w:val="en-GB"/>
              </w:rPr>
              <w:t xml:space="preserve">Brief description </w:t>
            </w:r>
          </w:p>
          <w:p w:rsidR="00F12278" w:rsidRPr="005D087F" w:rsidRDefault="00F12278" w:rsidP="00EB1544">
            <w:pPr>
              <w:jc w:val="both"/>
              <w:rPr>
                <w:lang w:val="en-GB"/>
              </w:rPr>
            </w:pP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C25A5A" w:rsidP="00EB1544">
            <w:pPr>
              <w:jc w:val="both"/>
              <w:rPr>
                <w:rStyle w:val="hps"/>
                <w:lang w:val="en-GB"/>
              </w:rPr>
            </w:pPr>
            <w:r w:rsidRPr="005D087F">
              <w:rPr>
                <w:rStyle w:val="hps"/>
                <w:lang w:val="en-GB"/>
              </w:rPr>
              <w:t xml:space="preserve">The Moldovan </w:t>
            </w:r>
            <w:r w:rsidR="00F12278" w:rsidRPr="005D087F">
              <w:rPr>
                <w:rStyle w:val="hps"/>
                <w:lang w:val="en-GB"/>
              </w:rPr>
              <w:t xml:space="preserve">industrial </w:t>
            </w:r>
            <w:r w:rsidRPr="005D087F">
              <w:rPr>
                <w:rStyle w:val="hps"/>
                <w:lang w:val="en-GB"/>
              </w:rPr>
              <w:t>sector offers a substantial energy saving potential, other than that associated with the technologies and/or machinery used</w:t>
            </w:r>
            <w:r w:rsidR="00F12278" w:rsidRPr="005D087F">
              <w:rPr>
                <w:rStyle w:val="hps"/>
                <w:lang w:val="en-GB"/>
              </w:rPr>
              <w:t xml:space="preserve">, </w:t>
            </w:r>
            <w:r w:rsidR="00D0243F" w:rsidRPr="005D087F">
              <w:rPr>
                <w:rStyle w:val="hps"/>
                <w:lang w:val="en-GB"/>
              </w:rPr>
              <w:t xml:space="preserve">but to larger extent originating from poor energy management, limited awareness of energy performances and shortage of expertise in terms of efficient exploitation, design and investments. </w:t>
            </w:r>
          </w:p>
          <w:p w:rsidR="00F12278" w:rsidRPr="005D087F" w:rsidRDefault="00D0243F" w:rsidP="00D0243F">
            <w:pPr>
              <w:jc w:val="both"/>
              <w:rPr>
                <w:lang w:val="en-GB"/>
              </w:rPr>
            </w:pPr>
            <w:r w:rsidRPr="005D087F">
              <w:rPr>
                <w:rStyle w:val="hps"/>
                <w:lang w:val="en-GB"/>
              </w:rPr>
              <w:t xml:space="preserve">The Energy Management System suggests a reliable and proved framework, which guarantees sustainable energy performance and continuous improvements.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D0243F" w:rsidP="00EB1544">
            <w:pPr>
              <w:jc w:val="both"/>
              <w:rPr>
                <w:lang w:val="en-GB"/>
              </w:rPr>
            </w:pPr>
            <w:r w:rsidRPr="005D087F">
              <w:rPr>
                <w:lang w:val="en-GB"/>
              </w:rPr>
              <w:t>End-user’s goal</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D0243F" w:rsidP="00FB5D78">
            <w:pPr>
              <w:jc w:val="both"/>
              <w:rPr>
                <w:lang w:val="en-GB"/>
              </w:rPr>
            </w:pPr>
            <w:r w:rsidRPr="005D087F">
              <w:rPr>
                <w:rStyle w:val="hps"/>
                <w:lang w:val="en-GB"/>
              </w:rPr>
              <w:t>Energy savings and cutting the GHG emissions in the industrial sector through continuous implementation of best practices and best available technologies.</w:t>
            </w:r>
            <w:r w:rsidR="00F12278" w:rsidRPr="005D087F">
              <w:rPr>
                <w:rStyle w:val="hps"/>
                <w:lang w:val="en-GB"/>
              </w:rPr>
              <w:t xml:space="preserve"> </w:t>
            </w:r>
            <w:r w:rsidRPr="005D087F">
              <w:rPr>
                <w:rStyle w:val="hps"/>
                <w:lang w:val="en-GB"/>
              </w:rPr>
              <w:t xml:space="preserve">Ensure embedding of energy efficiency into the daily management, procurement activities, </w:t>
            </w:r>
            <w:r w:rsidR="00D67ED9" w:rsidRPr="005D087F">
              <w:rPr>
                <w:rStyle w:val="hps"/>
                <w:lang w:val="en-GB"/>
              </w:rPr>
              <w:t xml:space="preserve">and </w:t>
            </w:r>
            <w:r w:rsidRPr="005D087F">
              <w:rPr>
                <w:rStyle w:val="hps"/>
                <w:lang w:val="en-GB"/>
              </w:rPr>
              <w:t xml:space="preserve">investment decisions taken by industrial sector undertakings.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D0243F" w:rsidP="00EB1544">
            <w:pPr>
              <w:jc w:val="both"/>
              <w:rPr>
                <w:lang w:val="en-GB"/>
              </w:rPr>
            </w:pPr>
            <w:r w:rsidRPr="005D087F">
              <w:rPr>
                <w:lang w:val="en-GB"/>
              </w:rPr>
              <w:t>Target group</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D67ED9" w:rsidP="00D67ED9">
            <w:pPr>
              <w:jc w:val="both"/>
              <w:rPr>
                <w:lang w:val="en-GB"/>
              </w:rPr>
            </w:pPr>
            <w:r w:rsidRPr="005D087F">
              <w:rPr>
                <w:rStyle w:val="hps"/>
                <w:lang w:val="en-GB"/>
              </w:rPr>
              <w:t xml:space="preserve">Industrial sector undertakings and other large end-users.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D0243F" w:rsidP="00EB1544">
            <w:pPr>
              <w:jc w:val="both"/>
              <w:rPr>
                <w:lang w:val="en-GB"/>
              </w:rPr>
            </w:pPr>
            <w:r w:rsidRPr="005D087F">
              <w:rPr>
                <w:lang w:val="en-GB"/>
              </w:rPr>
              <w:t xml:space="preserve">Applicability </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D0243F" w:rsidP="00EB1544">
            <w:pPr>
              <w:jc w:val="both"/>
              <w:rPr>
                <w:lang w:val="en-GB"/>
              </w:rPr>
            </w:pPr>
            <w:r w:rsidRPr="005D087F">
              <w:rPr>
                <w:rStyle w:val="hps"/>
                <w:lang w:val="en-GB"/>
              </w:rPr>
              <w:t xml:space="preserve">Nationwide </w:t>
            </w:r>
            <w:r w:rsidR="00F12278" w:rsidRPr="005D087F">
              <w:rPr>
                <w:rStyle w:val="hps"/>
                <w:lang w:val="en-GB"/>
              </w:rPr>
              <w:t xml:space="preserve"> </w:t>
            </w:r>
          </w:p>
        </w:tc>
      </w:tr>
      <w:tr w:rsidR="00D67ED9"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b/>
                <w:lang w:val="en-GB"/>
              </w:rPr>
              <w:t>Information for implementation</w:t>
            </w:r>
            <w:r w:rsidRPr="005D087F">
              <w:rPr>
                <w:lang w:val="en-GB"/>
              </w:rPr>
              <w:t xml:space="preserve"> </w:t>
            </w:r>
          </w:p>
        </w:tc>
        <w:tc>
          <w:tcPr>
            <w:tcW w:w="1196" w:type="pc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lang w:val="en-GB"/>
              </w:rPr>
              <w:t>List and describe the energy savings action the measure is based on.</w:t>
            </w:r>
          </w:p>
        </w:tc>
        <w:tc>
          <w:tcPr>
            <w:tcW w:w="2882" w:type="pct"/>
            <w:tcBorders>
              <w:top w:val="single" w:sz="4" w:space="0" w:color="auto"/>
              <w:left w:val="single" w:sz="4" w:space="0" w:color="auto"/>
              <w:bottom w:val="single" w:sz="4" w:space="0" w:color="auto"/>
              <w:right w:val="single" w:sz="4" w:space="0" w:color="auto"/>
            </w:tcBorders>
          </w:tcPr>
          <w:p w:rsidR="00D67ED9" w:rsidRPr="005D087F" w:rsidRDefault="0007513E" w:rsidP="00EB1544">
            <w:pPr>
              <w:jc w:val="both"/>
              <w:rPr>
                <w:lang w:val="en-GB"/>
              </w:rPr>
            </w:pPr>
            <w:r w:rsidRPr="005D087F">
              <w:rPr>
                <w:rStyle w:val="hps"/>
                <w:lang w:val="en-GB"/>
              </w:rPr>
              <w:t xml:space="preserve">The measure </w:t>
            </w:r>
            <w:r w:rsidR="00FB5D78" w:rsidRPr="005D087F">
              <w:rPr>
                <w:rStyle w:val="hps"/>
                <w:lang w:val="en-GB"/>
              </w:rPr>
              <w:t>foresees</w:t>
            </w:r>
            <w:r w:rsidRPr="005D087F">
              <w:rPr>
                <w:rStyle w:val="hps"/>
                <w:lang w:val="en-GB"/>
              </w:rPr>
              <w:t xml:space="preserve"> the following activities</w:t>
            </w:r>
            <w:r w:rsidR="00D67ED9" w:rsidRPr="005D087F">
              <w:rPr>
                <w:rStyle w:val="hps"/>
                <w:lang w:val="en-GB"/>
              </w:rPr>
              <w:t xml:space="preserve">: </w:t>
            </w:r>
          </w:p>
          <w:p w:rsidR="00D67ED9" w:rsidRPr="005D087F" w:rsidRDefault="00D67ED9" w:rsidP="00EB1544">
            <w:pPr>
              <w:tabs>
                <w:tab w:val="left" w:pos="292"/>
              </w:tabs>
              <w:ind w:firstLine="532"/>
              <w:jc w:val="both"/>
              <w:rPr>
                <w:rStyle w:val="hps"/>
                <w:lang w:val="en-GB"/>
              </w:rPr>
            </w:pPr>
            <w:r w:rsidRPr="005D087F">
              <w:rPr>
                <w:rStyle w:val="hps"/>
                <w:lang w:val="en-GB"/>
              </w:rPr>
              <w:t xml:space="preserve">1) </w:t>
            </w:r>
            <w:r w:rsidR="0007513E" w:rsidRPr="005D087F">
              <w:rPr>
                <w:lang w:val="en-GB"/>
              </w:rPr>
              <w:t>conducting training courses for undertaking employees on implementing the Energy Management System ISO 50001 and optimising the energy system</w:t>
            </w:r>
            <w:r w:rsidRPr="005D087F">
              <w:rPr>
                <w:rStyle w:val="hps"/>
                <w:lang w:val="en-GB"/>
              </w:rPr>
              <w:t>;</w:t>
            </w:r>
          </w:p>
          <w:p w:rsidR="00D67ED9" w:rsidRPr="005D087F" w:rsidRDefault="00D67ED9" w:rsidP="00EB1544">
            <w:pPr>
              <w:tabs>
                <w:tab w:val="left" w:pos="292"/>
              </w:tabs>
              <w:ind w:firstLine="532"/>
              <w:jc w:val="both"/>
              <w:rPr>
                <w:lang w:val="en-GB"/>
              </w:rPr>
            </w:pPr>
            <w:r w:rsidRPr="005D087F">
              <w:rPr>
                <w:rStyle w:val="hps"/>
                <w:lang w:val="en-GB"/>
              </w:rPr>
              <w:t>2) implement</w:t>
            </w:r>
            <w:r w:rsidR="0007513E" w:rsidRPr="005D087F">
              <w:rPr>
                <w:rStyle w:val="hps"/>
                <w:lang w:val="en-GB"/>
              </w:rPr>
              <w:t xml:space="preserve">ing the EMS pursuant to </w:t>
            </w:r>
            <w:r w:rsidRPr="005D087F">
              <w:rPr>
                <w:rStyle w:val="hps"/>
                <w:lang w:val="en-GB"/>
              </w:rPr>
              <w:t xml:space="preserve">ISO 50001 </w:t>
            </w:r>
            <w:r w:rsidR="0007513E" w:rsidRPr="005D087F">
              <w:rPr>
                <w:rStyle w:val="hps"/>
                <w:lang w:val="en-GB"/>
              </w:rPr>
              <w:t xml:space="preserve">at industrial sector undertakings and </w:t>
            </w:r>
            <w:r w:rsidR="00FB5D78" w:rsidRPr="005D087F">
              <w:rPr>
                <w:rStyle w:val="hps"/>
                <w:lang w:val="en-GB"/>
              </w:rPr>
              <w:t xml:space="preserve">at </w:t>
            </w:r>
            <w:r w:rsidR="0007513E" w:rsidRPr="005D087F">
              <w:rPr>
                <w:rStyle w:val="hps"/>
                <w:lang w:val="en-GB"/>
              </w:rPr>
              <w:t>other large energy end-users</w:t>
            </w:r>
            <w:r w:rsidRPr="005D087F">
              <w:rPr>
                <w:rStyle w:val="hps"/>
                <w:lang w:val="en-GB"/>
              </w:rPr>
              <w:t>;</w:t>
            </w:r>
          </w:p>
          <w:p w:rsidR="00D67ED9" w:rsidRPr="005D087F" w:rsidRDefault="00D67ED9" w:rsidP="00EB1544">
            <w:pPr>
              <w:tabs>
                <w:tab w:val="left" w:pos="292"/>
              </w:tabs>
              <w:ind w:firstLine="532"/>
              <w:jc w:val="both"/>
              <w:rPr>
                <w:rStyle w:val="hps"/>
                <w:lang w:val="en-GB"/>
              </w:rPr>
            </w:pPr>
            <w:r w:rsidRPr="005D087F">
              <w:rPr>
                <w:rStyle w:val="hps"/>
                <w:lang w:val="en-GB"/>
              </w:rPr>
              <w:t>3) implement</w:t>
            </w:r>
            <w:r w:rsidR="00235C3F" w:rsidRPr="005D087F">
              <w:rPr>
                <w:rStyle w:val="hps"/>
                <w:lang w:val="en-GB"/>
              </w:rPr>
              <w:t>ing energy efficiency projects based on the introduction of the EMS</w:t>
            </w:r>
            <w:r w:rsidRPr="005D087F">
              <w:rPr>
                <w:rStyle w:val="hps"/>
                <w:lang w:val="en-GB"/>
              </w:rPr>
              <w:t xml:space="preserve">: </w:t>
            </w:r>
            <w:r w:rsidR="00235C3F" w:rsidRPr="005D087F">
              <w:rPr>
                <w:rStyle w:val="hps"/>
                <w:lang w:val="en-GB"/>
              </w:rPr>
              <w:t>metering</w:t>
            </w:r>
            <w:r w:rsidRPr="005D087F">
              <w:rPr>
                <w:rStyle w:val="hps"/>
                <w:lang w:val="en-GB"/>
              </w:rPr>
              <w:t xml:space="preserve">, </w:t>
            </w:r>
            <w:r w:rsidR="00235C3F" w:rsidRPr="005D087F">
              <w:rPr>
                <w:rStyle w:val="hps"/>
                <w:lang w:val="en-GB"/>
              </w:rPr>
              <w:t>refurbishing and replacing the boilers; adjusting the combustion; insulation of pipelines for hot water circulation</w:t>
            </w:r>
            <w:r w:rsidRPr="005D087F">
              <w:rPr>
                <w:rStyle w:val="hps"/>
                <w:lang w:val="en-GB"/>
              </w:rPr>
              <w:t xml:space="preserve">, </w:t>
            </w:r>
            <w:r w:rsidR="00235C3F" w:rsidRPr="005D087F">
              <w:rPr>
                <w:rStyle w:val="hps"/>
                <w:lang w:val="en-GB"/>
              </w:rPr>
              <w:t>efficient design, efficient cooling systems; heat exchangers, optimising the compressed ait systems, etc.; providing foreign technical assistance aimed at developing and implementing EMS and other energy efficiency projects</w:t>
            </w:r>
            <w:r w:rsidRPr="005D087F">
              <w:rPr>
                <w:rStyle w:val="hps"/>
                <w:lang w:val="en-GB"/>
              </w:rPr>
              <w:t xml:space="preserve">; </w:t>
            </w:r>
          </w:p>
          <w:p w:rsidR="00D67ED9" w:rsidRPr="005D087F" w:rsidRDefault="00D67ED9" w:rsidP="00235C3F">
            <w:pPr>
              <w:tabs>
                <w:tab w:val="left" w:pos="367"/>
              </w:tabs>
              <w:ind w:firstLine="412"/>
              <w:jc w:val="both"/>
              <w:rPr>
                <w:lang w:val="en-GB"/>
              </w:rPr>
            </w:pPr>
            <w:r w:rsidRPr="005D087F">
              <w:rPr>
                <w:rStyle w:val="hps"/>
                <w:lang w:val="en-GB"/>
              </w:rPr>
              <w:t>4) dis</w:t>
            </w:r>
            <w:r w:rsidR="00235C3F" w:rsidRPr="005D087F">
              <w:rPr>
                <w:rStyle w:val="hps"/>
                <w:lang w:val="en-GB"/>
              </w:rPr>
              <w:t>s</w:t>
            </w:r>
            <w:r w:rsidRPr="005D087F">
              <w:rPr>
                <w:rStyle w:val="hps"/>
                <w:lang w:val="en-GB"/>
              </w:rPr>
              <w:t>emina</w:t>
            </w:r>
            <w:r w:rsidR="00235C3F" w:rsidRPr="005D087F">
              <w:rPr>
                <w:rStyle w:val="hps"/>
                <w:lang w:val="en-GB"/>
              </w:rPr>
              <w:t xml:space="preserve">ting and fostering the EMS implementation results and best practices.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D67ED9" w:rsidP="00EB1544">
            <w:pPr>
              <w:rPr>
                <w:lang w:val="en-GB"/>
              </w:rPr>
            </w:pPr>
            <w:r w:rsidRPr="005D087F">
              <w:rPr>
                <w:lang w:val="en-GB"/>
              </w:rPr>
              <w:t xml:space="preserve">Budget and funding sources </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D67ED9" w:rsidP="00EB1544">
            <w:pPr>
              <w:pStyle w:val="ListParagraph"/>
              <w:ind w:left="0"/>
              <w:jc w:val="both"/>
              <w:rPr>
                <w:lang w:val="en-GB"/>
              </w:rPr>
            </w:pPr>
            <w:r w:rsidRPr="005D087F">
              <w:rPr>
                <w:lang w:val="en-GB"/>
              </w:rPr>
              <w:t>n/a</w:t>
            </w:r>
          </w:p>
        </w:tc>
      </w:tr>
      <w:tr w:rsidR="00D67ED9"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D67ED9" w:rsidRPr="005D087F" w:rsidRDefault="00D67ED9" w:rsidP="00EB1544">
            <w:pPr>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lang w:val="en-GB"/>
              </w:rPr>
              <w:t>Implementing body</w:t>
            </w:r>
          </w:p>
        </w:tc>
        <w:tc>
          <w:tcPr>
            <w:tcW w:w="2882" w:type="pct"/>
            <w:tcBorders>
              <w:top w:val="single" w:sz="4" w:space="0" w:color="auto"/>
              <w:left w:val="single" w:sz="4" w:space="0" w:color="auto"/>
              <w:bottom w:val="single" w:sz="4" w:space="0" w:color="auto"/>
              <w:right w:val="single" w:sz="4" w:space="0" w:color="auto"/>
            </w:tcBorders>
          </w:tcPr>
          <w:p w:rsidR="00D67ED9" w:rsidRPr="005D087F" w:rsidRDefault="00D67ED9" w:rsidP="00FB5D78">
            <w:pPr>
              <w:jc w:val="both"/>
              <w:rPr>
                <w:lang w:val="en-GB"/>
              </w:rPr>
            </w:pPr>
            <w:r w:rsidRPr="005D087F">
              <w:rPr>
                <w:rStyle w:val="hps"/>
                <w:lang w:val="en-GB"/>
              </w:rPr>
              <w:t xml:space="preserve">Ministry of Economy </w:t>
            </w:r>
            <w:r w:rsidR="008E4861" w:rsidRPr="005D087F">
              <w:rPr>
                <w:rStyle w:val="hps"/>
                <w:lang w:val="en-GB"/>
              </w:rPr>
              <w:t xml:space="preserve">with the assistance provided by </w:t>
            </w:r>
            <w:r w:rsidRPr="005D087F">
              <w:rPr>
                <w:rStyle w:val="hps"/>
                <w:lang w:val="en-GB"/>
              </w:rPr>
              <w:t>UNIDO</w:t>
            </w:r>
            <w:r w:rsidR="00FB5D78" w:rsidRPr="005D087F">
              <w:rPr>
                <w:rStyle w:val="hps"/>
                <w:lang w:val="en-GB"/>
              </w:rPr>
              <w:t>,</w:t>
            </w:r>
            <w:r w:rsidR="008E4861" w:rsidRPr="005D087F">
              <w:rPr>
                <w:rStyle w:val="hps"/>
                <w:lang w:val="en-GB"/>
              </w:rPr>
              <w:t xml:space="preserve"> involv</w:t>
            </w:r>
            <w:r w:rsidR="00FB5D78" w:rsidRPr="005D087F">
              <w:rPr>
                <w:rStyle w:val="hps"/>
                <w:lang w:val="en-GB"/>
              </w:rPr>
              <w:t>ing</w:t>
            </w:r>
            <w:r w:rsidR="008E4861" w:rsidRPr="005D087F">
              <w:rPr>
                <w:rStyle w:val="hps"/>
                <w:lang w:val="en-GB"/>
              </w:rPr>
              <w:t xml:space="preserve"> undertakings from the </w:t>
            </w:r>
            <w:r w:rsidRPr="005D087F">
              <w:rPr>
                <w:rStyle w:val="hps"/>
                <w:lang w:val="en-GB"/>
              </w:rPr>
              <w:t>sector</w:t>
            </w:r>
            <w:r w:rsidR="00FB5D78" w:rsidRPr="005D087F">
              <w:rPr>
                <w:rStyle w:val="hps"/>
                <w:lang w:val="en-GB"/>
              </w:rPr>
              <w:t>.</w:t>
            </w:r>
            <w:r w:rsidRPr="005D087F">
              <w:rPr>
                <w:rStyle w:val="hps"/>
                <w:lang w:val="en-GB"/>
              </w:rPr>
              <w:t xml:space="preserve"> </w:t>
            </w:r>
          </w:p>
        </w:tc>
      </w:tr>
      <w:tr w:rsidR="00D67ED9"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D67ED9" w:rsidRPr="005D087F" w:rsidRDefault="00D67ED9" w:rsidP="00EB1544">
            <w:pPr>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lang w:val="en-GB"/>
              </w:rPr>
              <w:t>Monitoring authority</w:t>
            </w:r>
          </w:p>
        </w:tc>
        <w:tc>
          <w:tcPr>
            <w:tcW w:w="2882" w:type="pct"/>
            <w:tcBorders>
              <w:top w:val="single" w:sz="4" w:space="0" w:color="auto"/>
              <w:left w:val="single" w:sz="4" w:space="0" w:color="auto"/>
              <w:bottom w:val="single" w:sz="4" w:space="0" w:color="auto"/>
              <w:right w:val="single" w:sz="4" w:space="0" w:color="auto"/>
            </w:tcBorders>
          </w:tcPr>
          <w:p w:rsidR="00D67ED9" w:rsidRPr="005D087F" w:rsidRDefault="00D67ED9" w:rsidP="00EB1544">
            <w:pPr>
              <w:rPr>
                <w:lang w:val="en-GB"/>
              </w:rPr>
            </w:pPr>
            <w:r w:rsidRPr="005D087F">
              <w:rPr>
                <w:lang w:val="en-GB"/>
              </w:rPr>
              <w:t xml:space="preserve">Ministry of Economy, </w:t>
            </w:r>
            <w:r w:rsidR="009E1CE0" w:rsidRPr="005D087F">
              <w:rPr>
                <w:lang w:val="en-GB"/>
              </w:rPr>
              <w:t>AEE</w:t>
            </w:r>
          </w:p>
        </w:tc>
      </w:tr>
      <w:tr w:rsidR="00D67ED9"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lang w:val="en-GB"/>
              </w:rPr>
              <w:t>Energy savings</w:t>
            </w:r>
          </w:p>
        </w:tc>
        <w:tc>
          <w:tcPr>
            <w:tcW w:w="1196" w:type="pct"/>
            <w:tcBorders>
              <w:top w:val="single" w:sz="4" w:space="0" w:color="auto"/>
              <w:left w:val="single" w:sz="4" w:space="0" w:color="auto"/>
              <w:bottom w:val="single" w:sz="4" w:space="0" w:color="auto"/>
              <w:right w:val="single" w:sz="4" w:space="0" w:color="auto"/>
            </w:tcBorders>
          </w:tcPr>
          <w:p w:rsidR="00D67ED9" w:rsidRPr="005D087F" w:rsidRDefault="00D67ED9" w:rsidP="0007513E">
            <w:pPr>
              <w:tabs>
                <w:tab w:val="left" w:pos="1276"/>
              </w:tabs>
              <w:rPr>
                <w:lang w:val="en-GB"/>
              </w:rPr>
            </w:pPr>
            <w:r w:rsidRPr="005D087F">
              <w:rPr>
                <w:lang w:val="en-GB"/>
              </w:rPr>
              <w:t>Monitoring/measuring approach of resulting savings</w:t>
            </w:r>
          </w:p>
        </w:tc>
        <w:tc>
          <w:tcPr>
            <w:tcW w:w="2882" w:type="pct"/>
            <w:tcBorders>
              <w:top w:val="single" w:sz="4" w:space="0" w:color="auto"/>
              <w:left w:val="single" w:sz="4" w:space="0" w:color="auto"/>
              <w:bottom w:val="single" w:sz="4" w:space="0" w:color="auto"/>
              <w:right w:val="single" w:sz="4" w:space="0" w:color="auto"/>
            </w:tcBorders>
          </w:tcPr>
          <w:p w:rsidR="00D67ED9" w:rsidRPr="005D087F" w:rsidRDefault="00D67ED9" w:rsidP="00EB1544">
            <w:pPr>
              <w:pStyle w:val="ListParagraph"/>
              <w:ind w:left="0"/>
              <w:jc w:val="both"/>
              <w:rPr>
                <w:lang w:val="en-GB"/>
              </w:rPr>
            </w:pPr>
            <w:r w:rsidRPr="005D087F">
              <w:rPr>
                <w:b/>
                <w:bCs/>
                <w:iCs/>
                <w:lang w:val="en-GB"/>
              </w:rPr>
              <w:t>Calculation method for energy savings – TD combined (extrapolation) with BU:</w:t>
            </w:r>
          </w:p>
          <w:p w:rsidR="00D67ED9" w:rsidRPr="005D087F" w:rsidRDefault="008E4861" w:rsidP="00EB1544">
            <w:pPr>
              <w:jc w:val="both"/>
              <w:rPr>
                <w:rStyle w:val="hps"/>
                <w:lang w:val="en-GB"/>
              </w:rPr>
            </w:pPr>
            <w:r w:rsidRPr="005D087F">
              <w:rPr>
                <w:lang w:val="en-GB"/>
              </w:rPr>
              <w:t xml:space="preserve">Savings are estimated based on the documents developed by </w:t>
            </w:r>
            <w:r w:rsidR="00D67ED9" w:rsidRPr="005D087F">
              <w:rPr>
                <w:rStyle w:val="hps"/>
                <w:lang w:val="en-GB"/>
              </w:rPr>
              <w:t xml:space="preserve">UNIDO </w:t>
            </w:r>
            <w:r w:rsidRPr="005D087F">
              <w:rPr>
                <w:rStyle w:val="hps"/>
                <w:lang w:val="en-GB"/>
              </w:rPr>
              <w:t xml:space="preserve">and current results reported by the </w:t>
            </w:r>
            <w:r w:rsidR="00D67ED9" w:rsidRPr="005D087F">
              <w:rPr>
                <w:rStyle w:val="hps"/>
                <w:lang w:val="en-GB"/>
              </w:rPr>
              <w:t>program</w:t>
            </w:r>
            <w:r w:rsidRPr="005D087F">
              <w:rPr>
                <w:rStyle w:val="hps"/>
                <w:lang w:val="en-GB"/>
              </w:rPr>
              <w:t>me</w:t>
            </w:r>
            <w:r w:rsidR="00D67ED9" w:rsidRPr="005D087F">
              <w:rPr>
                <w:rStyle w:val="hps"/>
                <w:lang w:val="en-GB"/>
              </w:rPr>
              <w:t xml:space="preserve">.  </w:t>
            </w:r>
          </w:p>
          <w:p w:rsidR="00D67ED9" w:rsidRPr="005D087F" w:rsidRDefault="00D67ED9" w:rsidP="00EB1544">
            <w:pPr>
              <w:pStyle w:val="ListParagraph"/>
              <w:ind w:left="0"/>
              <w:jc w:val="both"/>
              <w:rPr>
                <w:b/>
                <w:lang w:val="en-GB"/>
              </w:rPr>
            </w:pPr>
            <w:r w:rsidRPr="005D087F">
              <w:rPr>
                <w:b/>
                <w:bCs/>
                <w:iCs/>
                <w:lang w:val="en-GB"/>
              </w:rPr>
              <w:t>Monitoring method</w:t>
            </w:r>
            <w:r w:rsidRPr="005D087F">
              <w:rPr>
                <w:rStyle w:val="hps"/>
                <w:b/>
                <w:lang w:val="en-GB"/>
              </w:rPr>
              <w:t xml:space="preserve"> – „Bottom-Up”</w:t>
            </w:r>
            <w:r w:rsidRPr="005D087F">
              <w:rPr>
                <w:b/>
                <w:lang w:val="en-GB"/>
              </w:rPr>
              <w:t>:</w:t>
            </w:r>
          </w:p>
          <w:p w:rsidR="00D67ED9" w:rsidRPr="005D087F" w:rsidRDefault="00870D5C" w:rsidP="00EB1544">
            <w:pPr>
              <w:pStyle w:val="ListParagraph"/>
              <w:tabs>
                <w:tab w:val="left" w:pos="292"/>
              </w:tabs>
              <w:ind w:left="0" w:firstLine="412"/>
              <w:jc w:val="both"/>
              <w:rPr>
                <w:lang w:val="en-GB"/>
              </w:rPr>
            </w:pPr>
            <w:r w:rsidRPr="005D087F">
              <w:rPr>
                <w:rStyle w:val="hps"/>
                <w:lang w:val="en-GB"/>
              </w:rPr>
              <w:t>A</w:t>
            </w:r>
            <w:r w:rsidR="00D67ED9" w:rsidRPr="005D087F">
              <w:rPr>
                <w:rStyle w:val="hps"/>
                <w:lang w:val="en-GB"/>
              </w:rPr>
              <w:t>nal</w:t>
            </w:r>
            <w:r w:rsidRPr="005D087F">
              <w:rPr>
                <w:rStyle w:val="hps"/>
                <w:lang w:val="en-GB"/>
              </w:rPr>
              <w:t xml:space="preserve">ysis of outcomes achieved by industrial undertakings involved in the </w:t>
            </w:r>
            <w:r w:rsidR="00D67ED9" w:rsidRPr="005D087F">
              <w:rPr>
                <w:lang w:val="en-GB"/>
              </w:rPr>
              <w:t>UNIDO</w:t>
            </w:r>
            <w:r w:rsidRPr="005D087F">
              <w:rPr>
                <w:lang w:val="en-GB"/>
              </w:rPr>
              <w:t xml:space="preserve"> Programme</w:t>
            </w:r>
            <w:r w:rsidR="00D67ED9" w:rsidRPr="005D087F">
              <w:rPr>
                <w:lang w:val="en-GB"/>
              </w:rPr>
              <w:t>;</w:t>
            </w:r>
          </w:p>
          <w:p w:rsidR="00D67ED9" w:rsidRPr="005D087F" w:rsidRDefault="00870D5C" w:rsidP="00870D5C">
            <w:pPr>
              <w:pStyle w:val="ListParagraph"/>
              <w:tabs>
                <w:tab w:val="left" w:pos="292"/>
              </w:tabs>
              <w:ind w:left="0" w:firstLine="412"/>
              <w:jc w:val="both"/>
              <w:rPr>
                <w:lang w:val="en-GB"/>
              </w:rPr>
            </w:pPr>
            <w:r w:rsidRPr="005D087F">
              <w:rPr>
                <w:rStyle w:val="hps"/>
                <w:lang w:val="en-GB"/>
              </w:rPr>
              <w:t xml:space="preserve">Collection of data and annual review of baseline and energy performance indicators set as integral part of the EMS.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Savings achieved in 2015</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Energy savings to be achieved by 2016</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 xml:space="preserve">Energy savings impact expected to be achieved by 2020 </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Assumptions and risks</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B66F7D" w:rsidP="00EB1544">
            <w:pPr>
              <w:jc w:val="both"/>
              <w:rPr>
                <w:rStyle w:val="hps"/>
                <w:lang w:val="en-GB"/>
              </w:rPr>
            </w:pPr>
            <w:r w:rsidRPr="005D087F">
              <w:rPr>
                <w:rStyle w:val="hps"/>
                <w:lang w:val="en-GB"/>
              </w:rPr>
              <w:t xml:space="preserve">The </w:t>
            </w:r>
            <w:r w:rsidR="009E1CE0" w:rsidRPr="005D087F">
              <w:rPr>
                <w:rStyle w:val="hps"/>
                <w:lang w:val="en-GB"/>
              </w:rPr>
              <w:t xml:space="preserve">industrial </w:t>
            </w:r>
            <w:r w:rsidRPr="005D087F">
              <w:rPr>
                <w:rStyle w:val="hps"/>
                <w:lang w:val="en-GB"/>
              </w:rPr>
              <w:t xml:space="preserve">sector </w:t>
            </w:r>
            <w:r w:rsidR="0029237C" w:rsidRPr="005D087F">
              <w:rPr>
                <w:rStyle w:val="hps"/>
                <w:lang w:val="en-GB"/>
              </w:rPr>
              <w:t xml:space="preserve">has recorded substantial energy losses due to poor energy </w:t>
            </w:r>
            <w:r w:rsidR="009E1CE0" w:rsidRPr="005D087F">
              <w:rPr>
                <w:rStyle w:val="hps"/>
                <w:lang w:val="en-GB"/>
              </w:rPr>
              <w:t>management</w:t>
            </w:r>
            <w:r w:rsidR="00247067" w:rsidRPr="005D087F">
              <w:rPr>
                <w:rStyle w:val="hps"/>
                <w:lang w:val="en-GB"/>
              </w:rPr>
              <w:t>, limited awareness of energy performance, inefficient exploitation, poor maintenance, inefficient procurement procedures,</w:t>
            </w:r>
            <w:r w:rsidR="009E1CE0" w:rsidRPr="005D087F">
              <w:rPr>
                <w:rStyle w:val="hps"/>
                <w:lang w:val="en-GB"/>
              </w:rPr>
              <w:t xml:space="preserve"> etc., </w:t>
            </w:r>
            <w:r w:rsidR="00247067" w:rsidRPr="005D087F">
              <w:rPr>
                <w:rStyle w:val="hps"/>
                <w:lang w:val="en-GB"/>
              </w:rPr>
              <w:t>regardless the technologies and machinery in place</w:t>
            </w:r>
            <w:r w:rsidR="009E1CE0" w:rsidRPr="005D087F">
              <w:rPr>
                <w:rStyle w:val="hps"/>
                <w:lang w:val="en-GB"/>
              </w:rPr>
              <w:t xml:space="preserve">. </w:t>
            </w:r>
          </w:p>
          <w:p w:rsidR="009E1CE0" w:rsidRPr="005D087F" w:rsidRDefault="00247067" w:rsidP="00EB1544">
            <w:pPr>
              <w:jc w:val="both"/>
              <w:rPr>
                <w:rStyle w:val="hps"/>
                <w:lang w:val="en-GB"/>
              </w:rPr>
            </w:pPr>
            <w:r w:rsidRPr="005D087F">
              <w:rPr>
                <w:rStyle w:val="hps"/>
                <w:lang w:val="en-GB"/>
              </w:rPr>
              <w:t xml:space="preserve">The country </w:t>
            </w:r>
            <w:r w:rsidR="009E1CE0" w:rsidRPr="005D087F">
              <w:rPr>
                <w:rStyle w:val="hps"/>
                <w:lang w:val="en-GB"/>
              </w:rPr>
              <w:t xml:space="preserve">industrial </w:t>
            </w:r>
            <w:r w:rsidRPr="005D087F">
              <w:rPr>
                <w:rStyle w:val="hps"/>
                <w:lang w:val="en-GB"/>
              </w:rPr>
              <w:t xml:space="preserve">sector presents great opportunities to cut the energy use and associated costs, which do not imply capital costs or involve low costs, which could be omitted. </w:t>
            </w:r>
          </w:p>
          <w:p w:rsidR="009E1CE0" w:rsidRPr="005D087F" w:rsidRDefault="00B66F7D" w:rsidP="00FB5D78">
            <w:pPr>
              <w:jc w:val="both"/>
              <w:rPr>
                <w:lang w:val="en-GB"/>
              </w:rPr>
            </w:pPr>
            <w:r w:rsidRPr="005D087F">
              <w:rPr>
                <w:rStyle w:val="hps"/>
                <w:lang w:val="en-GB"/>
              </w:rPr>
              <w:t>EMS</w:t>
            </w:r>
            <w:r w:rsidR="00247067" w:rsidRPr="005D087F">
              <w:rPr>
                <w:rStyle w:val="hps"/>
                <w:lang w:val="en-GB"/>
              </w:rPr>
              <w:t xml:space="preserve"> and </w:t>
            </w:r>
            <w:r w:rsidR="009E1CE0" w:rsidRPr="005D087F">
              <w:rPr>
                <w:rStyle w:val="hps"/>
                <w:lang w:val="en-GB"/>
              </w:rPr>
              <w:t>ISO 50001 g</w:t>
            </w:r>
            <w:r w:rsidR="00247067" w:rsidRPr="005D087F">
              <w:rPr>
                <w:rStyle w:val="hps"/>
                <w:lang w:val="en-GB"/>
              </w:rPr>
              <w:t xml:space="preserve">uarantee acknowledgment by the undertaking leadership and their focus on energy performance and costs associated </w:t>
            </w:r>
            <w:r w:rsidR="00FB5D78" w:rsidRPr="005D087F">
              <w:rPr>
                <w:rStyle w:val="hps"/>
                <w:lang w:val="en-GB"/>
              </w:rPr>
              <w:t>with</w:t>
            </w:r>
            <w:r w:rsidR="00247067" w:rsidRPr="005D087F">
              <w:rPr>
                <w:rStyle w:val="hps"/>
                <w:lang w:val="en-GB"/>
              </w:rPr>
              <w:t xml:space="preserve"> the integration of energy efficiency in any procurement and/or investment decision</w:t>
            </w:r>
            <w:r w:rsidR="009E1CE0" w:rsidRPr="005D087F">
              <w:rPr>
                <w:rStyle w:val="hps"/>
                <w:lang w:val="en-GB"/>
              </w:rPr>
              <w:t xml:space="preserve">. </w:t>
            </w:r>
            <w:r w:rsidR="00247067" w:rsidRPr="005D087F">
              <w:rPr>
                <w:rStyle w:val="hps"/>
                <w:lang w:val="en-GB"/>
              </w:rPr>
              <w:t>Th</w:t>
            </w:r>
            <w:r w:rsidR="00FB5D78" w:rsidRPr="005D087F">
              <w:rPr>
                <w:rStyle w:val="hps"/>
                <w:lang w:val="en-GB"/>
              </w:rPr>
              <w:t>i</w:t>
            </w:r>
            <w:r w:rsidR="00247067" w:rsidRPr="005D087F">
              <w:rPr>
                <w:rStyle w:val="hps"/>
                <w:lang w:val="en-GB"/>
              </w:rPr>
              <w:t xml:space="preserve">s will impose also an increasing demand for loans from financial institutions to be channelled for implementing energy efficiency projects.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9E1CE0" w:rsidP="00EB1544">
            <w:pPr>
              <w:jc w:val="both"/>
              <w:rPr>
                <w:lang w:val="en-GB"/>
              </w:rPr>
            </w:pPr>
            <w:r w:rsidRPr="005D087F">
              <w:rPr>
                <w:lang w:val="en-GB"/>
              </w:rPr>
              <w:t xml:space="preserve">Overlaps, multiplying effects, synergies </w:t>
            </w: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247067" w:rsidP="00EB1544">
            <w:pPr>
              <w:jc w:val="both"/>
              <w:rPr>
                <w:rStyle w:val="hps"/>
                <w:lang w:val="en-GB"/>
              </w:rPr>
            </w:pPr>
            <w:r w:rsidRPr="005D087F">
              <w:rPr>
                <w:rStyle w:val="hps"/>
                <w:lang w:val="en-GB"/>
              </w:rPr>
              <w:t xml:space="preserve">The measure involves </w:t>
            </w:r>
            <w:r w:rsidR="00F12278" w:rsidRPr="005D087F">
              <w:rPr>
                <w:rStyle w:val="hps"/>
                <w:lang w:val="en-GB"/>
              </w:rPr>
              <w:t>s</w:t>
            </w:r>
            <w:r w:rsidRPr="005D087F">
              <w:rPr>
                <w:rStyle w:val="hps"/>
                <w:lang w:val="en-GB"/>
              </w:rPr>
              <w:t>y</w:t>
            </w:r>
            <w:r w:rsidR="00F12278" w:rsidRPr="005D087F">
              <w:rPr>
                <w:rStyle w:val="hps"/>
                <w:lang w:val="en-GB"/>
              </w:rPr>
              <w:t>nergi</w:t>
            </w:r>
            <w:r w:rsidRPr="005D087F">
              <w:rPr>
                <w:rStyle w:val="hps"/>
                <w:lang w:val="en-GB"/>
              </w:rPr>
              <w:t xml:space="preserve">es and multiplying effects with projects supported by </w:t>
            </w:r>
            <w:r w:rsidRPr="005D087F">
              <w:rPr>
                <w:lang w:val="en-GB"/>
              </w:rPr>
              <w:t xml:space="preserve">MoSEEF, which acquired experience and contributed to the mitigation of risks perceived by local banks </w:t>
            </w:r>
            <w:r w:rsidR="00FB398B" w:rsidRPr="005D087F">
              <w:rPr>
                <w:lang w:val="en-GB"/>
              </w:rPr>
              <w:t xml:space="preserve">in funding the energy efficiency projects. </w:t>
            </w:r>
          </w:p>
          <w:p w:rsidR="00F12278" w:rsidRPr="005D087F" w:rsidRDefault="00F12278" w:rsidP="00EB1544">
            <w:pPr>
              <w:jc w:val="both"/>
              <w:rPr>
                <w:rStyle w:val="hps"/>
                <w:lang w:val="en-GB"/>
              </w:rPr>
            </w:pPr>
            <w:r w:rsidRPr="005D087F">
              <w:rPr>
                <w:rStyle w:val="hps"/>
                <w:lang w:val="en-GB"/>
              </w:rPr>
              <w:t>Implementa</w:t>
            </w:r>
            <w:r w:rsidR="00FB398B" w:rsidRPr="005D087F">
              <w:rPr>
                <w:rStyle w:val="hps"/>
                <w:lang w:val="en-GB"/>
              </w:rPr>
              <w:t xml:space="preserve">tion and broad </w:t>
            </w:r>
            <w:r w:rsidRPr="005D087F">
              <w:rPr>
                <w:rStyle w:val="hps"/>
                <w:lang w:val="en-GB"/>
              </w:rPr>
              <w:t>di</w:t>
            </w:r>
            <w:r w:rsidR="00FB398B" w:rsidRPr="005D087F">
              <w:rPr>
                <w:rStyle w:val="hps"/>
                <w:lang w:val="en-GB"/>
              </w:rPr>
              <w:t>s</w:t>
            </w:r>
            <w:r w:rsidRPr="005D087F">
              <w:rPr>
                <w:rStyle w:val="hps"/>
                <w:lang w:val="en-GB"/>
              </w:rPr>
              <w:t>semina</w:t>
            </w:r>
            <w:r w:rsidR="00FB398B" w:rsidRPr="005D087F">
              <w:rPr>
                <w:rStyle w:val="hps"/>
                <w:lang w:val="en-GB"/>
              </w:rPr>
              <w:t xml:space="preserve">tion of </w:t>
            </w:r>
            <w:r w:rsidR="00B66F7D" w:rsidRPr="005D087F">
              <w:rPr>
                <w:rStyle w:val="hps"/>
                <w:lang w:val="en-GB"/>
              </w:rPr>
              <w:t>EMS</w:t>
            </w:r>
            <w:r w:rsidRPr="005D087F">
              <w:rPr>
                <w:rStyle w:val="hps"/>
                <w:lang w:val="en-GB"/>
              </w:rPr>
              <w:t xml:space="preserve"> </w:t>
            </w:r>
            <w:r w:rsidR="00FB398B" w:rsidRPr="005D087F">
              <w:rPr>
                <w:rStyle w:val="hps"/>
                <w:lang w:val="en-GB"/>
              </w:rPr>
              <w:t xml:space="preserve">would increase the number of decisions regarding investments in energy efficiency in the </w:t>
            </w:r>
            <w:r w:rsidRPr="005D087F">
              <w:rPr>
                <w:rStyle w:val="hps"/>
                <w:lang w:val="en-GB"/>
              </w:rPr>
              <w:t>industrial</w:t>
            </w:r>
            <w:r w:rsidR="00FB398B" w:rsidRPr="005D087F">
              <w:rPr>
                <w:rStyle w:val="hps"/>
                <w:lang w:val="en-GB"/>
              </w:rPr>
              <w:t xml:space="preserve"> sector</w:t>
            </w:r>
            <w:r w:rsidRPr="005D087F">
              <w:rPr>
                <w:rStyle w:val="hps"/>
                <w:lang w:val="en-GB"/>
              </w:rPr>
              <w:t xml:space="preserve">, </w:t>
            </w:r>
            <w:r w:rsidR="00FB398B" w:rsidRPr="005D087F">
              <w:rPr>
                <w:rStyle w:val="hps"/>
                <w:lang w:val="en-GB"/>
              </w:rPr>
              <w:t xml:space="preserve">with a subsequent increasing demand for commercial </w:t>
            </w:r>
            <w:r w:rsidR="00FB5D78" w:rsidRPr="005D087F">
              <w:rPr>
                <w:rStyle w:val="hps"/>
                <w:lang w:val="en-GB"/>
              </w:rPr>
              <w:t>financial mean</w:t>
            </w:r>
            <w:r w:rsidR="00FB398B" w:rsidRPr="005D087F">
              <w:rPr>
                <w:rStyle w:val="hps"/>
                <w:lang w:val="en-GB"/>
              </w:rPr>
              <w:t xml:space="preserve">s. </w:t>
            </w:r>
          </w:p>
          <w:p w:rsidR="00F12278" w:rsidRPr="005D087F" w:rsidRDefault="00FB398B" w:rsidP="00EB1544">
            <w:pPr>
              <w:jc w:val="both"/>
              <w:rPr>
                <w:lang w:val="en-GB"/>
              </w:rPr>
            </w:pPr>
            <w:r w:rsidRPr="005D087F">
              <w:rPr>
                <w:rStyle w:val="hps"/>
                <w:lang w:val="en-GB"/>
              </w:rPr>
              <w:t xml:space="preserve">There are synergies with the EEF in terms of supporting the development of energy efficiency projects and preparation of project proposals/files accepted by banks </w:t>
            </w:r>
            <w:r w:rsidR="00F12278" w:rsidRPr="005D087F">
              <w:rPr>
                <w:lang w:val="en-GB"/>
              </w:rPr>
              <w:t>(identifi</w:t>
            </w:r>
            <w:r w:rsidRPr="005D087F">
              <w:rPr>
                <w:lang w:val="en-GB"/>
              </w:rPr>
              <w:t xml:space="preserve">ed in the course of </w:t>
            </w:r>
            <w:r w:rsidR="00B66F7D" w:rsidRPr="005D087F">
              <w:rPr>
                <w:lang w:val="en-GB"/>
              </w:rPr>
              <w:t>EMS</w:t>
            </w:r>
            <w:r w:rsidRPr="005D087F">
              <w:rPr>
                <w:lang w:val="en-GB"/>
              </w:rPr>
              <w:t xml:space="preserve"> implementation</w:t>
            </w:r>
            <w:r w:rsidR="00F12278" w:rsidRPr="005D087F">
              <w:rPr>
                <w:lang w:val="en-GB"/>
              </w:rPr>
              <w:t xml:space="preserve">), </w:t>
            </w:r>
            <w:r w:rsidRPr="005D087F">
              <w:rPr>
                <w:lang w:val="en-GB"/>
              </w:rPr>
              <w:t>as well as of other financial products such as bank guarantee</w:t>
            </w:r>
            <w:r w:rsidR="00FB5D78" w:rsidRPr="005D087F">
              <w:rPr>
                <w:lang w:val="en-GB"/>
              </w:rPr>
              <w:t>s</w:t>
            </w:r>
            <w:r w:rsidRPr="005D087F">
              <w:rPr>
                <w:lang w:val="en-GB"/>
              </w:rPr>
              <w:t xml:space="preserve">. </w:t>
            </w:r>
          </w:p>
          <w:p w:rsidR="00F12278" w:rsidRPr="005D087F" w:rsidRDefault="00B66F7D" w:rsidP="00FB398B">
            <w:pPr>
              <w:jc w:val="both"/>
              <w:rPr>
                <w:lang w:val="en-GB"/>
              </w:rPr>
            </w:pPr>
            <w:r w:rsidRPr="005D087F">
              <w:rPr>
                <w:lang w:val="en-GB"/>
              </w:rPr>
              <w:t>EMS</w:t>
            </w:r>
            <w:r w:rsidR="00F12278" w:rsidRPr="005D087F">
              <w:rPr>
                <w:lang w:val="en-GB"/>
              </w:rPr>
              <w:t xml:space="preserve"> </w:t>
            </w:r>
            <w:r w:rsidR="00FB398B" w:rsidRPr="005D087F">
              <w:rPr>
                <w:lang w:val="en-GB"/>
              </w:rPr>
              <w:t xml:space="preserve">implementation </w:t>
            </w:r>
            <w:r w:rsidR="00F12278" w:rsidRPr="005D087F">
              <w:rPr>
                <w:lang w:val="en-GB"/>
              </w:rPr>
              <w:t>introduce</w:t>
            </w:r>
            <w:r w:rsidR="00FB398B" w:rsidRPr="005D087F">
              <w:rPr>
                <w:lang w:val="en-GB"/>
              </w:rPr>
              <w:t>s</w:t>
            </w:r>
            <w:r w:rsidR="00F12278" w:rsidRPr="005D087F">
              <w:rPr>
                <w:lang w:val="en-GB"/>
              </w:rPr>
              <w:t xml:space="preserve"> </w:t>
            </w:r>
            <w:r w:rsidR="00FB398B" w:rsidRPr="005D087F">
              <w:rPr>
                <w:lang w:val="en-GB"/>
              </w:rPr>
              <w:t xml:space="preserve">data collection discipline, </w:t>
            </w:r>
            <w:r w:rsidR="00F12278" w:rsidRPr="005D087F">
              <w:rPr>
                <w:lang w:val="en-GB"/>
              </w:rPr>
              <w:t>monitori</w:t>
            </w:r>
            <w:r w:rsidR="00FB398B" w:rsidRPr="005D087F">
              <w:rPr>
                <w:lang w:val="en-GB"/>
              </w:rPr>
              <w:t>ng</w:t>
            </w:r>
            <w:r w:rsidR="00247067" w:rsidRPr="005D087F">
              <w:rPr>
                <w:lang w:val="en-GB"/>
              </w:rPr>
              <w:t xml:space="preserve"> and </w:t>
            </w:r>
            <w:r w:rsidR="00F12278" w:rsidRPr="005D087F">
              <w:rPr>
                <w:lang w:val="en-GB"/>
              </w:rPr>
              <w:t>anal</w:t>
            </w:r>
            <w:r w:rsidR="00FB398B" w:rsidRPr="005D087F">
              <w:rPr>
                <w:lang w:val="en-GB"/>
              </w:rPr>
              <w:t>ysis</w:t>
            </w:r>
            <w:r w:rsidR="00F12278" w:rsidRPr="005D087F">
              <w:rPr>
                <w:lang w:val="en-GB"/>
              </w:rPr>
              <w:t xml:space="preserve">, </w:t>
            </w:r>
            <w:r w:rsidR="00FB398B" w:rsidRPr="005D087F">
              <w:rPr>
                <w:lang w:val="en-GB"/>
              </w:rPr>
              <w:t>which, along with offering tangible benefits to undertakings, streamlines</w:t>
            </w:r>
            <w:r w:rsidR="00FB5D78" w:rsidRPr="005D087F">
              <w:rPr>
                <w:lang w:val="en-GB"/>
              </w:rPr>
              <w:t>,</w:t>
            </w:r>
            <w:r w:rsidR="00FB398B" w:rsidRPr="005D087F">
              <w:rPr>
                <w:lang w:val="en-GB"/>
              </w:rPr>
              <w:t xml:space="preserve"> from the technical point of view and makes more efficient in terms of costs</w:t>
            </w:r>
            <w:r w:rsidR="00F12278" w:rsidRPr="005D087F">
              <w:rPr>
                <w:lang w:val="en-GB"/>
              </w:rPr>
              <w:t xml:space="preserve">, </w:t>
            </w:r>
            <w:r w:rsidR="00FB398B" w:rsidRPr="005D087F">
              <w:rPr>
                <w:lang w:val="en-GB"/>
              </w:rPr>
              <w:t xml:space="preserve">the task of </w:t>
            </w:r>
            <w:r w:rsidR="00F12278" w:rsidRPr="005D087F">
              <w:rPr>
                <w:lang w:val="en-GB"/>
              </w:rPr>
              <w:t>monitori</w:t>
            </w:r>
            <w:r w:rsidR="00FB398B" w:rsidRPr="005D087F">
              <w:rPr>
                <w:lang w:val="en-GB"/>
              </w:rPr>
              <w:t>ng</w:t>
            </w:r>
            <w:r w:rsidR="00247067" w:rsidRPr="005D087F">
              <w:rPr>
                <w:lang w:val="en-GB"/>
              </w:rPr>
              <w:t xml:space="preserve"> and </w:t>
            </w:r>
            <w:r w:rsidR="00F12278" w:rsidRPr="005D087F">
              <w:rPr>
                <w:lang w:val="en-GB"/>
              </w:rPr>
              <w:t>verifica</w:t>
            </w:r>
            <w:r w:rsidR="00FB398B" w:rsidRPr="005D087F">
              <w:rPr>
                <w:lang w:val="en-GB"/>
              </w:rPr>
              <w:t xml:space="preserve">tion of energy </w:t>
            </w:r>
            <w:r w:rsidR="00F12278" w:rsidRPr="005D087F">
              <w:rPr>
                <w:lang w:val="en-GB"/>
              </w:rPr>
              <w:t>performan</w:t>
            </w:r>
            <w:r w:rsidR="00FB398B" w:rsidRPr="005D087F">
              <w:rPr>
                <w:lang w:val="en-GB"/>
              </w:rPr>
              <w:t xml:space="preserve">ce at the level of </w:t>
            </w:r>
            <w:r w:rsidR="00F12278" w:rsidRPr="005D087F">
              <w:rPr>
                <w:lang w:val="en-GB"/>
              </w:rPr>
              <w:t>subsector, sector</w:t>
            </w:r>
            <w:r w:rsidR="00247067" w:rsidRPr="005D087F">
              <w:rPr>
                <w:lang w:val="en-GB"/>
              </w:rPr>
              <w:t xml:space="preserve"> and </w:t>
            </w:r>
            <w:r w:rsidR="00FB398B" w:rsidRPr="005D087F">
              <w:rPr>
                <w:lang w:val="en-GB"/>
              </w:rPr>
              <w:t>country,</w:t>
            </w:r>
            <w:r w:rsidR="00F12278" w:rsidRPr="005D087F">
              <w:rPr>
                <w:lang w:val="en-GB"/>
              </w:rPr>
              <w:t xml:space="preserve"> </w:t>
            </w:r>
            <w:r w:rsidRPr="005D087F">
              <w:rPr>
                <w:lang w:val="en-GB"/>
              </w:rPr>
              <w:t>i</w:t>
            </w:r>
            <w:r w:rsidR="00F12278" w:rsidRPr="005D087F">
              <w:rPr>
                <w:lang w:val="en-GB"/>
              </w:rPr>
              <w:t>n general</w:t>
            </w:r>
            <w:r w:rsidRPr="005D087F">
              <w:rPr>
                <w:lang w:val="en-GB"/>
              </w:rPr>
              <w:t>.</w:t>
            </w:r>
          </w:p>
        </w:tc>
      </w:tr>
    </w:tbl>
    <w:p w:rsidR="00F12278" w:rsidRPr="005D087F" w:rsidRDefault="00F12278" w:rsidP="00F12278">
      <w:pPr>
        <w:pStyle w:val="ListParagraph"/>
        <w:ind w:left="0"/>
        <w:jc w:val="both"/>
        <w:rPr>
          <w:bCs/>
          <w:sz w:val="28"/>
          <w:szCs w:val="28"/>
          <w:lang w:val="en-GB" w:eastAsia="en-US"/>
        </w:rPr>
      </w:pPr>
    </w:p>
    <w:p w:rsidR="00F12278" w:rsidRPr="005D087F" w:rsidRDefault="00F12278" w:rsidP="00F12278">
      <w:pPr>
        <w:pStyle w:val="ListParagraph"/>
        <w:ind w:left="0" w:firstLine="709"/>
        <w:jc w:val="both"/>
        <w:rPr>
          <w:rStyle w:val="hps"/>
          <w:sz w:val="28"/>
          <w:szCs w:val="28"/>
          <w:lang w:val="en-GB"/>
        </w:rPr>
      </w:pPr>
      <w:r w:rsidRPr="005D087F">
        <w:rPr>
          <w:rStyle w:val="hps"/>
          <w:sz w:val="28"/>
          <w:szCs w:val="28"/>
          <w:lang w:val="en-GB"/>
        </w:rPr>
        <w:t>104. De</w:t>
      </w:r>
      <w:r w:rsidR="009E1CE0" w:rsidRPr="005D087F">
        <w:rPr>
          <w:rStyle w:val="hps"/>
          <w:sz w:val="28"/>
          <w:szCs w:val="28"/>
          <w:lang w:val="en-GB"/>
        </w:rPr>
        <w:t>velopment of energy services market for the industrial sector</w:t>
      </w:r>
    </w:p>
    <w:p w:rsidR="00F12278" w:rsidRPr="005D087F" w:rsidRDefault="00F12278" w:rsidP="00F12278">
      <w:pPr>
        <w:pStyle w:val="ListParagraph"/>
        <w:ind w:left="0" w:firstLine="709"/>
        <w:jc w:val="both"/>
        <w:rPr>
          <w:sz w:val="28"/>
          <w:szCs w:val="2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7"/>
        <w:gridCol w:w="5724"/>
      </w:tblGrid>
      <w:tr w:rsidR="009E1CE0" w:rsidRPr="005D087F" w:rsidTr="009E1CE0">
        <w:trPr>
          <w:jc w:val="center"/>
        </w:trPr>
        <w:tc>
          <w:tcPr>
            <w:tcW w:w="2118" w:type="pct"/>
            <w:gridSpan w:val="2"/>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jc w:val="center"/>
              <w:rPr>
                <w:b/>
                <w:bCs/>
                <w:lang w:val="en-GB"/>
              </w:rPr>
            </w:pPr>
            <w:r w:rsidRPr="005D087F">
              <w:rPr>
                <w:b/>
                <w:bCs/>
                <w:lang w:val="en-GB"/>
              </w:rPr>
              <w:t>Title of energy efficiency measure</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FB5D78">
            <w:pPr>
              <w:ind w:right="-111"/>
              <w:jc w:val="center"/>
              <w:rPr>
                <w:b/>
                <w:bCs/>
                <w:lang w:val="en-GB"/>
              </w:rPr>
            </w:pPr>
            <w:r w:rsidRPr="005D087F">
              <w:rPr>
                <w:rStyle w:val="hps"/>
                <w:b/>
                <w:lang w:val="en-GB"/>
              </w:rPr>
              <w:t>Development of energy services market for the industrial sector</w:t>
            </w:r>
          </w:p>
        </w:tc>
      </w:tr>
      <w:tr w:rsidR="009E1CE0" w:rsidRPr="005D087F" w:rsidTr="009E1CE0">
        <w:trPr>
          <w:jc w:val="center"/>
        </w:trPr>
        <w:tc>
          <w:tcPr>
            <w:tcW w:w="2118" w:type="pct"/>
            <w:gridSpan w:val="2"/>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jc w:val="center"/>
              <w:rPr>
                <w:b/>
                <w:bCs/>
                <w:lang w:val="en-GB"/>
              </w:rPr>
            </w:pPr>
            <w:r w:rsidRPr="005D087F">
              <w:rPr>
                <w:b/>
                <w:bCs/>
                <w:lang w:val="en-GB"/>
              </w:rPr>
              <w:t>Energy efficiency measurement index</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9E1CE0">
            <w:pPr>
              <w:ind w:right="-111"/>
              <w:jc w:val="center"/>
              <w:rPr>
                <w:lang w:val="en-GB"/>
              </w:rPr>
            </w:pPr>
            <w:r w:rsidRPr="005D087F">
              <w:rPr>
                <w:lang w:val="en-GB"/>
              </w:rPr>
              <w:t>I.1, I. 1.1, I. 1.2, I. 1.3</w:t>
            </w:r>
          </w:p>
        </w:tc>
      </w:tr>
      <w:tr w:rsidR="009E1CE0"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b/>
                <w:bCs/>
                <w:lang w:val="en-GB"/>
              </w:rPr>
            </w:pPr>
            <w:r w:rsidRPr="005D087F">
              <w:rPr>
                <w:b/>
                <w:bCs/>
                <w:lang w:val="en-GB"/>
              </w:rPr>
              <w:t xml:space="preserve">Description </w:t>
            </w: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Category</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9E1CE0">
            <w:pPr>
              <w:ind w:right="-111"/>
              <w:jc w:val="both"/>
              <w:rPr>
                <w:lang w:val="en-GB"/>
              </w:rPr>
            </w:pPr>
            <w:r w:rsidRPr="005D087F">
              <w:rPr>
                <w:rStyle w:val="hps"/>
                <w:lang w:val="en-GB"/>
              </w:rPr>
              <w:t xml:space="preserve">Energy saving mechanisms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Timeframe</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 xml:space="preserve">Starting: </w:t>
            </w:r>
            <w:r w:rsidRPr="005D087F">
              <w:rPr>
                <w:b/>
                <w:bCs/>
                <w:lang w:val="en-GB"/>
              </w:rPr>
              <w:t>January 2013</w:t>
            </w:r>
          </w:p>
          <w:p w:rsidR="009E1CE0" w:rsidRPr="005D087F" w:rsidRDefault="009E1CE0" w:rsidP="00EB1544">
            <w:pPr>
              <w:ind w:right="-111"/>
              <w:jc w:val="both"/>
              <w:rPr>
                <w:b/>
                <w:bCs/>
                <w:lang w:val="en-GB"/>
              </w:rPr>
            </w:pPr>
            <w:r w:rsidRPr="005D087F">
              <w:rPr>
                <w:lang w:val="en-GB"/>
              </w:rPr>
              <w:t xml:space="preserve">Ending: </w:t>
            </w:r>
            <w:r w:rsidRPr="005D087F">
              <w:rPr>
                <w:b/>
                <w:bCs/>
                <w:lang w:val="en-GB"/>
              </w:rPr>
              <w:t xml:space="preserve">December 2013 </w:t>
            </w:r>
          </w:p>
          <w:p w:rsidR="009E1CE0" w:rsidRPr="005D087F" w:rsidRDefault="009E1CE0" w:rsidP="0099747B">
            <w:pPr>
              <w:ind w:right="-111"/>
              <w:jc w:val="both"/>
              <w:rPr>
                <w:lang w:val="en-GB"/>
              </w:rPr>
            </w:pPr>
            <w:r w:rsidRPr="005D087F">
              <w:rPr>
                <w:rStyle w:val="hps"/>
                <w:lang w:val="en-GB"/>
              </w:rPr>
              <w:t>Activit</w:t>
            </w:r>
            <w:r w:rsidR="0099747B" w:rsidRPr="005D087F">
              <w:rPr>
                <w:rStyle w:val="hps"/>
                <w:lang w:val="en-GB"/>
              </w:rPr>
              <w:t xml:space="preserve">y launched at the end of </w:t>
            </w:r>
            <w:r w:rsidRPr="005D087F">
              <w:rPr>
                <w:rStyle w:val="hps"/>
                <w:lang w:val="en-GB"/>
              </w:rPr>
              <w:t>2011</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Purpose</w:t>
            </w:r>
          </w:p>
          <w:p w:rsidR="009E1CE0" w:rsidRPr="005D087F" w:rsidRDefault="009E1CE0" w:rsidP="0007513E">
            <w:pPr>
              <w:tabs>
                <w:tab w:val="left" w:pos="1276"/>
              </w:tabs>
              <w:rPr>
                <w:lang w:val="en-GB"/>
              </w:rPr>
            </w:pPr>
          </w:p>
          <w:p w:rsidR="009E1CE0" w:rsidRPr="005D087F" w:rsidRDefault="009E1CE0" w:rsidP="00EB1544">
            <w:pPr>
              <w:ind w:right="-111"/>
              <w:jc w:val="both"/>
              <w:rPr>
                <w:lang w:val="en-GB"/>
              </w:rPr>
            </w:pP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FB5D78" w:rsidP="00FB5D78">
            <w:pPr>
              <w:ind w:right="-111"/>
              <w:jc w:val="both"/>
              <w:rPr>
                <w:lang w:val="en-GB"/>
              </w:rPr>
            </w:pPr>
            <w:r w:rsidRPr="005D087F">
              <w:rPr>
                <w:rStyle w:val="hps"/>
                <w:lang w:val="en-GB"/>
              </w:rPr>
              <w:t xml:space="preserve">To </w:t>
            </w:r>
            <w:r w:rsidR="00B81982" w:rsidRPr="005D087F">
              <w:rPr>
                <w:rStyle w:val="hps"/>
                <w:lang w:val="en-GB"/>
              </w:rPr>
              <w:t xml:space="preserve">strengthen and build </w:t>
            </w:r>
            <w:r w:rsidRPr="005D087F">
              <w:rPr>
                <w:rStyle w:val="hps"/>
                <w:lang w:val="en-GB"/>
              </w:rPr>
              <w:t xml:space="preserve">capacity </w:t>
            </w:r>
            <w:r w:rsidR="00267751" w:rsidRPr="005D087F">
              <w:rPr>
                <w:rStyle w:val="hps"/>
                <w:lang w:val="en-GB"/>
              </w:rPr>
              <w:t xml:space="preserve">of national experts and service providers capable to implement </w:t>
            </w:r>
            <w:r w:rsidR="00B66F7D" w:rsidRPr="005D087F">
              <w:rPr>
                <w:rStyle w:val="hps"/>
                <w:lang w:val="en-GB"/>
              </w:rPr>
              <w:t>EMS</w:t>
            </w:r>
            <w:r w:rsidR="009E1CE0" w:rsidRPr="005D087F">
              <w:rPr>
                <w:rStyle w:val="hps"/>
                <w:lang w:val="en-GB"/>
              </w:rPr>
              <w:t xml:space="preserve"> </w:t>
            </w:r>
            <w:r w:rsidR="00267751" w:rsidRPr="005D087F">
              <w:rPr>
                <w:rStyle w:val="hps"/>
                <w:lang w:val="en-GB"/>
              </w:rPr>
              <w:t>according to the new</w:t>
            </w:r>
            <w:r w:rsidR="009E1CE0" w:rsidRPr="005D087F">
              <w:rPr>
                <w:rStyle w:val="hps"/>
                <w:lang w:val="en-GB"/>
              </w:rPr>
              <w:t xml:space="preserve"> standard ISO 50001; </w:t>
            </w:r>
            <w:r w:rsidR="00871C8F" w:rsidRPr="005D087F">
              <w:rPr>
                <w:rStyle w:val="hps"/>
                <w:lang w:val="en-GB"/>
              </w:rPr>
              <w:t xml:space="preserve">train </w:t>
            </w:r>
            <w:r w:rsidRPr="005D087F">
              <w:rPr>
                <w:rStyle w:val="hps"/>
                <w:lang w:val="en-GB"/>
              </w:rPr>
              <w:t xml:space="preserve">the </w:t>
            </w:r>
            <w:r w:rsidR="00871C8F" w:rsidRPr="005D087F">
              <w:rPr>
                <w:rStyle w:val="hps"/>
                <w:lang w:val="en-GB"/>
              </w:rPr>
              <w:t xml:space="preserve">trainers to provide trainings and technical assistance to undertakings and to other large energy users. </w:t>
            </w:r>
          </w:p>
        </w:tc>
      </w:tr>
      <w:tr w:rsidR="00F12278" w:rsidRPr="005D087F" w:rsidTr="009E1CE0">
        <w:trPr>
          <w:trHeight w:val="790"/>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9E1CE0" w:rsidP="00EB1544">
            <w:pPr>
              <w:ind w:right="-111"/>
              <w:jc w:val="both"/>
              <w:rPr>
                <w:lang w:val="en-GB"/>
              </w:rPr>
            </w:pPr>
            <w:r w:rsidRPr="005D087F">
              <w:rPr>
                <w:lang w:val="en-GB"/>
              </w:rPr>
              <w:t>Brief description</w:t>
            </w:r>
          </w:p>
          <w:p w:rsidR="00F12278" w:rsidRPr="005D087F" w:rsidRDefault="00F12278" w:rsidP="00EB1544">
            <w:pPr>
              <w:ind w:right="-111"/>
              <w:jc w:val="both"/>
              <w:rPr>
                <w:lang w:val="en-GB"/>
              </w:rPr>
            </w:pPr>
          </w:p>
        </w:tc>
        <w:tc>
          <w:tcPr>
            <w:tcW w:w="2882" w:type="pct"/>
            <w:tcBorders>
              <w:top w:val="single" w:sz="4" w:space="0" w:color="auto"/>
              <w:left w:val="single" w:sz="4" w:space="0" w:color="auto"/>
              <w:bottom w:val="single" w:sz="4" w:space="0" w:color="auto"/>
              <w:right w:val="single" w:sz="4" w:space="0" w:color="auto"/>
            </w:tcBorders>
          </w:tcPr>
          <w:p w:rsidR="00F12278" w:rsidRPr="005D087F" w:rsidRDefault="00CB4B08" w:rsidP="00EB1544">
            <w:pPr>
              <w:ind w:right="-111"/>
              <w:jc w:val="both"/>
              <w:rPr>
                <w:rStyle w:val="hps"/>
                <w:lang w:val="en-GB"/>
              </w:rPr>
            </w:pPr>
            <w:r w:rsidRPr="005D087F">
              <w:rPr>
                <w:rStyle w:val="hps"/>
                <w:lang w:val="en-GB"/>
              </w:rPr>
              <w:t>The EMS</w:t>
            </w:r>
            <w:r w:rsidR="00247067" w:rsidRPr="005D087F">
              <w:rPr>
                <w:rStyle w:val="hps"/>
                <w:lang w:val="en-GB"/>
              </w:rPr>
              <w:t xml:space="preserve"> and </w:t>
            </w:r>
            <w:r w:rsidR="00F12278" w:rsidRPr="005D087F">
              <w:rPr>
                <w:rStyle w:val="hps"/>
                <w:lang w:val="en-GB"/>
              </w:rPr>
              <w:t>standard</w:t>
            </w:r>
            <w:r w:rsidRPr="005D087F">
              <w:rPr>
                <w:rStyle w:val="hps"/>
                <w:lang w:val="en-GB"/>
              </w:rPr>
              <w:t>s</w:t>
            </w:r>
            <w:r w:rsidR="00F12278" w:rsidRPr="005D087F">
              <w:rPr>
                <w:rStyle w:val="hps"/>
                <w:lang w:val="en-GB"/>
              </w:rPr>
              <w:t xml:space="preserve"> (ISO 50001 </w:t>
            </w:r>
            <w:r w:rsidR="009E1CE0" w:rsidRPr="005D087F">
              <w:rPr>
                <w:rStyle w:val="hps"/>
                <w:lang w:val="en-GB"/>
              </w:rPr>
              <w:t>that replaced</w:t>
            </w:r>
            <w:r w:rsidR="00F12278" w:rsidRPr="005D087F">
              <w:rPr>
                <w:rStyle w:val="hps"/>
                <w:lang w:val="en-GB"/>
              </w:rPr>
              <w:t xml:space="preserve"> EN16001) repre</w:t>
            </w:r>
            <w:r w:rsidRPr="005D087F">
              <w:rPr>
                <w:rStyle w:val="hps"/>
                <w:lang w:val="en-GB"/>
              </w:rPr>
              <w:t xml:space="preserve">sent a new experience for the </w:t>
            </w:r>
            <w:r w:rsidR="00F12278" w:rsidRPr="005D087F">
              <w:rPr>
                <w:rStyle w:val="hps"/>
                <w:lang w:val="en-GB"/>
              </w:rPr>
              <w:t>Republic</w:t>
            </w:r>
            <w:r w:rsidRPr="005D087F">
              <w:rPr>
                <w:rStyle w:val="hps"/>
                <w:lang w:val="en-GB"/>
              </w:rPr>
              <w:t xml:space="preserve"> of</w:t>
            </w:r>
            <w:r w:rsidR="00F12278" w:rsidRPr="005D087F">
              <w:rPr>
                <w:rStyle w:val="hps"/>
                <w:lang w:val="en-GB"/>
              </w:rPr>
              <w:t xml:space="preserve"> Moldova</w:t>
            </w:r>
            <w:r w:rsidR="00247067" w:rsidRPr="005D087F">
              <w:rPr>
                <w:rStyle w:val="hps"/>
                <w:lang w:val="en-GB"/>
              </w:rPr>
              <w:t xml:space="preserve"> and </w:t>
            </w:r>
            <w:r w:rsidR="00FB5D78" w:rsidRPr="005D087F">
              <w:rPr>
                <w:rStyle w:val="hps"/>
                <w:lang w:val="en-GB"/>
              </w:rPr>
              <w:t xml:space="preserve">for </w:t>
            </w:r>
            <w:r w:rsidR="00871C8F" w:rsidRPr="005D087F">
              <w:rPr>
                <w:rStyle w:val="hps"/>
                <w:lang w:val="en-GB"/>
              </w:rPr>
              <w:t xml:space="preserve">the market of energy services providers. </w:t>
            </w:r>
          </w:p>
          <w:p w:rsidR="00F12278" w:rsidRPr="005D087F" w:rsidRDefault="00871C8F" w:rsidP="00871C8F">
            <w:pPr>
              <w:jc w:val="both"/>
              <w:rPr>
                <w:lang w:val="en-GB"/>
              </w:rPr>
            </w:pPr>
            <w:r w:rsidRPr="005D087F">
              <w:rPr>
                <w:rStyle w:val="hps"/>
                <w:lang w:val="en-GB"/>
              </w:rPr>
              <w:t xml:space="preserve">This measure will ensure a team of national experts and service providers with the expertise and experience necessary to establish the supply </w:t>
            </w:r>
            <w:r w:rsidR="00FB5D78" w:rsidRPr="005D087F">
              <w:rPr>
                <w:rStyle w:val="hps"/>
                <w:lang w:val="en-GB"/>
              </w:rPr>
              <w:t xml:space="preserve">side </w:t>
            </w:r>
            <w:r w:rsidRPr="005D087F">
              <w:rPr>
                <w:rStyle w:val="hps"/>
                <w:lang w:val="en-GB"/>
              </w:rPr>
              <w:t xml:space="preserve">and implement the best </w:t>
            </w:r>
            <w:r w:rsidR="00B66F7D" w:rsidRPr="005D087F">
              <w:rPr>
                <w:rStyle w:val="hps"/>
                <w:lang w:val="en-GB"/>
              </w:rPr>
              <w:t>EMS</w:t>
            </w:r>
            <w:r w:rsidR="00F12278" w:rsidRPr="005D087F">
              <w:rPr>
                <w:rStyle w:val="hps"/>
                <w:lang w:val="en-GB"/>
              </w:rPr>
              <w:t xml:space="preserve"> </w:t>
            </w:r>
            <w:r w:rsidRPr="005D087F">
              <w:rPr>
                <w:rStyle w:val="hps"/>
                <w:lang w:val="en-GB"/>
              </w:rPr>
              <w:t xml:space="preserve">available in the </w:t>
            </w:r>
            <w:r w:rsidR="00F12278" w:rsidRPr="005D087F">
              <w:rPr>
                <w:rStyle w:val="hps"/>
                <w:lang w:val="en-GB"/>
              </w:rPr>
              <w:t>industrial</w:t>
            </w:r>
            <w:r w:rsidR="00247067" w:rsidRPr="005D087F">
              <w:rPr>
                <w:rStyle w:val="hps"/>
                <w:lang w:val="en-GB"/>
              </w:rPr>
              <w:t xml:space="preserve"> and </w:t>
            </w:r>
            <w:r w:rsidRPr="005D087F">
              <w:rPr>
                <w:rStyle w:val="hps"/>
                <w:lang w:val="en-GB"/>
              </w:rPr>
              <w:t xml:space="preserve">other </w:t>
            </w:r>
            <w:r w:rsidR="00F12278" w:rsidRPr="005D087F">
              <w:rPr>
                <w:rStyle w:val="hps"/>
                <w:lang w:val="en-GB"/>
              </w:rPr>
              <w:t>secto</w:t>
            </w:r>
            <w:r w:rsidRPr="005D087F">
              <w:rPr>
                <w:rStyle w:val="hps"/>
                <w:lang w:val="en-GB"/>
              </w:rPr>
              <w:t>rs.</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 xml:space="preserve">Final goal </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rStyle w:val="hps"/>
                <w:lang w:val="en-GB"/>
              </w:rPr>
            </w:pPr>
            <w:r w:rsidRPr="005D087F">
              <w:rPr>
                <w:rStyle w:val="hps"/>
                <w:lang w:val="en-GB"/>
              </w:rPr>
              <w:t>Ex</w:t>
            </w:r>
            <w:r w:rsidR="00B858BE" w:rsidRPr="005D087F">
              <w:rPr>
                <w:rStyle w:val="hps"/>
                <w:lang w:val="en-GB"/>
              </w:rPr>
              <w:t xml:space="preserve">panding and strengthening the quality of energy services rendered to the </w:t>
            </w:r>
            <w:r w:rsidRPr="005D087F">
              <w:rPr>
                <w:rStyle w:val="hps"/>
                <w:lang w:val="en-GB"/>
              </w:rPr>
              <w:t>industrial</w:t>
            </w:r>
            <w:r w:rsidR="00247067" w:rsidRPr="005D087F">
              <w:rPr>
                <w:rStyle w:val="hps"/>
                <w:lang w:val="en-GB"/>
              </w:rPr>
              <w:t xml:space="preserve"> </w:t>
            </w:r>
            <w:r w:rsidR="00B858BE" w:rsidRPr="005D087F">
              <w:rPr>
                <w:rStyle w:val="hps"/>
                <w:lang w:val="en-GB"/>
              </w:rPr>
              <w:t xml:space="preserve">sector </w:t>
            </w:r>
            <w:r w:rsidR="00247067" w:rsidRPr="005D087F">
              <w:rPr>
                <w:rStyle w:val="hps"/>
                <w:lang w:val="en-GB"/>
              </w:rPr>
              <w:t xml:space="preserve">and </w:t>
            </w:r>
            <w:r w:rsidR="00B858BE" w:rsidRPr="005D087F">
              <w:rPr>
                <w:rStyle w:val="hps"/>
                <w:lang w:val="en-GB"/>
              </w:rPr>
              <w:t xml:space="preserve">to other sectors on the Moldovan market. </w:t>
            </w:r>
          </w:p>
          <w:p w:rsidR="009E1CE0" w:rsidRPr="005D087F" w:rsidRDefault="00B858BE" w:rsidP="00B858BE">
            <w:pPr>
              <w:ind w:right="-111"/>
              <w:jc w:val="both"/>
              <w:rPr>
                <w:lang w:val="en-GB"/>
              </w:rPr>
            </w:pPr>
            <w:r w:rsidRPr="005D087F">
              <w:rPr>
                <w:rStyle w:val="hps"/>
                <w:lang w:val="en-GB"/>
              </w:rPr>
              <w:t xml:space="preserve">Supporting the development of the national services market and energy products for the </w:t>
            </w:r>
            <w:r w:rsidR="009E1CE0" w:rsidRPr="005D087F">
              <w:rPr>
                <w:rStyle w:val="hps"/>
                <w:lang w:val="en-GB"/>
              </w:rPr>
              <w:t>industrial</w:t>
            </w:r>
            <w:r w:rsidRPr="005D087F">
              <w:rPr>
                <w:rStyle w:val="hps"/>
                <w:lang w:val="en-GB"/>
              </w:rPr>
              <w:t xml:space="preserve"> sector.</w:t>
            </w:r>
            <w:r w:rsidR="009E1CE0" w:rsidRPr="005D087F">
              <w:rPr>
                <w:rStyle w:val="hps"/>
                <w:lang w:val="en-GB"/>
              </w:rPr>
              <w:t xml:space="preserve">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Target group</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CC7A5C" w:rsidP="00CC7A5C">
            <w:pPr>
              <w:ind w:right="-111"/>
              <w:jc w:val="both"/>
              <w:rPr>
                <w:lang w:val="en-GB"/>
              </w:rPr>
            </w:pPr>
            <w:r w:rsidRPr="005D087F">
              <w:rPr>
                <w:rStyle w:val="hps"/>
                <w:lang w:val="en-GB"/>
              </w:rPr>
              <w:t xml:space="preserve">Undertakings from the industrial sector and other large energy users.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 xml:space="preserve">Applicability  </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rStyle w:val="hps"/>
                <w:lang w:val="en-GB"/>
              </w:rPr>
              <w:t xml:space="preserve">Nationwide </w:t>
            </w:r>
          </w:p>
        </w:tc>
      </w:tr>
      <w:tr w:rsidR="009E1CE0"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b/>
                <w:bCs/>
                <w:lang w:val="en-GB"/>
              </w:rPr>
              <w:t>Information for implementation</w:t>
            </w:r>
            <w:r w:rsidRPr="005D087F">
              <w:rPr>
                <w:lang w:val="en-GB"/>
              </w:rPr>
              <w:t xml:space="preserve"> </w:t>
            </w: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List and describe the energy savings action the measure is based on.</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CC7A5C" w:rsidP="00EB1544">
            <w:pPr>
              <w:tabs>
                <w:tab w:val="left" w:pos="273"/>
              </w:tabs>
              <w:ind w:right="-111"/>
              <w:jc w:val="both"/>
              <w:rPr>
                <w:lang w:val="en-GB"/>
              </w:rPr>
            </w:pPr>
            <w:r w:rsidRPr="005D087F">
              <w:rPr>
                <w:rStyle w:val="hps"/>
                <w:lang w:val="en-GB"/>
              </w:rPr>
              <w:t>The measure will envisage the following activities</w:t>
            </w:r>
            <w:r w:rsidR="009E1CE0" w:rsidRPr="005D087F">
              <w:rPr>
                <w:lang w:val="en-GB"/>
              </w:rPr>
              <w:t>:</w:t>
            </w:r>
          </w:p>
          <w:p w:rsidR="009E1CE0" w:rsidRPr="005D087F" w:rsidRDefault="009E1CE0" w:rsidP="00EB1544">
            <w:pPr>
              <w:tabs>
                <w:tab w:val="left" w:pos="273"/>
              </w:tabs>
              <w:ind w:right="-111" w:firstLine="408"/>
              <w:jc w:val="both"/>
              <w:rPr>
                <w:rStyle w:val="hps"/>
                <w:lang w:val="en-GB"/>
              </w:rPr>
            </w:pPr>
            <w:r w:rsidRPr="005D087F">
              <w:rPr>
                <w:rStyle w:val="hps"/>
                <w:lang w:val="en-GB"/>
              </w:rPr>
              <w:t xml:space="preserve">1) </w:t>
            </w:r>
            <w:r w:rsidR="00AE4371" w:rsidRPr="005D087F">
              <w:rPr>
                <w:rStyle w:val="hps"/>
                <w:lang w:val="en-GB"/>
              </w:rPr>
              <w:t>trainings for national experts, including on-the-job trainings with the involvement of international experts</w:t>
            </w:r>
            <w:r w:rsidRPr="005D087F">
              <w:rPr>
                <w:rStyle w:val="hps"/>
                <w:lang w:val="en-GB"/>
              </w:rPr>
              <w:t>;</w:t>
            </w:r>
          </w:p>
          <w:p w:rsidR="009E1CE0" w:rsidRPr="005D087F" w:rsidRDefault="009E1CE0" w:rsidP="00FB5D78">
            <w:pPr>
              <w:tabs>
                <w:tab w:val="left" w:pos="273"/>
              </w:tabs>
              <w:ind w:right="-111" w:firstLine="408"/>
              <w:jc w:val="both"/>
              <w:rPr>
                <w:lang w:val="en-GB"/>
              </w:rPr>
            </w:pPr>
            <w:r w:rsidRPr="005D087F">
              <w:rPr>
                <w:rStyle w:val="hps"/>
                <w:lang w:val="en-GB"/>
              </w:rPr>
              <w:t xml:space="preserve">2) </w:t>
            </w:r>
            <w:r w:rsidR="00AE4371" w:rsidRPr="005D087F">
              <w:rPr>
                <w:rStyle w:val="hps"/>
                <w:lang w:val="en-GB"/>
              </w:rPr>
              <w:t xml:space="preserve">technical assistance provided to undertakings by national experts who successfully completed the training courses </w:t>
            </w:r>
            <w:r w:rsidR="00FB5D78" w:rsidRPr="005D087F">
              <w:rPr>
                <w:rStyle w:val="hps"/>
                <w:lang w:val="en-GB"/>
              </w:rPr>
              <w:t>organised</w:t>
            </w:r>
            <w:r w:rsidR="00AE4371" w:rsidRPr="005D087F">
              <w:rPr>
                <w:rStyle w:val="hps"/>
                <w:lang w:val="en-GB"/>
              </w:rPr>
              <w:t xml:space="preserve"> by</w:t>
            </w:r>
            <w:r w:rsidRPr="005D087F">
              <w:rPr>
                <w:rStyle w:val="hps"/>
                <w:lang w:val="en-GB"/>
              </w:rPr>
              <w:t xml:space="preserve"> UNIDO</w:t>
            </w:r>
            <w:r w:rsidR="00AE4371" w:rsidRPr="005D087F">
              <w:rPr>
                <w:rStyle w:val="hps"/>
                <w:lang w:val="en-GB"/>
              </w:rPr>
              <w:t xml:space="preserve"> Programme</w:t>
            </w:r>
            <w:r w:rsidRPr="005D087F">
              <w:rPr>
                <w:rStyle w:val="hps"/>
                <w:lang w:val="en-GB"/>
              </w:rPr>
              <w:t xml:space="preserve">.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Budget and funding sources</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9E1CE0">
            <w:pPr>
              <w:pStyle w:val="ListParagraph"/>
              <w:tabs>
                <w:tab w:val="left" w:pos="273"/>
              </w:tabs>
              <w:ind w:left="0" w:right="-111"/>
              <w:jc w:val="both"/>
              <w:rPr>
                <w:lang w:val="en-GB"/>
              </w:rPr>
            </w:pPr>
            <w:r w:rsidRPr="005D087F">
              <w:rPr>
                <w:lang w:val="en-GB"/>
              </w:rPr>
              <w:t>GEF: 2013 – 4.8 million MDL (0.3 MEUR)</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Implementing body</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9E1CE0">
            <w:pPr>
              <w:ind w:right="-111"/>
              <w:jc w:val="both"/>
              <w:rPr>
                <w:lang w:val="en-GB"/>
              </w:rPr>
            </w:pPr>
            <w:r w:rsidRPr="005D087F">
              <w:rPr>
                <w:rStyle w:val="hps"/>
                <w:lang w:val="en-GB"/>
              </w:rPr>
              <w:t xml:space="preserve">Ministry of Environment, UNIDO, national experts and energy services providers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b/>
                <w:bCs/>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Monitoring authority</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Ministry of Environment, AEE</w:t>
            </w:r>
          </w:p>
        </w:tc>
      </w:tr>
      <w:tr w:rsidR="009E1CE0" w:rsidRPr="005D087F" w:rsidTr="009E1CE0">
        <w:trPr>
          <w:jc w:val="center"/>
        </w:trPr>
        <w:tc>
          <w:tcPr>
            <w:tcW w:w="921" w:type="pct"/>
            <w:vMerge w:val="restar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Energy savings</w:t>
            </w: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Monitoring/measuring approach of resulting savings</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pStyle w:val="ListParagraph"/>
              <w:ind w:left="0" w:right="-111"/>
              <w:jc w:val="both"/>
              <w:rPr>
                <w:lang w:val="en-GB"/>
              </w:rPr>
            </w:pPr>
            <w:r w:rsidRPr="005D087F">
              <w:rPr>
                <w:b/>
                <w:bCs/>
                <w:iCs/>
                <w:lang w:val="en-GB"/>
              </w:rPr>
              <w:t>Calculation method for energy savings – TD combined (extrapolation) with BU:</w:t>
            </w:r>
          </w:p>
          <w:p w:rsidR="009E1CE0" w:rsidRPr="005D087F" w:rsidRDefault="00220087" w:rsidP="00EB1544">
            <w:pPr>
              <w:pStyle w:val="ListParagraph"/>
              <w:ind w:left="0" w:right="-111"/>
              <w:jc w:val="both"/>
              <w:rPr>
                <w:rStyle w:val="hps"/>
                <w:lang w:val="en-GB"/>
              </w:rPr>
            </w:pPr>
            <w:r w:rsidRPr="005D087F">
              <w:rPr>
                <w:rStyle w:val="hps"/>
                <w:lang w:val="en-GB"/>
              </w:rPr>
              <w:t>Savings resulting from</w:t>
            </w:r>
            <w:r w:rsidR="009E1CE0" w:rsidRPr="005D087F">
              <w:rPr>
                <w:rStyle w:val="hps"/>
                <w:lang w:val="en-GB"/>
              </w:rPr>
              <w:t>:</w:t>
            </w:r>
          </w:p>
          <w:p w:rsidR="009E1CE0" w:rsidRPr="005D087F" w:rsidRDefault="00220087" w:rsidP="00EB1544">
            <w:pPr>
              <w:pStyle w:val="ListParagraph"/>
              <w:tabs>
                <w:tab w:val="left" w:pos="303"/>
              </w:tabs>
              <w:ind w:left="0" w:right="-111"/>
              <w:jc w:val="both"/>
              <w:rPr>
                <w:rStyle w:val="hps"/>
                <w:lang w:val="en-GB"/>
              </w:rPr>
            </w:pPr>
            <w:r w:rsidRPr="005D087F">
              <w:rPr>
                <w:rStyle w:val="hps"/>
                <w:lang w:val="en-GB"/>
              </w:rPr>
              <w:t>Training programmes</w:t>
            </w:r>
            <w:r w:rsidR="009E1CE0" w:rsidRPr="005D087F">
              <w:rPr>
                <w:rStyle w:val="hps"/>
                <w:lang w:val="en-GB"/>
              </w:rPr>
              <w:t xml:space="preserve"> (</w:t>
            </w:r>
            <w:r w:rsidRPr="005D087F">
              <w:rPr>
                <w:rStyle w:val="hps"/>
                <w:lang w:val="en-GB"/>
              </w:rPr>
              <w:t>taken into account for the previous measure</w:t>
            </w:r>
            <w:r w:rsidR="009E1CE0" w:rsidRPr="005D087F">
              <w:rPr>
                <w:rStyle w:val="hps"/>
                <w:lang w:val="en-GB"/>
              </w:rPr>
              <w:t>);</w:t>
            </w:r>
          </w:p>
          <w:p w:rsidR="009E1CE0" w:rsidRPr="005D087F" w:rsidRDefault="00220087" w:rsidP="00EB1544">
            <w:pPr>
              <w:pStyle w:val="ListParagraph"/>
              <w:tabs>
                <w:tab w:val="left" w:pos="303"/>
              </w:tabs>
              <w:ind w:left="0" w:right="-111"/>
              <w:jc w:val="both"/>
              <w:rPr>
                <w:rStyle w:val="hps"/>
                <w:lang w:val="en-GB"/>
              </w:rPr>
            </w:pPr>
            <w:r w:rsidRPr="005D087F">
              <w:rPr>
                <w:rStyle w:val="hps"/>
                <w:lang w:val="en-GB"/>
              </w:rPr>
              <w:t xml:space="preserve">Technical assistance provided to undertakings </w:t>
            </w:r>
            <w:r w:rsidR="009E1CE0" w:rsidRPr="005D087F">
              <w:rPr>
                <w:rStyle w:val="hps"/>
                <w:lang w:val="en-GB"/>
              </w:rPr>
              <w:t>(</w:t>
            </w:r>
            <w:r w:rsidRPr="005D087F">
              <w:rPr>
                <w:rStyle w:val="hps"/>
                <w:lang w:val="en-GB"/>
              </w:rPr>
              <w:t>savings to be estimated based on programme results, funds available for the selected measures</w:t>
            </w:r>
            <w:r w:rsidR="00AE4371" w:rsidRPr="005D087F">
              <w:rPr>
                <w:rStyle w:val="hps"/>
                <w:lang w:val="en-GB"/>
              </w:rPr>
              <w:t>,</w:t>
            </w:r>
            <w:r w:rsidR="009E1CE0" w:rsidRPr="005D087F">
              <w:rPr>
                <w:rStyle w:val="hps"/>
                <w:lang w:val="en-GB"/>
              </w:rPr>
              <w:t xml:space="preserve"> etc.)</w:t>
            </w:r>
          </w:p>
          <w:p w:rsidR="009E1CE0" w:rsidRPr="005D087F" w:rsidRDefault="009E1CE0" w:rsidP="00EB1544">
            <w:pPr>
              <w:pStyle w:val="ListParagraph"/>
              <w:ind w:left="0" w:right="-111"/>
              <w:jc w:val="both"/>
              <w:rPr>
                <w:b/>
                <w:lang w:val="en-GB"/>
              </w:rPr>
            </w:pPr>
            <w:r w:rsidRPr="005D087F">
              <w:rPr>
                <w:b/>
                <w:bCs/>
                <w:iCs/>
                <w:lang w:val="en-GB"/>
              </w:rPr>
              <w:t xml:space="preserve">Monitoring method </w:t>
            </w:r>
            <w:r w:rsidRPr="005D087F">
              <w:rPr>
                <w:rStyle w:val="hps"/>
                <w:b/>
                <w:lang w:val="en-GB"/>
              </w:rPr>
              <w:t>– „Bottom-Up”</w:t>
            </w:r>
            <w:r w:rsidRPr="005D087F">
              <w:rPr>
                <w:b/>
                <w:lang w:val="en-GB"/>
              </w:rPr>
              <w:t>:</w:t>
            </w:r>
          </w:p>
          <w:p w:rsidR="009E1CE0" w:rsidRPr="005D087F" w:rsidRDefault="00AE4371" w:rsidP="00751128">
            <w:pPr>
              <w:pStyle w:val="ListParagraph"/>
              <w:tabs>
                <w:tab w:val="left" w:pos="288"/>
              </w:tabs>
              <w:ind w:left="0" w:right="-111"/>
              <w:jc w:val="both"/>
              <w:rPr>
                <w:lang w:val="en-GB"/>
              </w:rPr>
            </w:pPr>
            <w:r w:rsidRPr="005D087F">
              <w:rPr>
                <w:rStyle w:val="hps"/>
                <w:lang w:val="en-GB"/>
              </w:rPr>
              <w:t>Annual reviews of</w:t>
            </w:r>
            <w:r w:rsidR="009E1CE0" w:rsidRPr="005D087F">
              <w:rPr>
                <w:rStyle w:val="hps"/>
                <w:lang w:val="en-GB"/>
              </w:rPr>
              <w:t xml:space="preserve"> </w:t>
            </w:r>
            <w:r w:rsidR="00B66F7D" w:rsidRPr="005D087F">
              <w:rPr>
                <w:rStyle w:val="hps"/>
                <w:lang w:val="en-GB"/>
              </w:rPr>
              <w:t>EMS</w:t>
            </w:r>
            <w:r w:rsidR="00247067" w:rsidRPr="005D087F">
              <w:rPr>
                <w:rStyle w:val="hps"/>
                <w:lang w:val="en-GB"/>
              </w:rPr>
              <w:t xml:space="preserve"> and </w:t>
            </w:r>
            <w:r w:rsidRPr="005D087F">
              <w:rPr>
                <w:rStyle w:val="hps"/>
                <w:lang w:val="en-GB"/>
              </w:rPr>
              <w:t xml:space="preserve">implemented projects. </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Savings achieved in 2015</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Energy savings to be achieved by 2016</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 xml:space="preserve">Energy savings impact expected to be achieved by 2020 </w:t>
            </w:r>
          </w:p>
        </w:tc>
        <w:tc>
          <w:tcPr>
            <w:tcW w:w="2882" w:type="pct"/>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r w:rsidRPr="005D087F">
              <w:rPr>
                <w:lang w:val="en-GB"/>
              </w:rPr>
              <w:t>n/a</w:t>
            </w:r>
          </w:p>
        </w:tc>
      </w:tr>
      <w:tr w:rsidR="009E1CE0"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9E1CE0" w:rsidRPr="005D087F" w:rsidRDefault="009E1CE0"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9E1CE0" w:rsidRPr="005D087F" w:rsidRDefault="009E1CE0" w:rsidP="0007513E">
            <w:pPr>
              <w:tabs>
                <w:tab w:val="left" w:pos="1276"/>
              </w:tabs>
              <w:rPr>
                <w:lang w:val="en-GB"/>
              </w:rPr>
            </w:pPr>
            <w:r w:rsidRPr="005D087F">
              <w:rPr>
                <w:lang w:val="en-GB"/>
              </w:rPr>
              <w:t>Assumptions and risks</w:t>
            </w:r>
          </w:p>
        </w:tc>
        <w:tc>
          <w:tcPr>
            <w:tcW w:w="2882" w:type="pct"/>
            <w:tcBorders>
              <w:top w:val="single" w:sz="4" w:space="0" w:color="auto"/>
              <w:left w:val="single" w:sz="4" w:space="0" w:color="auto"/>
              <w:bottom w:val="single" w:sz="4" w:space="0" w:color="auto"/>
              <w:right w:val="single" w:sz="4" w:space="0" w:color="auto"/>
            </w:tcBorders>
          </w:tcPr>
          <w:p w:rsidR="00B858BE" w:rsidRPr="005D087F" w:rsidRDefault="00B858BE" w:rsidP="00B858BE">
            <w:pPr>
              <w:jc w:val="both"/>
              <w:rPr>
                <w:rStyle w:val="hps"/>
                <w:lang w:val="en-GB"/>
              </w:rPr>
            </w:pPr>
            <w:r w:rsidRPr="005D087F">
              <w:rPr>
                <w:rStyle w:val="hps"/>
                <w:lang w:val="en-GB"/>
              </w:rPr>
              <w:t xml:space="preserve">The industrial sector has recorded substantial energy losses due to poor energy management, limited awareness of energy performance, inefficient exploitation, poor maintenance, inefficient procurement procedures, etc., regardless the technologies and machinery in place. </w:t>
            </w:r>
          </w:p>
          <w:p w:rsidR="00B858BE" w:rsidRPr="005D087F" w:rsidRDefault="00B858BE" w:rsidP="00B858BE">
            <w:pPr>
              <w:jc w:val="both"/>
              <w:rPr>
                <w:rStyle w:val="hps"/>
                <w:lang w:val="en-GB"/>
              </w:rPr>
            </w:pPr>
            <w:r w:rsidRPr="005D087F">
              <w:rPr>
                <w:rStyle w:val="hps"/>
                <w:lang w:val="en-GB"/>
              </w:rPr>
              <w:t xml:space="preserve">The country industrial sector presents great opportunities to cut the energy use and associated costs, which </w:t>
            </w:r>
            <w:r w:rsidR="006559AB" w:rsidRPr="005D087F">
              <w:rPr>
                <w:rStyle w:val="hps"/>
                <w:lang w:val="en-GB"/>
              </w:rPr>
              <w:t>would involve</w:t>
            </w:r>
            <w:r w:rsidRPr="005D087F">
              <w:rPr>
                <w:rStyle w:val="hps"/>
                <w:lang w:val="en-GB"/>
              </w:rPr>
              <w:t xml:space="preserve"> foreign expertise, trainings for the undertaking employees and corresponding tools. </w:t>
            </w:r>
          </w:p>
          <w:p w:rsidR="009E1CE0" w:rsidRPr="005D087F" w:rsidRDefault="000F31D3" w:rsidP="00EB1544">
            <w:pPr>
              <w:ind w:right="-111"/>
              <w:jc w:val="both"/>
              <w:rPr>
                <w:rStyle w:val="hps"/>
                <w:lang w:val="en-GB"/>
              </w:rPr>
            </w:pPr>
            <w:r w:rsidRPr="005D087F">
              <w:rPr>
                <w:rStyle w:val="hps"/>
                <w:lang w:val="en-GB"/>
              </w:rPr>
              <w:t xml:space="preserve">The supply </w:t>
            </w:r>
            <w:r w:rsidR="006559AB" w:rsidRPr="005D087F">
              <w:rPr>
                <w:rStyle w:val="hps"/>
                <w:lang w:val="en-GB"/>
              </w:rPr>
              <w:t xml:space="preserve">side </w:t>
            </w:r>
            <w:r w:rsidRPr="005D087F">
              <w:rPr>
                <w:rStyle w:val="hps"/>
                <w:lang w:val="en-GB"/>
              </w:rPr>
              <w:t xml:space="preserve">on the energy services market has got essential shortfalls in terms of expertise, using and fostering the best practices and technologies to match/meet the energy efficiency needs, constraints and capacity/ability of domestic undertakings. </w:t>
            </w:r>
          </w:p>
          <w:p w:rsidR="009E1CE0" w:rsidRPr="005D087F" w:rsidRDefault="000F31D3" w:rsidP="006559AB">
            <w:pPr>
              <w:ind w:right="-111"/>
              <w:jc w:val="both"/>
              <w:rPr>
                <w:lang w:val="en-GB"/>
              </w:rPr>
            </w:pPr>
            <w:r w:rsidRPr="005D087F">
              <w:rPr>
                <w:lang w:val="en-GB"/>
              </w:rPr>
              <w:t xml:space="preserve">The Government should promote </w:t>
            </w:r>
            <w:r w:rsidR="006559AB" w:rsidRPr="005D087F">
              <w:rPr>
                <w:lang w:val="en-GB"/>
              </w:rPr>
              <w:t>this measure</w:t>
            </w:r>
            <w:r w:rsidRPr="005D087F">
              <w:rPr>
                <w:lang w:val="en-GB"/>
              </w:rPr>
              <w:t xml:space="preserve"> as a priority; intensify the documentation of economic benefits and competitiveness</w:t>
            </w:r>
            <w:r w:rsidR="006559AB" w:rsidRPr="005D087F">
              <w:rPr>
                <w:lang w:val="en-GB"/>
              </w:rPr>
              <w:t>;</w:t>
            </w:r>
            <w:r w:rsidR="009E1CE0" w:rsidRPr="005D087F">
              <w:rPr>
                <w:lang w:val="en-GB"/>
              </w:rPr>
              <w:t xml:space="preserve"> </w:t>
            </w:r>
            <w:r w:rsidRPr="005D087F">
              <w:rPr>
                <w:lang w:val="en-GB"/>
              </w:rPr>
              <w:t xml:space="preserve">increasing the number of available funds to finance energy efficiency would stimulate the development of service providers and expand the </w:t>
            </w:r>
            <w:r w:rsidR="006559AB" w:rsidRPr="005D087F">
              <w:rPr>
                <w:lang w:val="en-GB"/>
              </w:rPr>
              <w:t xml:space="preserve">range of </w:t>
            </w:r>
            <w:r w:rsidRPr="005D087F">
              <w:rPr>
                <w:lang w:val="en-GB"/>
              </w:rPr>
              <w:t xml:space="preserve">services rendered. </w:t>
            </w:r>
          </w:p>
        </w:tc>
      </w:tr>
      <w:tr w:rsidR="00F12278" w:rsidRPr="005D087F" w:rsidTr="009E1CE0">
        <w:trPr>
          <w:jc w:val="center"/>
        </w:trPr>
        <w:tc>
          <w:tcPr>
            <w:tcW w:w="921" w:type="pct"/>
            <w:vMerge/>
            <w:tcBorders>
              <w:top w:val="single" w:sz="4" w:space="0" w:color="auto"/>
              <w:left w:val="single" w:sz="4" w:space="0" w:color="auto"/>
              <w:bottom w:val="single" w:sz="4" w:space="0" w:color="auto"/>
              <w:right w:val="single" w:sz="4" w:space="0" w:color="auto"/>
            </w:tcBorders>
          </w:tcPr>
          <w:p w:rsidR="00F12278" w:rsidRPr="005D087F" w:rsidRDefault="00F12278" w:rsidP="00EB1544">
            <w:pPr>
              <w:ind w:right="-111"/>
              <w:jc w:val="both"/>
              <w:rPr>
                <w:lang w:val="en-GB"/>
              </w:rPr>
            </w:pPr>
          </w:p>
        </w:tc>
        <w:tc>
          <w:tcPr>
            <w:tcW w:w="1196" w:type="pct"/>
            <w:tcBorders>
              <w:top w:val="single" w:sz="4" w:space="0" w:color="auto"/>
              <w:left w:val="single" w:sz="4" w:space="0" w:color="auto"/>
              <w:bottom w:val="single" w:sz="4" w:space="0" w:color="auto"/>
              <w:right w:val="single" w:sz="4" w:space="0" w:color="auto"/>
            </w:tcBorders>
          </w:tcPr>
          <w:p w:rsidR="00F12278" w:rsidRPr="005D087F" w:rsidRDefault="009E1CE0" w:rsidP="00EB1544">
            <w:pPr>
              <w:ind w:right="-111"/>
              <w:rPr>
                <w:lang w:val="en-GB"/>
              </w:rPr>
            </w:pPr>
            <w:r w:rsidRPr="005D087F">
              <w:rPr>
                <w:lang w:val="en-GB"/>
              </w:rPr>
              <w:t xml:space="preserve">Overlaps, multiplying effects, synergies </w:t>
            </w:r>
          </w:p>
        </w:tc>
        <w:tc>
          <w:tcPr>
            <w:tcW w:w="2882" w:type="pct"/>
            <w:tcBorders>
              <w:top w:val="single" w:sz="4" w:space="0" w:color="auto"/>
              <w:left w:val="single" w:sz="4" w:space="0" w:color="auto"/>
              <w:bottom w:val="single" w:sz="4" w:space="0" w:color="auto"/>
              <w:right w:val="single" w:sz="4" w:space="0" w:color="auto"/>
            </w:tcBorders>
          </w:tcPr>
          <w:p w:rsidR="00365926" w:rsidRPr="005D087F" w:rsidRDefault="00365926" w:rsidP="006F1B8D">
            <w:pPr>
              <w:jc w:val="both"/>
              <w:rPr>
                <w:rStyle w:val="hps"/>
                <w:lang w:val="en-GB"/>
              </w:rPr>
            </w:pPr>
            <w:r w:rsidRPr="005D087F">
              <w:rPr>
                <w:rStyle w:val="hps"/>
                <w:lang w:val="en-GB"/>
              </w:rPr>
              <w:t xml:space="preserve">The measure involves synergies and multiplying effects with projects supported by </w:t>
            </w:r>
            <w:r w:rsidRPr="005D087F">
              <w:rPr>
                <w:lang w:val="en-GB"/>
              </w:rPr>
              <w:t>MoSEEF</w:t>
            </w:r>
            <w:r w:rsidR="006F1B8D" w:rsidRPr="005D087F">
              <w:rPr>
                <w:lang w:val="en-GB"/>
              </w:rPr>
              <w:t xml:space="preserve"> and EEF</w:t>
            </w:r>
            <w:r w:rsidRPr="005D087F">
              <w:rPr>
                <w:lang w:val="en-GB"/>
              </w:rPr>
              <w:t xml:space="preserve">. </w:t>
            </w:r>
            <w:r w:rsidR="006F1B8D" w:rsidRPr="005D087F">
              <w:rPr>
                <w:lang w:val="en-GB"/>
              </w:rPr>
              <w:t xml:space="preserve">An energy efficiency market in place would stimulate the involvement of experts and service providers in more active implementation of the </w:t>
            </w:r>
            <w:r w:rsidRPr="005D087F">
              <w:rPr>
                <w:rStyle w:val="hps"/>
                <w:lang w:val="en-GB"/>
              </w:rPr>
              <w:t>EMS</w:t>
            </w:r>
            <w:r w:rsidR="006F1B8D" w:rsidRPr="005D087F">
              <w:rPr>
                <w:rStyle w:val="hps"/>
                <w:lang w:val="en-GB"/>
              </w:rPr>
              <w:t xml:space="preserve">. </w:t>
            </w:r>
          </w:p>
          <w:p w:rsidR="00F12278" w:rsidRPr="005D087F" w:rsidRDefault="00B66F7D" w:rsidP="006559AB">
            <w:pPr>
              <w:ind w:right="-111"/>
              <w:jc w:val="both"/>
              <w:rPr>
                <w:lang w:val="en-GB"/>
              </w:rPr>
            </w:pPr>
            <w:r w:rsidRPr="005D087F">
              <w:rPr>
                <w:rStyle w:val="hps"/>
                <w:lang w:val="en-GB"/>
              </w:rPr>
              <w:t>EMS</w:t>
            </w:r>
            <w:r w:rsidR="00F12278" w:rsidRPr="005D087F">
              <w:rPr>
                <w:rStyle w:val="hps"/>
                <w:lang w:val="en-GB"/>
              </w:rPr>
              <w:t xml:space="preserve"> </w:t>
            </w:r>
            <w:r w:rsidR="006F1B8D" w:rsidRPr="005D087F">
              <w:rPr>
                <w:rStyle w:val="hps"/>
                <w:lang w:val="en-GB"/>
              </w:rPr>
              <w:t>is applicable and grants benefits to other sectors as well. Availability of qualified entities on the national market would be beneficial and relevant for other sectors as well, having granted larger potential on the market afterwards with higher impact.</w:t>
            </w:r>
          </w:p>
        </w:tc>
      </w:tr>
    </w:tbl>
    <w:p w:rsidR="00F12278" w:rsidRPr="005D087F" w:rsidRDefault="00F12278" w:rsidP="00F12278">
      <w:pPr>
        <w:pStyle w:val="Heading3"/>
        <w:spacing w:before="0"/>
        <w:ind w:firstLine="709"/>
        <w:jc w:val="both"/>
        <w:rPr>
          <w:rFonts w:ascii="Times New Roman" w:hAnsi="Times New Roman"/>
          <w:b w:val="0"/>
          <w:color w:val="auto"/>
          <w:sz w:val="28"/>
          <w:szCs w:val="28"/>
          <w:lang w:val="en-GB"/>
        </w:rPr>
      </w:pPr>
    </w:p>
    <w:p w:rsidR="00F12278" w:rsidRPr="005D087F" w:rsidRDefault="00F12278" w:rsidP="00F12278">
      <w:pPr>
        <w:rPr>
          <w:lang w:val="en-GB"/>
        </w:rPr>
      </w:pPr>
    </w:p>
    <w:p w:rsidR="00C45F0B" w:rsidRPr="005D087F" w:rsidRDefault="00F12278" w:rsidP="00F12278">
      <w:pPr>
        <w:pStyle w:val="Heading3"/>
        <w:spacing w:before="0"/>
        <w:ind w:firstLine="426"/>
        <w:jc w:val="center"/>
        <w:rPr>
          <w:rFonts w:ascii="Times New Roman" w:hAnsi="Times New Roman"/>
          <w:color w:val="auto"/>
          <w:sz w:val="28"/>
          <w:szCs w:val="28"/>
          <w:lang w:val="en-GB"/>
        </w:rPr>
      </w:pPr>
      <w:r w:rsidRPr="005D087F">
        <w:rPr>
          <w:rFonts w:ascii="Times New Roman" w:hAnsi="Times New Roman"/>
          <w:color w:val="auto"/>
          <w:sz w:val="28"/>
          <w:szCs w:val="28"/>
          <w:lang w:val="en-GB"/>
        </w:rPr>
        <w:t>Section 3.</w:t>
      </w:r>
      <w:r w:rsidR="007065C5" w:rsidRPr="005D087F">
        <w:rPr>
          <w:color w:val="auto"/>
          <w:sz w:val="28"/>
          <w:szCs w:val="28"/>
          <w:lang w:val="en-GB"/>
        </w:rPr>
        <w:t xml:space="preserve"> </w:t>
      </w:r>
      <w:r w:rsidR="00865AD1" w:rsidRPr="005D087F">
        <w:rPr>
          <w:rFonts w:ascii="Times New Roman" w:hAnsi="Times New Roman"/>
          <w:color w:val="auto"/>
          <w:sz w:val="28"/>
          <w:szCs w:val="28"/>
          <w:lang w:val="en-GB"/>
        </w:rPr>
        <w:t xml:space="preserve">Measures </w:t>
      </w:r>
      <w:r w:rsidR="00253E42" w:rsidRPr="005D087F">
        <w:rPr>
          <w:rFonts w:ascii="Times New Roman" w:hAnsi="Times New Roman"/>
          <w:color w:val="auto"/>
          <w:sz w:val="28"/>
          <w:szCs w:val="28"/>
          <w:lang w:val="en-GB"/>
        </w:rPr>
        <w:t>aimed at enhancing energy efficiency</w:t>
      </w:r>
      <w:r w:rsidRPr="005D087F">
        <w:rPr>
          <w:rFonts w:ascii="Times New Roman" w:hAnsi="Times New Roman"/>
          <w:color w:val="auto"/>
          <w:sz w:val="28"/>
          <w:szCs w:val="28"/>
          <w:lang w:val="en-GB"/>
        </w:rPr>
        <w:br/>
      </w:r>
      <w:r w:rsidR="00253E42" w:rsidRPr="005D087F">
        <w:rPr>
          <w:rFonts w:ascii="Times New Roman" w:hAnsi="Times New Roman"/>
          <w:color w:val="auto"/>
          <w:sz w:val="28"/>
          <w:szCs w:val="28"/>
          <w:lang w:val="en-GB"/>
        </w:rPr>
        <w:t>in the</w:t>
      </w:r>
      <w:r w:rsidR="00C45F0B" w:rsidRPr="005D087F">
        <w:rPr>
          <w:rFonts w:ascii="Times New Roman" w:hAnsi="Times New Roman"/>
          <w:color w:val="auto"/>
          <w:sz w:val="28"/>
          <w:szCs w:val="28"/>
          <w:lang w:val="en-GB"/>
        </w:rPr>
        <w:t xml:space="preserve"> </w:t>
      </w:r>
      <w:r w:rsidR="00253E42" w:rsidRPr="005D087F">
        <w:rPr>
          <w:rFonts w:ascii="Times New Roman" w:hAnsi="Times New Roman"/>
          <w:color w:val="auto"/>
          <w:sz w:val="28"/>
          <w:szCs w:val="28"/>
          <w:lang w:val="en-GB"/>
        </w:rPr>
        <w:t xml:space="preserve">construction </w:t>
      </w:r>
      <w:r w:rsidR="00C45F0B" w:rsidRPr="005D087F">
        <w:rPr>
          <w:rFonts w:ascii="Times New Roman" w:hAnsi="Times New Roman"/>
          <w:color w:val="auto"/>
          <w:sz w:val="28"/>
          <w:szCs w:val="28"/>
          <w:lang w:val="en-GB"/>
        </w:rPr>
        <w:t>sector</w:t>
      </w:r>
      <w:bookmarkEnd w:id="32"/>
    </w:p>
    <w:p w:rsidR="00C45F0B" w:rsidRPr="005D087F" w:rsidRDefault="00C45F0B" w:rsidP="007D6A7D">
      <w:pPr>
        <w:tabs>
          <w:tab w:val="left" w:pos="1276"/>
        </w:tabs>
        <w:ind w:firstLine="426"/>
        <w:rPr>
          <w:sz w:val="28"/>
          <w:szCs w:val="28"/>
          <w:lang w:val="en-GB"/>
        </w:rPr>
      </w:pPr>
    </w:p>
    <w:p w:rsidR="00F12278" w:rsidRPr="005D087F" w:rsidRDefault="00F12278" w:rsidP="007D6A7D">
      <w:pPr>
        <w:tabs>
          <w:tab w:val="left" w:pos="1276"/>
        </w:tabs>
        <w:ind w:firstLine="426"/>
        <w:rPr>
          <w:color w:val="000000"/>
          <w:sz w:val="28"/>
          <w:szCs w:val="28"/>
          <w:lang w:val="en-GB"/>
        </w:rPr>
      </w:pPr>
      <w:r w:rsidRPr="005D087F">
        <w:rPr>
          <w:sz w:val="28"/>
          <w:szCs w:val="28"/>
          <w:lang w:val="en-GB"/>
        </w:rPr>
        <w:t xml:space="preserve">105. </w:t>
      </w:r>
      <w:r w:rsidRPr="005D087F">
        <w:rPr>
          <w:color w:val="000000"/>
          <w:sz w:val="28"/>
          <w:szCs w:val="28"/>
          <w:lang w:val="en-GB"/>
        </w:rPr>
        <w:t>Drafting the legal framework on energy performance of buildings</w:t>
      </w:r>
    </w:p>
    <w:p w:rsidR="00F12278" w:rsidRPr="005D087F" w:rsidRDefault="00F12278" w:rsidP="007D6A7D">
      <w:pPr>
        <w:tabs>
          <w:tab w:val="left" w:pos="1276"/>
        </w:tabs>
        <w:ind w:firstLine="426"/>
        <w:rPr>
          <w:sz w:val="28"/>
          <w:szCs w:val="2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6108"/>
      </w:tblGrid>
      <w:tr w:rsidR="00C45F0B" w:rsidRPr="005D087F" w:rsidTr="00AA52E2">
        <w:tc>
          <w:tcPr>
            <w:tcW w:w="3936" w:type="dxa"/>
            <w:gridSpan w:val="2"/>
          </w:tcPr>
          <w:p w:rsidR="00C45F0B" w:rsidRPr="005D087F" w:rsidRDefault="00EB1D69" w:rsidP="00F12278">
            <w:pPr>
              <w:tabs>
                <w:tab w:val="left" w:pos="1276"/>
              </w:tabs>
              <w:jc w:val="center"/>
              <w:rPr>
                <w:b/>
                <w:lang w:val="en-GB"/>
              </w:rPr>
            </w:pPr>
            <w:r w:rsidRPr="005D087F">
              <w:rPr>
                <w:b/>
                <w:lang w:val="en-GB"/>
              </w:rPr>
              <w:t>Title of energy efficiency measure</w:t>
            </w:r>
          </w:p>
        </w:tc>
        <w:tc>
          <w:tcPr>
            <w:tcW w:w="6378" w:type="dxa"/>
          </w:tcPr>
          <w:p w:rsidR="00C45F0B" w:rsidRPr="005D087F" w:rsidRDefault="00253E42" w:rsidP="00F12278">
            <w:pPr>
              <w:tabs>
                <w:tab w:val="left" w:pos="1276"/>
              </w:tabs>
              <w:jc w:val="center"/>
              <w:rPr>
                <w:b/>
                <w:color w:val="000000"/>
                <w:lang w:val="en-GB"/>
              </w:rPr>
            </w:pPr>
            <w:r w:rsidRPr="005D087F">
              <w:rPr>
                <w:b/>
                <w:color w:val="000000"/>
                <w:lang w:val="en-GB"/>
              </w:rPr>
              <w:t>Drafting the legal framework</w:t>
            </w:r>
            <w:r w:rsidR="00C45F0B" w:rsidRPr="005D087F">
              <w:rPr>
                <w:b/>
                <w:color w:val="000000"/>
                <w:lang w:val="en-GB"/>
              </w:rPr>
              <w:t xml:space="preserve"> </w:t>
            </w:r>
            <w:r w:rsidRPr="005D087F">
              <w:rPr>
                <w:b/>
                <w:color w:val="000000"/>
                <w:lang w:val="en-GB"/>
              </w:rPr>
              <w:t>on energy performance of buildings</w:t>
            </w:r>
            <w:r w:rsidR="00C45F0B" w:rsidRPr="005D087F">
              <w:rPr>
                <w:b/>
                <w:color w:val="000000"/>
                <w:lang w:val="en-GB"/>
              </w:rPr>
              <w:t>.</w:t>
            </w:r>
          </w:p>
          <w:p w:rsidR="00C45F0B" w:rsidRPr="005D087F" w:rsidRDefault="00C45F0B" w:rsidP="00F12278">
            <w:pPr>
              <w:tabs>
                <w:tab w:val="left" w:pos="1276"/>
              </w:tabs>
              <w:jc w:val="center"/>
              <w:rPr>
                <w:lang w:val="en-GB"/>
              </w:rPr>
            </w:pPr>
          </w:p>
        </w:tc>
      </w:tr>
      <w:tr w:rsidR="00C45F0B" w:rsidRPr="005D087F" w:rsidTr="00AA52E2">
        <w:tc>
          <w:tcPr>
            <w:tcW w:w="3936" w:type="dxa"/>
            <w:gridSpan w:val="2"/>
          </w:tcPr>
          <w:p w:rsidR="00C45F0B" w:rsidRPr="005D087F" w:rsidRDefault="00EB1D69" w:rsidP="00F12278">
            <w:pPr>
              <w:tabs>
                <w:tab w:val="left" w:pos="1276"/>
              </w:tabs>
              <w:jc w:val="center"/>
              <w:rPr>
                <w:b/>
                <w:lang w:val="en-GB"/>
              </w:rPr>
            </w:pPr>
            <w:r w:rsidRPr="005D087F">
              <w:rPr>
                <w:b/>
                <w:lang w:val="en-GB"/>
              </w:rPr>
              <w:t>Energy efficiency measurement index</w:t>
            </w:r>
          </w:p>
        </w:tc>
        <w:tc>
          <w:tcPr>
            <w:tcW w:w="6378" w:type="dxa"/>
          </w:tcPr>
          <w:p w:rsidR="00C45F0B" w:rsidRPr="005D087F" w:rsidRDefault="00C45F0B" w:rsidP="00F12278">
            <w:pPr>
              <w:tabs>
                <w:tab w:val="left" w:pos="1276"/>
              </w:tabs>
              <w:jc w:val="center"/>
              <w:rPr>
                <w:lang w:val="en-GB"/>
              </w:rPr>
            </w:pPr>
            <w:r w:rsidRPr="005D087F">
              <w:rPr>
                <w:lang w:val="en-GB"/>
              </w:rPr>
              <w:t>C1, C1.1., C1.2., C1.3., C1.4., C</w:t>
            </w:r>
            <w:r w:rsidR="001E697F" w:rsidRPr="005D087F">
              <w:rPr>
                <w:lang w:val="en-GB"/>
              </w:rPr>
              <w:t>1.5., C1.6., C1.7., C1.8., C1.9</w:t>
            </w:r>
          </w:p>
        </w:tc>
      </w:tr>
      <w:tr w:rsidR="00C45F0B" w:rsidRPr="005D087F" w:rsidTr="00AA52E2">
        <w:tc>
          <w:tcPr>
            <w:tcW w:w="1728" w:type="dxa"/>
            <w:vMerge w:val="restart"/>
          </w:tcPr>
          <w:p w:rsidR="00C45F0B" w:rsidRPr="005D087F" w:rsidRDefault="00EB1D69" w:rsidP="00F12278">
            <w:pPr>
              <w:tabs>
                <w:tab w:val="left" w:pos="1276"/>
              </w:tabs>
              <w:rPr>
                <w:b/>
                <w:lang w:val="en-GB"/>
              </w:rPr>
            </w:pPr>
            <w:r w:rsidRPr="005D087F">
              <w:rPr>
                <w:b/>
                <w:lang w:val="en-GB"/>
              </w:rPr>
              <w:t>Description</w:t>
            </w:r>
            <w:r w:rsidR="00C45F0B" w:rsidRPr="005D087F">
              <w:rPr>
                <w:b/>
                <w:lang w:val="en-GB"/>
              </w:rPr>
              <w:t xml:space="preserve"> </w:t>
            </w:r>
          </w:p>
        </w:tc>
        <w:tc>
          <w:tcPr>
            <w:tcW w:w="2208" w:type="dxa"/>
          </w:tcPr>
          <w:p w:rsidR="00C45F0B" w:rsidRPr="005D087F" w:rsidRDefault="00EB1D69" w:rsidP="00F12278">
            <w:pPr>
              <w:tabs>
                <w:tab w:val="left" w:pos="1276"/>
              </w:tabs>
              <w:rPr>
                <w:lang w:val="en-GB"/>
              </w:rPr>
            </w:pPr>
            <w:r w:rsidRPr="005D087F">
              <w:rPr>
                <w:lang w:val="en-GB"/>
              </w:rPr>
              <w:t>Category</w:t>
            </w:r>
          </w:p>
        </w:tc>
        <w:tc>
          <w:tcPr>
            <w:tcW w:w="6378" w:type="dxa"/>
          </w:tcPr>
          <w:p w:rsidR="00C45F0B" w:rsidRPr="005D087F" w:rsidRDefault="00253E42" w:rsidP="00F12278">
            <w:pPr>
              <w:tabs>
                <w:tab w:val="left" w:pos="1276"/>
              </w:tabs>
              <w:rPr>
                <w:lang w:val="en-GB"/>
              </w:rPr>
            </w:pPr>
            <w:r w:rsidRPr="005D087F">
              <w:rPr>
                <w:lang w:val="en-GB"/>
              </w:rPr>
              <w:t>Regulations</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Timeframe</w:t>
            </w:r>
          </w:p>
        </w:tc>
        <w:tc>
          <w:tcPr>
            <w:tcW w:w="6378" w:type="dxa"/>
          </w:tcPr>
          <w:p w:rsidR="00C45F0B" w:rsidRPr="005D087F" w:rsidRDefault="00865AD1" w:rsidP="00F12278">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F12278" w:rsidRPr="005D087F">
              <w:rPr>
                <w:b/>
                <w:lang w:val="en-GB"/>
              </w:rPr>
              <w:t>3</w:t>
            </w:r>
          </w:p>
          <w:p w:rsidR="00C45F0B" w:rsidRPr="005D087F" w:rsidRDefault="00B536C1" w:rsidP="00F12278">
            <w:pPr>
              <w:tabs>
                <w:tab w:val="left" w:pos="1276"/>
              </w:tabs>
              <w:rPr>
                <w:b/>
                <w:lang w:val="en-GB"/>
              </w:rPr>
            </w:pPr>
            <w:r w:rsidRPr="005D087F">
              <w:rPr>
                <w:lang w:val="en-GB"/>
              </w:rPr>
              <w:t>Ending</w:t>
            </w:r>
            <w:r w:rsidR="00C45F0B" w:rsidRPr="005D087F">
              <w:rPr>
                <w:lang w:val="en-GB"/>
              </w:rPr>
              <w:t xml:space="preserve">: </w:t>
            </w:r>
            <w:r w:rsidR="00865AD1" w:rsidRPr="005D087F">
              <w:rPr>
                <w:b/>
                <w:lang w:val="en-GB"/>
              </w:rPr>
              <w:t>December</w:t>
            </w:r>
            <w:r w:rsidR="00C45F0B" w:rsidRPr="005D087F">
              <w:rPr>
                <w:b/>
                <w:lang w:val="en-GB"/>
              </w:rPr>
              <w:t xml:space="preserve"> 201</w:t>
            </w:r>
            <w:r w:rsidR="00F12278" w:rsidRPr="005D087F">
              <w:rPr>
                <w:b/>
                <w:lang w:val="en-GB"/>
              </w:rPr>
              <w:t>5</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 xml:space="preserve">Purpose, </w:t>
            </w:r>
            <w:r w:rsidR="002223A7" w:rsidRPr="005D087F">
              <w:rPr>
                <w:lang w:val="en-GB"/>
              </w:rPr>
              <w:t>brief description</w:t>
            </w:r>
          </w:p>
        </w:tc>
        <w:tc>
          <w:tcPr>
            <w:tcW w:w="6378" w:type="dxa"/>
          </w:tcPr>
          <w:p w:rsidR="00C45F0B" w:rsidRPr="005D087F" w:rsidRDefault="00DB326D" w:rsidP="00F12278">
            <w:pPr>
              <w:tabs>
                <w:tab w:val="left" w:pos="1276"/>
              </w:tabs>
              <w:jc w:val="both"/>
              <w:rPr>
                <w:lang w:val="en-GB"/>
              </w:rPr>
            </w:pPr>
            <w:r w:rsidRPr="005D087F">
              <w:rPr>
                <w:lang w:val="en-GB"/>
              </w:rPr>
              <w:t>Setting</w:t>
            </w:r>
            <w:r w:rsidR="00C45F0B" w:rsidRPr="005D087F">
              <w:rPr>
                <w:lang w:val="en-GB"/>
              </w:rPr>
              <w:t xml:space="preserve"> </w:t>
            </w:r>
            <w:r w:rsidR="00253E42" w:rsidRPr="005D087F">
              <w:rPr>
                <w:lang w:val="en-GB"/>
              </w:rPr>
              <w:t>the legal framework</w:t>
            </w:r>
            <w:r w:rsidR="00C45F0B" w:rsidRPr="005D087F">
              <w:rPr>
                <w:lang w:val="en-GB"/>
              </w:rPr>
              <w:t xml:space="preserve"> </w:t>
            </w:r>
            <w:r w:rsidR="00253E42" w:rsidRPr="005D087F">
              <w:rPr>
                <w:lang w:val="en-GB"/>
              </w:rPr>
              <w:t>to promote</w:t>
            </w:r>
            <w:r w:rsidR="00C45F0B" w:rsidRPr="005D087F">
              <w:rPr>
                <w:lang w:val="en-GB"/>
              </w:rPr>
              <w:t xml:space="preserve"> </w:t>
            </w:r>
            <w:r w:rsidR="00253E42" w:rsidRPr="005D087F">
              <w:rPr>
                <w:lang w:val="en-GB"/>
              </w:rPr>
              <w:t>the energy performance of buildings</w:t>
            </w:r>
            <w:r w:rsidR="00C45F0B" w:rsidRPr="005D087F">
              <w:rPr>
                <w:lang w:val="en-GB"/>
              </w:rPr>
              <w:t xml:space="preserve">. </w:t>
            </w:r>
            <w:r w:rsidR="003D34F1" w:rsidRPr="005D087F">
              <w:rPr>
                <w:lang w:val="en-GB"/>
              </w:rPr>
              <w:t>This measure</w:t>
            </w:r>
            <w:r w:rsidR="00C45F0B" w:rsidRPr="005D087F">
              <w:rPr>
                <w:lang w:val="en-GB"/>
              </w:rPr>
              <w:t xml:space="preserve"> </w:t>
            </w:r>
            <w:r w:rsidR="008C6B8F" w:rsidRPr="005D087F">
              <w:rPr>
                <w:lang w:val="en-GB"/>
              </w:rPr>
              <w:t>will envisage</w:t>
            </w:r>
            <w:r w:rsidR="00C45F0B" w:rsidRPr="005D087F">
              <w:rPr>
                <w:lang w:val="en-GB"/>
              </w:rPr>
              <w:t xml:space="preserve"> </w:t>
            </w:r>
            <w:r w:rsidR="008C6B8F" w:rsidRPr="005D087F">
              <w:rPr>
                <w:lang w:val="en-GB"/>
              </w:rPr>
              <w:t xml:space="preserve">the </w:t>
            </w:r>
            <w:r w:rsidR="00B536C1" w:rsidRPr="005D087F">
              <w:rPr>
                <w:lang w:val="en-GB"/>
              </w:rPr>
              <w:t>transposition</w:t>
            </w:r>
            <w:r w:rsidR="008C6B8F" w:rsidRPr="005D087F">
              <w:rPr>
                <w:lang w:val="en-GB"/>
              </w:rPr>
              <w:t xml:space="preserve"> of the </w:t>
            </w:r>
            <w:r w:rsidR="00C45F0B" w:rsidRPr="005D087F">
              <w:rPr>
                <w:lang w:val="en-GB"/>
              </w:rPr>
              <w:t>Directive</w:t>
            </w:r>
            <w:r w:rsidR="008C6B8F" w:rsidRPr="005D087F">
              <w:rPr>
                <w:lang w:val="en-GB"/>
              </w:rPr>
              <w:t xml:space="preserve"> on the energy </w:t>
            </w:r>
            <w:r w:rsidR="00B536C1" w:rsidRPr="005D087F">
              <w:rPr>
                <w:lang w:val="en-GB"/>
              </w:rPr>
              <w:t>performance</w:t>
            </w:r>
            <w:r w:rsidR="008C6B8F" w:rsidRPr="005D087F">
              <w:rPr>
                <w:lang w:val="en-GB"/>
              </w:rPr>
              <w:t xml:space="preserve"> of buildings </w:t>
            </w:r>
            <w:r w:rsidR="00B116D0" w:rsidRPr="005D087F">
              <w:rPr>
                <w:lang w:val="en-GB"/>
              </w:rPr>
              <w:t xml:space="preserve">and </w:t>
            </w:r>
            <w:r w:rsidR="008C6B8F" w:rsidRPr="005D087F">
              <w:rPr>
                <w:lang w:val="en-GB"/>
              </w:rPr>
              <w:t>approximation of the existing framework with the new</w:t>
            </w:r>
            <w:r w:rsidR="00C45F0B" w:rsidRPr="005D087F">
              <w:rPr>
                <w:lang w:val="en-GB"/>
              </w:rPr>
              <w:t xml:space="preserve"> </w:t>
            </w:r>
            <w:r w:rsidR="008C6B8F" w:rsidRPr="005D087F">
              <w:rPr>
                <w:lang w:val="en-GB"/>
              </w:rPr>
              <w:t>D</w:t>
            </w:r>
            <w:r w:rsidR="00C45F0B" w:rsidRPr="005D087F">
              <w:rPr>
                <w:lang w:val="en-GB"/>
              </w:rPr>
              <w:t>irectiv</w:t>
            </w:r>
            <w:r w:rsidR="008C6B8F" w:rsidRPr="005D087F">
              <w:rPr>
                <w:lang w:val="en-GB"/>
              </w:rPr>
              <w:t>e</w:t>
            </w:r>
            <w:r w:rsidR="00C45F0B" w:rsidRPr="005D087F">
              <w:rPr>
                <w:lang w:val="en-GB"/>
              </w:rPr>
              <w:t xml:space="preserve">. </w:t>
            </w:r>
            <w:r w:rsidR="008C6B8F" w:rsidRPr="005D087F">
              <w:rPr>
                <w:lang w:val="en-GB"/>
              </w:rPr>
              <w:t>This activity falls under the competence of the</w:t>
            </w:r>
            <w:r w:rsidR="00C45F0B" w:rsidRPr="005D087F">
              <w:rPr>
                <w:lang w:val="en-GB"/>
              </w:rPr>
              <w:t xml:space="preserve"> </w:t>
            </w:r>
            <w:r w:rsidR="008C6B8F" w:rsidRPr="005D087F">
              <w:rPr>
                <w:lang w:val="en-GB"/>
              </w:rPr>
              <w:t>Ministry of Regional Development and Constructions</w:t>
            </w:r>
            <w:r w:rsidR="00C45F0B" w:rsidRPr="005D087F">
              <w:rPr>
                <w:lang w:val="en-GB"/>
              </w:rPr>
              <w:t xml:space="preserve">. </w:t>
            </w:r>
            <w:r w:rsidR="008C6B8F" w:rsidRPr="005D087F">
              <w:rPr>
                <w:lang w:val="en-GB"/>
              </w:rPr>
              <w:t xml:space="preserve">The </w:t>
            </w:r>
            <w:r w:rsidR="00C45F0B" w:rsidRPr="005D087F">
              <w:rPr>
                <w:lang w:val="en-GB"/>
              </w:rPr>
              <w:t xml:space="preserve">AEE </w:t>
            </w:r>
            <w:r w:rsidR="00481308" w:rsidRPr="005D087F">
              <w:rPr>
                <w:lang w:val="en-GB"/>
              </w:rPr>
              <w:t xml:space="preserve">will be involved in </w:t>
            </w:r>
            <w:r w:rsidR="009439F7" w:rsidRPr="005D087F">
              <w:rPr>
                <w:lang w:val="en-GB"/>
              </w:rPr>
              <w:t xml:space="preserve">certification committees and monitoring activities of </w:t>
            </w:r>
            <w:r w:rsidR="008073F2" w:rsidRPr="005D087F">
              <w:rPr>
                <w:lang w:val="en-GB"/>
              </w:rPr>
              <w:t xml:space="preserve">energy </w:t>
            </w:r>
            <w:r w:rsidR="003F4859" w:rsidRPr="005D087F">
              <w:rPr>
                <w:lang w:val="en-GB"/>
              </w:rPr>
              <w:t>savings</w:t>
            </w:r>
            <w:r w:rsidR="009439F7" w:rsidRPr="005D087F">
              <w:rPr>
                <w:lang w:val="en-GB"/>
              </w:rPr>
              <w:t xml:space="preserve"> achieved by the </w:t>
            </w:r>
            <w:r w:rsidR="00C45F0B" w:rsidRPr="005D087F">
              <w:rPr>
                <w:lang w:val="en-GB"/>
              </w:rPr>
              <w:t xml:space="preserve">sector. </w:t>
            </w:r>
            <w:r w:rsidR="00B536C1" w:rsidRPr="005D087F">
              <w:rPr>
                <w:lang w:val="en-GB"/>
              </w:rPr>
              <w:t>Transposition</w:t>
            </w:r>
            <w:r w:rsidR="009439F7" w:rsidRPr="005D087F">
              <w:rPr>
                <w:lang w:val="en-GB"/>
              </w:rPr>
              <w:t xml:space="preserve"> of </w:t>
            </w:r>
            <w:r w:rsidR="00C45F0B" w:rsidRPr="005D087F">
              <w:rPr>
                <w:lang w:val="en-GB"/>
              </w:rPr>
              <w:t>Directive</w:t>
            </w:r>
            <w:r w:rsidR="009439F7" w:rsidRPr="005D087F">
              <w:rPr>
                <w:lang w:val="en-GB"/>
              </w:rPr>
              <w:t xml:space="preserve"> was launched </w:t>
            </w:r>
            <w:r w:rsidR="003C7170" w:rsidRPr="005D087F">
              <w:rPr>
                <w:lang w:val="en-GB"/>
              </w:rPr>
              <w:t xml:space="preserve">in </w:t>
            </w:r>
            <w:r w:rsidR="00C45F0B" w:rsidRPr="005D087F">
              <w:rPr>
                <w:lang w:val="en-GB"/>
              </w:rPr>
              <w:t>2009,</w:t>
            </w:r>
            <w:r w:rsidR="00AD4C2A" w:rsidRPr="005D087F">
              <w:rPr>
                <w:lang w:val="en-GB"/>
              </w:rPr>
              <w:t xml:space="preserve"> </w:t>
            </w:r>
            <w:r w:rsidR="009439F7" w:rsidRPr="005D087F">
              <w:rPr>
                <w:lang w:val="en-GB"/>
              </w:rPr>
              <w:t xml:space="preserve">within an </w:t>
            </w:r>
            <w:r w:rsidR="00B536C1" w:rsidRPr="005D087F">
              <w:rPr>
                <w:lang w:val="en-GB"/>
              </w:rPr>
              <w:t>international</w:t>
            </w:r>
            <w:r w:rsidR="009439F7" w:rsidRPr="005D087F">
              <w:rPr>
                <w:lang w:val="en-GB"/>
              </w:rPr>
              <w:t xml:space="preserve"> project supported by the</w:t>
            </w:r>
            <w:r w:rsidR="00C45F0B" w:rsidRPr="005D087F">
              <w:rPr>
                <w:lang w:val="en-GB"/>
              </w:rPr>
              <w:t xml:space="preserve"> </w:t>
            </w:r>
            <w:r w:rsidR="006D6AB8" w:rsidRPr="005D087F">
              <w:rPr>
                <w:lang w:val="en-GB"/>
              </w:rPr>
              <w:t>EBRD</w:t>
            </w:r>
            <w:r w:rsidR="009439F7" w:rsidRPr="005D087F">
              <w:rPr>
                <w:lang w:val="en-GB"/>
              </w:rPr>
              <w:t xml:space="preserve">, resulting in the development of the following </w:t>
            </w:r>
            <w:r w:rsidR="00B536C1" w:rsidRPr="005D087F">
              <w:rPr>
                <w:lang w:val="en-GB"/>
              </w:rPr>
              <w:t>draft</w:t>
            </w:r>
            <w:r w:rsidR="009439F7" w:rsidRPr="005D087F">
              <w:rPr>
                <w:lang w:val="en-GB"/>
              </w:rPr>
              <w:t xml:space="preserve"> legal acts</w:t>
            </w:r>
            <w:r w:rsidR="00C45F0B" w:rsidRPr="005D087F">
              <w:rPr>
                <w:lang w:val="en-GB"/>
              </w:rPr>
              <w:t xml:space="preserve">: </w:t>
            </w:r>
          </w:p>
          <w:p w:rsidR="00C45F0B" w:rsidRPr="005D087F" w:rsidRDefault="0095265B" w:rsidP="002741B5">
            <w:pPr>
              <w:tabs>
                <w:tab w:val="left" w:pos="384"/>
              </w:tabs>
              <w:ind w:left="360" w:firstLine="254"/>
              <w:jc w:val="both"/>
              <w:rPr>
                <w:lang w:val="en-GB"/>
              </w:rPr>
            </w:pPr>
            <w:r w:rsidRPr="005D087F">
              <w:rPr>
                <w:lang w:val="en-GB"/>
              </w:rPr>
              <w:t>Law</w:t>
            </w:r>
            <w:r w:rsidR="00C45F0B" w:rsidRPr="005D087F">
              <w:rPr>
                <w:lang w:val="en-GB"/>
              </w:rPr>
              <w:t xml:space="preserve"> </w:t>
            </w:r>
            <w:r w:rsidR="00253E42" w:rsidRPr="005D087F">
              <w:rPr>
                <w:lang w:val="en-GB"/>
              </w:rPr>
              <w:t xml:space="preserve">on </w:t>
            </w:r>
            <w:r w:rsidR="00A20EC6" w:rsidRPr="005D087F">
              <w:rPr>
                <w:lang w:val="en-GB"/>
              </w:rPr>
              <w:t xml:space="preserve">the </w:t>
            </w:r>
            <w:r w:rsidR="00253E42" w:rsidRPr="005D087F">
              <w:rPr>
                <w:lang w:val="en-GB"/>
              </w:rPr>
              <w:t>energy performance of buildings</w:t>
            </w:r>
            <w:r w:rsidR="00C45F0B" w:rsidRPr="005D087F">
              <w:rPr>
                <w:lang w:val="en-GB"/>
              </w:rPr>
              <w:t xml:space="preserve">; </w:t>
            </w:r>
          </w:p>
          <w:p w:rsidR="00C45F0B" w:rsidRPr="005D087F" w:rsidRDefault="009439F7" w:rsidP="002741B5">
            <w:pPr>
              <w:tabs>
                <w:tab w:val="left" w:pos="384"/>
              </w:tabs>
              <w:ind w:left="360" w:firstLine="254"/>
              <w:jc w:val="both"/>
              <w:rPr>
                <w:lang w:val="en-GB"/>
              </w:rPr>
            </w:pPr>
            <w:r w:rsidRPr="005D087F">
              <w:rPr>
                <w:lang w:val="en-GB"/>
              </w:rPr>
              <w:t>Regulation on</w:t>
            </w:r>
            <w:r w:rsidR="00C45F0B" w:rsidRPr="005D087F">
              <w:rPr>
                <w:lang w:val="en-GB"/>
              </w:rPr>
              <w:t xml:space="preserve"> </w:t>
            </w:r>
            <w:r w:rsidRPr="005D087F">
              <w:rPr>
                <w:lang w:val="en-GB"/>
              </w:rPr>
              <w:t>the energy performance of buildings</w:t>
            </w:r>
            <w:r w:rsidR="00C45F0B" w:rsidRPr="005D087F">
              <w:rPr>
                <w:lang w:val="en-GB"/>
              </w:rPr>
              <w:t xml:space="preserve">; </w:t>
            </w:r>
          </w:p>
          <w:p w:rsidR="00C45F0B" w:rsidRPr="005D087F" w:rsidRDefault="009439F7" w:rsidP="002741B5">
            <w:pPr>
              <w:tabs>
                <w:tab w:val="left" w:pos="384"/>
              </w:tabs>
              <w:ind w:left="360" w:firstLine="254"/>
              <w:jc w:val="both"/>
              <w:rPr>
                <w:lang w:val="en-GB"/>
              </w:rPr>
            </w:pPr>
            <w:r w:rsidRPr="005D087F">
              <w:rPr>
                <w:lang w:val="en-GB"/>
              </w:rPr>
              <w:t>Regulation on</w:t>
            </w:r>
            <w:r w:rsidR="00C45F0B" w:rsidRPr="005D087F">
              <w:rPr>
                <w:lang w:val="en-GB"/>
              </w:rPr>
              <w:t xml:space="preserve"> </w:t>
            </w:r>
            <w:r w:rsidRPr="005D087F">
              <w:rPr>
                <w:lang w:val="en-GB"/>
              </w:rPr>
              <w:t xml:space="preserve">regular inspection of heating and </w:t>
            </w:r>
            <w:r w:rsidR="009A15B7" w:rsidRPr="005D087F">
              <w:rPr>
                <w:lang w:val="en-GB"/>
              </w:rPr>
              <w:t xml:space="preserve">air </w:t>
            </w:r>
            <w:r w:rsidRPr="005D087F">
              <w:rPr>
                <w:lang w:val="en-GB"/>
              </w:rPr>
              <w:t>conditioning systems</w:t>
            </w:r>
            <w:r w:rsidR="00C45F0B" w:rsidRPr="005D087F">
              <w:rPr>
                <w:lang w:val="en-GB"/>
              </w:rPr>
              <w:t xml:space="preserve">; </w:t>
            </w:r>
          </w:p>
          <w:p w:rsidR="00C45F0B" w:rsidRPr="005D087F" w:rsidRDefault="00C45F0B" w:rsidP="002741B5">
            <w:pPr>
              <w:tabs>
                <w:tab w:val="left" w:pos="384"/>
              </w:tabs>
              <w:ind w:left="360" w:firstLine="254"/>
              <w:jc w:val="both"/>
              <w:rPr>
                <w:lang w:val="en-GB"/>
              </w:rPr>
            </w:pPr>
            <w:r w:rsidRPr="005D087F">
              <w:rPr>
                <w:lang w:val="en-GB"/>
              </w:rPr>
              <w:t>Met</w:t>
            </w:r>
            <w:r w:rsidR="009439F7" w:rsidRPr="005D087F">
              <w:rPr>
                <w:lang w:val="en-GB"/>
              </w:rPr>
              <w:t>h</w:t>
            </w:r>
            <w:r w:rsidRPr="005D087F">
              <w:rPr>
                <w:lang w:val="en-GB"/>
              </w:rPr>
              <w:t>odolog</w:t>
            </w:r>
            <w:r w:rsidR="009439F7" w:rsidRPr="005D087F">
              <w:rPr>
                <w:lang w:val="en-GB"/>
              </w:rPr>
              <w:t xml:space="preserve">y for the </w:t>
            </w:r>
            <w:r w:rsidRPr="005D087F">
              <w:rPr>
                <w:lang w:val="en-GB"/>
              </w:rPr>
              <w:t>calcula</w:t>
            </w:r>
            <w:r w:rsidR="009439F7" w:rsidRPr="005D087F">
              <w:rPr>
                <w:lang w:val="en-GB"/>
              </w:rPr>
              <w:t>tion of</w:t>
            </w:r>
            <w:r w:rsidRPr="005D087F">
              <w:rPr>
                <w:lang w:val="en-GB"/>
              </w:rPr>
              <w:t xml:space="preserve"> </w:t>
            </w:r>
            <w:r w:rsidR="00253E42" w:rsidRPr="005D087F">
              <w:rPr>
                <w:lang w:val="en-GB"/>
              </w:rPr>
              <w:t>the energy performance of buildings</w:t>
            </w:r>
            <w:r w:rsidRPr="005D087F">
              <w:rPr>
                <w:lang w:val="en-GB"/>
              </w:rPr>
              <w:t xml:space="preserve">; </w:t>
            </w:r>
          </w:p>
          <w:p w:rsidR="00C45F0B" w:rsidRPr="005D087F" w:rsidRDefault="00C45F0B" w:rsidP="002741B5">
            <w:pPr>
              <w:tabs>
                <w:tab w:val="left" w:pos="384"/>
              </w:tabs>
              <w:ind w:left="360" w:firstLine="254"/>
              <w:jc w:val="both"/>
              <w:rPr>
                <w:lang w:val="en-GB"/>
              </w:rPr>
            </w:pPr>
            <w:r w:rsidRPr="005D087F">
              <w:rPr>
                <w:lang w:val="en-GB"/>
              </w:rPr>
              <w:t>Met</w:t>
            </w:r>
            <w:r w:rsidR="009439F7" w:rsidRPr="005D087F">
              <w:rPr>
                <w:lang w:val="en-GB"/>
              </w:rPr>
              <w:t>h</w:t>
            </w:r>
            <w:r w:rsidRPr="005D087F">
              <w:rPr>
                <w:lang w:val="en-GB"/>
              </w:rPr>
              <w:t>odolog</w:t>
            </w:r>
            <w:r w:rsidR="009439F7" w:rsidRPr="005D087F">
              <w:rPr>
                <w:lang w:val="en-GB"/>
              </w:rPr>
              <w:t xml:space="preserve">y on regular inspection of heating and </w:t>
            </w:r>
            <w:r w:rsidR="009A15B7" w:rsidRPr="005D087F">
              <w:rPr>
                <w:lang w:val="en-GB"/>
              </w:rPr>
              <w:t xml:space="preserve">air </w:t>
            </w:r>
            <w:r w:rsidR="009439F7" w:rsidRPr="005D087F">
              <w:rPr>
                <w:lang w:val="en-GB"/>
              </w:rPr>
              <w:t>conditioning systems</w:t>
            </w:r>
            <w:r w:rsidRPr="005D087F">
              <w:rPr>
                <w:lang w:val="en-GB"/>
              </w:rPr>
              <w:t xml:space="preserve"> </w:t>
            </w:r>
            <w:r w:rsidR="009439F7" w:rsidRPr="005D087F">
              <w:rPr>
                <w:lang w:val="en-GB"/>
              </w:rPr>
              <w:t>and o</w:t>
            </w:r>
            <w:r w:rsidR="008073F2" w:rsidRPr="005D087F">
              <w:rPr>
                <w:lang w:val="en-GB"/>
              </w:rPr>
              <w:t xml:space="preserve">n </w:t>
            </w:r>
            <w:r w:rsidR="009439F7" w:rsidRPr="005D087F">
              <w:rPr>
                <w:lang w:val="en-GB"/>
              </w:rPr>
              <w:t>periodic reports</w:t>
            </w:r>
            <w:r w:rsidRPr="005D087F">
              <w:rPr>
                <w:lang w:val="en-GB"/>
              </w:rPr>
              <w:t xml:space="preserve">. </w:t>
            </w:r>
          </w:p>
          <w:p w:rsidR="00C45F0B" w:rsidRPr="005D087F" w:rsidRDefault="009439F7" w:rsidP="002741B5">
            <w:pPr>
              <w:tabs>
                <w:tab w:val="left" w:pos="1276"/>
              </w:tabs>
              <w:jc w:val="both"/>
              <w:rPr>
                <w:lang w:val="en-GB"/>
              </w:rPr>
            </w:pPr>
            <w:r w:rsidRPr="005D087F">
              <w:rPr>
                <w:lang w:val="en-GB"/>
              </w:rPr>
              <w:t>The aforementioned activities will be defined and approved</w:t>
            </w:r>
            <w:r w:rsidR="00C45F0B" w:rsidRPr="005D087F">
              <w:rPr>
                <w:lang w:val="en-GB"/>
              </w:rPr>
              <w:t xml:space="preserve"> </w:t>
            </w:r>
            <w:r w:rsidR="002741B5" w:rsidRPr="005D087F">
              <w:rPr>
                <w:lang w:val="en-GB"/>
              </w:rPr>
              <w:t>during</w:t>
            </w:r>
            <w:r w:rsidR="00C45F0B" w:rsidRPr="005D087F">
              <w:rPr>
                <w:lang w:val="en-GB"/>
              </w:rPr>
              <w:t xml:space="preserve"> 201</w:t>
            </w:r>
            <w:r w:rsidR="002741B5" w:rsidRPr="005D087F">
              <w:rPr>
                <w:lang w:val="en-GB"/>
              </w:rPr>
              <w:t>3, although the regulations and technical norms will be developed in 2014.</w:t>
            </w:r>
            <w:r w:rsidR="00C45F0B" w:rsidRPr="005D087F">
              <w:rPr>
                <w:lang w:val="en-GB"/>
              </w:rPr>
              <w:t xml:space="preserve"> </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Final goal</w:t>
            </w:r>
            <w:r w:rsidR="00C45F0B" w:rsidRPr="005D087F">
              <w:rPr>
                <w:lang w:val="en-GB"/>
              </w:rPr>
              <w:t xml:space="preserve"> </w:t>
            </w:r>
          </w:p>
        </w:tc>
        <w:tc>
          <w:tcPr>
            <w:tcW w:w="6378" w:type="dxa"/>
          </w:tcPr>
          <w:p w:rsidR="00C45F0B" w:rsidRPr="005D087F" w:rsidRDefault="000773C9" w:rsidP="002741B5">
            <w:pPr>
              <w:tabs>
                <w:tab w:val="left" w:pos="1276"/>
              </w:tabs>
              <w:jc w:val="both"/>
              <w:rPr>
                <w:lang w:val="en-GB"/>
              </w:rPr>
            </w:pPr>
            <w:r w:rsidRPr="005D087F">
              <w:rPr>
                <w:lang w:val="en-GB"/>
              </w:rPr>
              <w:t>To r</w:t>
            </w:r>
            <w:r w:rsidR="00497BF2" w:rsidRPr="005D087F">
              <w:rPr>
                <w:lang w:val="en-GB"/>
              </w:rPr>
              <w:t>educ</w:t>
            </w:r>
            <w:r w:rsidRPr="005D087F">
              <w:rPr>
                <w:lang w:val="en-GB"/>
              </w:rPr>
              <w:t xml:space="preserve">e the specific use of energy </w:t>
            </w:r>
            <w:r w:rsidR="00C45F0B" w:rsidRPr="005D087F">
              <w:rPr>
                <w:lang w:val="en-GB"/>
              </w:rPr>
              <w:t>(</w:t>
            </w:r>
            <w:r w:rsidR="002741B5" w:rsidRPr="005D087F">
              <w:rPr>
                <w:lang w:val="en-GB"/>
              </w:rPr>
              <w:t>at the level of</w:t>
            </w:r>
            <w:r w:rsidRPr="005D087F">
              <w:rPr>
                <w:lang w:val="en-GB"/>
              </w:rPr>
              <w:t xml:space="preserve"> energy efficiency class B</w:t>
            </w:r>
            <w:r w:rsidR="00C45F0B" w:rsidRPr="005D087F">
              <w:rPr>
                <w:lang w:val="en-GB"/>
              </w:rPr>
              <w:t>)</w:t>
            </w:r>
            <w:r w:rsidR="00AD4C2A" w:rsidRPr="005D087F">
              <w:rPr>
                <w:lang w:val="en-GB"/>
              </w:rPr>
              <w:t xml:space="preserve"> in </w:t>
            </w:r>
            <w:r w:rsidRPr="005D087F">
              <w:rPr>
                <w:lang w:val="en-GB"/>
              </w:rPr>
              <w:t xml:space="preserve">the </w:t>
            </w:r>
            <w:r w:rsidR="00B464DA" w:rsidRPr="005D087F">
              <w:rPr>
                <w:lang w:val="en-GB"/>
              </w:rPr>
              <w:t>construction sector</w:t>
            </w:r>
            <w:r w:rsidR="00B116D0" w:rsidRPr="005D087F">
              <w:rPr>
                <w:lang w:val="en-GB"/>
              </w:rPr>
              <w:t xml:space="preserve"> and</w:t>
            </w:r>
            <w:r w:rsidRPr="005D087F">
              <w:rPr>
                <w:lang w:val="en-GB"/>
              </w:rPr>
              <w:t>,</w:t>
            </w:r>
            <w:r w:rsidR="00B116D0" w:rsidRPr="005D087F">
              <w:rPr>
                <w:lang w:val="en-GB"/>
              </w:rPr>
              <w:t xml:space="preserve"> </w:t>
            </w:r>
            <w:r w:rsidR="00C45F0B" w:rsidRPr="005D087F">
              <w:rPr>
                <w:lang w:val="en-GB"/>
              </w:rPr>
              <w:t>respectiv</w:t>
            </w:r>
            <w:r w:rsidRPr="005D087F">
              <w:rPr>
                <w:lang w:val="en-GB"/>
              </w:rPr>
              <w:t>ely,</w:t>
            </w:r>
            <w:r w:rsidR="00C45F0B" w:rsidRPr="005D087F">
              <w:rPr>
                <w:lang w:val="en-GB"/>
              </w:rPr>
              <w:t xml:space="preserve"> </w:t>
            </w:r>
            <w:r w:rsidRPr="005D087F">
              <w:rPr>
                <w:lang w:val="en-GB"/>
              </w:rPr>
              <w:t>cut the</w:t>
            </w:r>
            <w:r w:rsidR="00C45F0B" w:rsidRPr="005D087F">
              <w:rPr>
                <w:lang w:val="en-GB"/>
              </w:rPr>
              <w:t xml:space="preserve"> </w:t>
            </w:r>
            <w:r w:rsidRPr="005D087F">
              <w:rPr>
                <w:lang w:val="en-GB"/>
              </w:rPr>
              <w:t>emissions of</w:t>
            </w:r>
            <w:r w:rsidR="00C45F0B" w:rsidRPr="005D087F">
              <w:rPr>
                <w:lang w:val="en-GB"/>
              </w:rPr>
              <w:t xml:space="preserve"> CO</w:t>
            </w:r>
            <w:r w:rsidR="00C45F0B" w:rsidRPr="005D087F">
              <w:rPr>
                <w:vertAlign w:val="subscript"/>
                <w:lang w:val="en-GB"/>
              </w:rPr>
              <w:t>2</w:t>
            </w:r>
            <w:r w:rsidR="00C45F0B" w:rsidRPr="005D087F">
              <w:rPr>
                <w:lang w:val="en-GB"/>
              </w:rPr>
              <w:t xml:space="preserve">. </w:t>
            </w:r>
            <w:r w:rsidRPr="005D087F">
              <w:rPr>
                <w:lang w:val="en-GB"/>
              </w:rPr>
              <w:t xml:space="preserve">To improve the quality of </w:t>
            </w:r>
            <w:r w:rsidR="00DC1010" w:rsidRPr="005D087F">
              <w:rPr>
                <w:lang w:val="en-GB"/>
              </w:rPr>
              <w:t>constructions</w:t>
            </w:r>
            <w:r w:rsidR="00B116D0" w:rsidRPr="005D087F">
              <w:rPr>
                <w:lang w:val="en-GB"/>
              </w:rPr>
              <w:t xml:space="preserve"> and </w:t>
            </w:r>
            <w:r w:rsidR="003016CC" w:rsidRPr="005D087F">
              <w:rPr>
                <w:lang w:val="en-GB"/>
              </w:rPr>
              <w:t>set</w:t>
            </w:r>
            <w:r w:rsidR="00C45F0B" w:rsidRPr="005D087F">
              <w:rPr>
                <w:lang w:val="en-GB"/>
              </w:rPr>
              <w:t xml:space="preserve"> </w:t>
            </w:r>
            <w:r w:rsidRPr="005D087F">
              <w:rPr>
                <w:lang w:val="en-GB"/>
              </w:rPr>
              <w:t>new jobs</w:t>
            </w:r>
            <w:r w:rsidR="00C45F0B" w:rsidRPr="005D087F">
              <w:rPr>
                <w:lang w:val="en-GB"/>
              </w:rPr>
              <w:t xml:space="preserve"> (</w:t>
            </w:r>
            <w:r w:rsidR="00A2420F" w:rsidRPr="005D087F">
              <w:rPr>
                <w:lang w:val="en-GB"/>
              </w:rPr>
              <w:t>approximately</w:t>
            </w:r>
            <w:r w:rsidR="00C45F0B" w:rsidRPr="005D087F">
              <w:rPr>
                <w:lang w:val="en-GB"/>
              </w:rPr>
              <w:t xml:space="preserve"> 150 </w:t>
            </w:r>
            <w:r w:rsidRPr="005D087F">
              <w:rPr>
                <w:lang w:val="en-GB"/>
              </w:rPr>
              <w:t>jobs</w:t>
            </w:r>
            <w:r w:rsidR="00AD4C2A" w:rsidRPr="005D087F">
              <w:rPr>
                <w:lang w:val="en-GB"/>
              </w:rPr>
              <w:t xml:space="preserve"> </w:t>
            </w:r>
            <w:r w:rsidRPr="005D087F">
              <w:rPr>
                <w:lang w:val="en-GB"/>
              </w:rPr>
              <w:t>during the first two years</w:t>
            </w:r>
            <w:r w:rsidR="00C45F0B" w:rsidRPr="005D087F">
              <w:rPr>
                <w:lang w:val="en-GB"/>
              </w:rPr>
              <w:t xml:space="preserve">). </w:t>
            </w:r>
            <w:r w:rsidRPr="005D087F">
              <w:rPr>
                <w:lang w:val="en-GB"/>
              </w:rPr>
              <w:t>To s</w:t>
            </w:r>
            <w:r w:rsidR="00DB326D" w:rsidRPr="005D087F">
              <w:rPr>
                <w:lang w:val="en-GB"/>
              </w:rPr>
              <w:t>et</w:t>
            </w:r>
            <w:r w:rsidR="00C45F0B" w:rsidRPr="005D087F">
              <w:rPr>
                <w:lang w:val="en-GB"/>
              </w:rPr>
              <w:t xml:space="preserve"> legal</w:t>
            </w:r>
            <w:r w:rsidRPr="005D087F">
              <w:rPr>
                <w:lang w:val="en-GB"/>
              </w:rPr>
              <w:t xml:space="preserve"> and regulatory conditions for the adjustment of relevant </w:t>
            </w:r>
            <w:r w:rsidR="0079088D" w:rsidRPr="005D087F">
              <w:rPr>
                <w:lang w:val="en-GB"/>
              </w:rPr>
              <w:t>standards</w:t>
            </w:r>
            <w:r w:rsidR="00C45F0B" w:rsidRPr="005D087F">
              <w:rPr>
                <w:lang w:val="en-GB"/>
              </w:rPr>
              <w:t xml:space="preserve"> </w:t>
            </w:r>
            <w:r w:rsidRPr="005D087F">
              <w:rPr>
                <w:lang w:val="en-GB"/>
              </w:rPr>
              <w:t xml:space="preserve">aimed at ensuring the </w:t>
            </w:r>
            <w:r w:rsidR="008073F2" w:rsidRPr="005D087F">
              <w:rPr>
                <w:lang w:val="en-GB"/>
              </w:rPr>
              <w:t>implementation</w:t>
            </w:r>
            <w:r w:rsidR="002741B5" w:rsidRPr="005D087F">
              <w:rPr>
                <w:lang w:val="en-GB"/>
              </w:rPr>
              <w:t xml:space="preserve"> of the Directive on the energy performance of buildings</w:t>
            </w:r>
            <w:r w:rsidR="00C45F0B" w:rsidRPr="005D087F">
              <w:rPr>
                <w:lang w:val="en-GB"/>
              </w:rPr>
              <w:t xml:space="preserve">. </w:t>
            </w:r>
            <w:r w:rsidRPr="005D087F">
              <w:rPr>
                <w:lang w:val="en-GB"/>
              </w:rPr>
              <w:t>To s</w:t>
            </w:r>
            <w:r w:rsidR="00DB326D" w:rsidRPr="005D087F">
              <w:rPr>
                <w:lang w:val="en-GB"/>
              </w:rPr>
              <w:t>et</w:t>
            </w:r>
            <w:r w:rsidRPr="005D087F">
              <w:rPr>
                <w:lang w:val="en-GB"/>
              </w:rPr>
              <w:t xml:space="preserve"> the financing tools aimed at supporting the </w:t>
            </w:r>
            <w:r w:rsidR="00A76D36" w:rsidRPr="005D087F">
              <w:rPr>
                <w:lang w:val="en-GB"/>
              </w:rPr>
              <w:t>energy efficiency</w:t>
            </w:r>
            <w:r w:rsidR="00AD4C2A" w:rsidRPr="005D087F">
              <w:rPr>
                <w:lang w:val="en-GB"/>
              </w:rPr>
              <w:t xml:space="preserve"> </w:t>
            </w:r>
            <w:r w:rsidRPr="005D087F">
              <w:rPr>
                <w:lang w:val="en-GB"/>
              </w:rPr>
              <w:t xml:space="preserve">measures </w:t>
            </w:r>
            <w:r w:rsidR="00AD4C2A" w:rsidRPr="005D087F">
              <w:rPr>
                <w:lang w:val="en-GB"/>
              </w:rPr>
              <w:t xml:space="preserve">in </w:t>
            </w:r>
            <w:r w:rsidRPr="005D087F">
              <w:rPr>
                <w:lang w:val="en-GB"/>
              </w:rPr>
              <w:t xml:space="preserve">the </w:t>
            </w:r>
            <w:r w:rsidR="00B464DA" w:rsidRPr="005D087F">
              <w:rPr>
                <w:lang w:val="en-GB"/>
              </w:rPr>
              <w:t>construction sector</w:t>
            </w:r>
            <w:r w:rsidR="00C45F0B" w:rsidRPr="005D087F">
              <w:rPr>
                <w:lang w:val="en-GB"/>
              </w:rPr>
              <w:t>.</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Target group</w:t>
            </w:r>
          </w:p>
        </w:tc>
        <w:tc>
          <w:tcPr>
            <w:tcW w:w="6378" w:type="dxa"/>
          </w:tcPr>
          <w:p w:rsidR="00C45F0B" w:rsidRPr="005D087F" w:rsidRDefault="000773C9" w:rsidP="00F12278">
            <w:pPr>
              <w:tabs>
                <w:tab w:val="left" w:pos="1276"/>
              </w:tabs>
              <w:jc w:val="both"/>
              <w:rPr>
                <w:lang w:val="en-GB"/>
              </w:rPr>
            </w:pPr>
            <w:r w:rsidRPr="005D087F">
              <w:rPr>
                <w:lang w:val="en-GB"/>
              </w:rPr>
              <w:t>C</w:t>
            </w:r>
            <w:r w:rsidR="00DC1010" w:rsidRPr="005D087F">
              <w:rPr>
                <w:lang w:val="en-GB"/>
              </w:rPr>
              <w:t>onstructions</w:t>
            </w:r>
            <w:r w:rsidR="00B116D0" w:rsidRPr="005D087F">
              <w:rPr>
                <w:lang w:val="en-GB"/>
              </w:rPr>
              <w:t xml:space="preserve"> and </w:t>
            </w:r>
            <w:r w:rsidR="00C45F0B" w:rsidRPr="005D087F">
              <w:rPr>
                <w:lang w:val="en-GB"/>
              </w:rPr>
              <w:t>re</w:t>
            </w:r>
            <w:r w:rsidRPr="005D087F">
              <w:rPr>
                <w:lang w:val="en-GB"/>
              </w:rPr>
              <w:t>s</w:t>
            </w:r>
            <w:r w:rsidR="00C45F0B" w:rsidRPr="005D087F">
              <w:rPr>
                <w:lang w:val="en-GB"/>
              </w:rPr>
              <w:t>iden</w:t>
            </w:r>
            <w:r w:rsidRPr="005D087F">
              <w:rPr>
                <w:lang w:val="en-GB"/>
              </w:rPr>
              <w:t>t</w:t>
            </w:r>
            <w:r w:rsidR="00C45F0B" w:rsidRPr="005D087F">
              <w:rPr>
                <w:lang w:val="en-GB"/>
              </w:rPr>
              <w:t>ial</w:t>
            </w:r>
            <w:r w:rsidRPr="005D087F">
              <w:rPr>
                <w:lang w:val="en-GB"/>
              </w:rPr>
              <w:t xml:space="preserve"> sectors</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CF5955" w:rsidP="00F12278">
            <w:pPr>
              <w:tabs>
                <w:tab w:val="left" w:pos="1276"/>
              </w:tabs>
              <w:rPr>
                <w:lang w:val="en-GB"/>
              </w:rPr>
            </w:pPr>
            <w:r w:rsidRPr="005D087F">
              <w:rPr>
                <w:lang w:val="en-GB"/>
              </w:rPr>
              <w:t>Applicability</w:t>
            </w:r>
            <w:r w:rsidR="00C45F0B" w:rsidRPr="005D087F">
              <w:rPr>
                <w:lang w:val="en-GB"/>
              </w:rPr>
              <w:t xml:space="preserve">  </w:t>
            </w:r>
          </w:p>
        </w:tc>
        <w:tc>
          <w:tcPr>
            <w:tcW w:w="6378" w:type="dxa"/>
          </w:tcPr>
          <w:p w:rsidR="00C45F0B" w:rsidRPr="005D087F" w:rsidRDefault="00F61BD2" w:rsidP="00F61BD2">
            <w:pPr>
              <w:tabs>
                <w:tab w:val="left" w:pos="1276"/>
              </w:tabs>
              <w:rPr>
                <w:lang w:val="en-GB"/>
              </w:rPr>
            </w:pPr>
            <w:r w:rsidRPr="005D087F">
              <w:rPr>
                <w:lang w:val="en-GB"/>
              </w:rPr>
              <w:t>Nationwide</w:t>
            </w:r>
            <w:r w:rsidR="00C45F0B" w:rsidRPr="005D087F">
              <w:rPr>
                <w:lang w:val="en-GB"/>
              </w:rPr>
              <w:t xml:space="preserve"> </w:t>
            </w:r>
          </w:p>
        </w:tc>
      </w:tr>
      <w:tr w:rsidR="00C45F0B" w:rsidRPr="005D087F" w:rsidTr="00AA52E2">
        <w:tc>
          <w:tcPr>
            <w:tcW w:w="1728" w:type="dxa"/>
            <w:vMerge w:val="restart"/>
          </w:tcPr>
          <w:p w:rsidR="00C45F0B" w:rsidRPr="005D087F" w:rsidRDefault="00EB1D69" w:rsidP="00F12278">
            <w:pPr>
              <w:tabs>
                <w:tab w:val="left" w:pos="1276"/>
              </w:tabs>
              <w:rPr>
                <w:lang w:val="en-GB"/>
              </w:rPr>
            </w:pPr>
            <w:r w:rsidRPr="005D087F">
              <w:rPr>
                <w:b/>
                <w:lang w:val="en-GB"/>
              </w:rPr>
              <w:t>Information for implementation</w:t>
            </w:r>
            <w:r w:rsidR="00C45F0B" w:rsidRPr="005D087F">
              <w:rPr>
                <w:lang w:val="en-GB"/>
              </w:rPr>
              <w:t xml:space="preserve"> </w:t>
            </w:r>
          </w:p>
        </w:tc>
        <w:tc>
          <w:tcPr>
            <w:tcW w:w="2208" w:type="dxa"/>
          </w:tcPr>
          <w:p w:rsidR="00C45F0B" w:rsidRPr="005D087F" w:rsidRDefault="00EB1D69" w:rsidP="00F12278">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78" w:type="dxa"/>
          </w:tcPr>
          <w:p w:rsidR="00C45F0B" w:rsidRPr="005D087F" w:rsidRDefault="009A15B7" w:rsidP="00F12278">
            <w:pPr>
              <w:tabs>
                <w:tab w:val="left" w:pos="1276"/>
              </w:tabs>
              <w:jc w:val="both"/>
              <w:rPr>
                <w:lang w:val="en-GB"/>
              </w:rPr>
            </w:pPr>
            <w:r w:rsidRPr="005D087F">
              <w:rPr>
                <w:lang w:val="en-GB"/>
              </w:rPr>
              <w:t>The m</w:t>
            </w:r>
            <w:r w:rsidR="00865AD1" w:rsidRPr="005D087F">
              <w:rPr>
                <w:lang w:val="en-GB"/>
              </w:rPr>
              <w:t xml:space="preserve">easures </w:t>
            </w:r>
            <w:r w:rsidRPr="005D087F">
              <w:rPr>
                <w:lang w:val="en-GB"/>
              </w:rPr>
              <w:t>suggested for the purposes of this</w:t>
            </w:r>
            <w:r w:rsidR="00C45F0B" w:rsidRPr="005D087F">
              <w:rPr>
                <w:lang w:val="en-GB"/>
              </w:rPr>
              <w:t xml:space="preserve"> </w:t>
            </w:r>
            <w:r w:rsidR="00A02216" w:rsidRPr="005D087F">
              <w:rPr>
                <w:lang w:val="en-GB"/>
              </w:rPr>
              <w:t>NEEAP</w:t>
            </w:r>
            <w:r w:rsidR="00C45F0B" w:rsidRPr="005D087F">
              <w:rPr>
                <w:lang w:val="en-GB"/>
              </w:rPr>
              <w:t xml:space="preserve"> </w:t>
            </w:r>
            <w:r w:rsidRPr="005D087F">
              <w:rPr>
                <w:lang w:val="en-GB"/>
              </w:rPr>
              <w:t>will set forth the legal framework</w:t>
            </w:r>
            <w:r w:rsidR="00C45F0B" w:rsidRPr="005D087F">
              <w:rPr>
                <w:lang w:val="en-GB"/>
              </w:rPr>
              <w:t xml:space="preserve">, </w:t>
            </w:r>
            <w:r w:rsidRPr="005D087F">
              <w:rPr>
                <w:lang w:val="en-GB"/>
              </w:rPr>
              <w:t>outline</w:t>
            </w:r>
            <w:r w:rsidR="00C45F0B" w:rsidRPr="005D087F">
              <w:rPr>
                <w:lang w:val="en-GB"/>
              </w:rPr>
              <w:t xml:space="preserve"> </w:t>
            </w:r>
            <w:r w:rsidRPr="005D087F">
              <w:rPr>
                <w:lang w:val="en-GB"/>
              </w:rPr>
              <w:t xml:space="preserve">minimum requirements for the energy </w:t>
            </w:r>
            <w:r w:rsidR="00B536C1" w:rsidRPr="005D087F">
              <w:rPr>
                <w:lang w:val="en-GB"/>
              </w:rPr>
              <w:t>performance</w:t>
            </w:r>
            <w:r w:rsidRPr="005D087F">
              <w:rPr>
                <w:lang w:val="en-GB"/>
              </w:rPr>
              <w:t xml:space="preserve"> of buildings, set conditions for capacity building, and ensure users’ awareness through</w:t>
            </w:r>
            <w:r w:rsidR="00C45F0B" w:rsidRPr="005D087F">
              <w:rPr>
                <w:lang w:val="en-GB"/>
              </w:rPr>
              <w:t xml:space="preserve"> </w:t>
            </w:r>
            <w:r w:rsidR="00235383" w:rsidRPr="005D087F">
              <w:rPr>
                <w:lang w:val="en-GB"/>
              </w:rPr>
              <w:t>energy performance contract</w:t>
            </w:r>
            <w:r w:rsidR="008073F2" w:rsidRPr="005D087F">
              <w:rPr>
                <w:lang w:val="en-GB"/>
              </w:rPr>
              <w:t>s</w:t>
            </w:r>
            <w:r w:rsidR="00B116D0" w:rsidRPr="005D087F">
              <w:rPr>
                <w:lang w:val="en-GB"/>
              </w:rPr>
              <w:t xml:space="preserve"> and </w:t>
            </w:r>
            <w:r w:rsidRPr="005D087F">
              <w:rPr>
                <w:lang w:val="en-GB"/>
              </w:rPr>
              <w:t xml:space="preserve">through </w:t>
            </w:r>
            <w:r w:rsidR="00B536C1" w:rsidRPr="005D087F">
              <w:rPr>
                <w:lang w:val="en-GB"/>
              </w:rPr>
              <w:t>regular</w:t>
            </w:r>
            <w:r w:rsidRPr="005D087F">
              <w:rPr>
                <w:lang w:val="en-GB"/>
              </w:rPr>
              <w:t xml:space="preserve"> inspection reports of heating and air conditioning systems</w:t>
            </w:r>
            <w:r w:rsidR="00C45F0B" w:rsidRPr="005D087F">
              <w:rPr>
                <w:lang w:val="en-GB"/>
              </w:rPr>
              <w:t xml:space="preserve">. </w:t>
            </w:r>
          </w:p>
          <w:p w:rsidR="00C45F0B" w:rsidRPr="005D087F" w:rsidRDefault="003F01B6" w:rsidP="00F12278">
            <w:pPr>
              <w:tabs>
                <w:tab w:val="left" w:pos="1276"/>
              </w:tabs>
              <w:jc w:val="both"/>
              <w:rPr>
                <w:lang w:val="en-GB"/>
              </w:rPr>
            </w:pPr>
            <w:r w:rsidRPr="005D087F">
              <w:rPr>
                <w:lang w:val="en-GB"/>
              </w:rPr>
              <w:t>Additionally</w:t>
            </w:r>
            <w:r w:rsidR="00C45F0B" w:rsidRPr="005D087F">
              <w:rPr>
                <w:lang w:val="en-GB"/>
              </w:rPr>
              <w:t xml:space="preserve">, </w:t>
            </w:r>
            <w:r w:rsidRPr="005D087F">
              <w:rPr>
                <w:lang w:val="en-GB"/>
              </w:rPr>
              <w:t>it is proposed to implement the following activities</w:t>
            </w:r>
            <w:r w:rsidR="00C45F0B" w:rsidRPr="005D087F">
              <w:rPr>
                <w:lang w:val="en-GB"/>
              </w:rPr>
              <w:t xml:space="preserve">: </w:t>
            </w:r>
          </w:p>
          <w:p w:rsidR="00C45F0B" w:rsidRPr="005D087F" w:rsidRDefault="003F01B6" w:rsidP="002C132D">
            <w:pPr>
              <w:numPr>
                <w:ilvl w:val="0"/>
                <w:numId w:val="49"/>
              </w:numPr>
              <w:tabs>
                <w:tab w:val="left" w:pos="384"/>
              </w:tabs>
              <w:jc w:val="both"/>
              <w:rPr>
                <w:lang w:val="en-GB"/>
              </w:rPr>
            </w:pPr>
            <w:r w:rsidRPr="005D087F">
              <w:rPr>
                <w:lang w:val="en-GB"/>
              </w:rPr>
              <w:t xml:space="preserve">To launch the </w:t>
            </w:r>
            <w:r w:rsidR="00C45F0B" w:rsidRPr="005D087F">
              <w:rPr>
                <w:lang w:val="en-GB"/>
              </w:rPr>
              <w:t>MoREEF</w:t>
            </w:r>
            <w:r w:rsidR="00AD4C2A" w:rsidRPr="005D087F">
              <w:rPr>
                <w:lang w:val="en-GB"/>
              </w:rPr>
              <w:t xml:space="preserve"> </w:t>
            </w:r>
            <w:r w:rsidRPr="005D087F">
              <w:rPr>
                <w:lang w:val="en-GB"/>
              </w:rPr>
              <w:t xml:space="preserve">crediting line in the amount of </w:t>
            </w:r>
            <w:r w:rsidR="00C45F0B" w:rsidRPr="005D087F">
              <w:rPr>
                <w:lang w:val="en-GB"/>
              </w:rPr>
              <w:t xml:space="preserve">35 </w:t>
            </w:r>
            <w:r w:rsidR="00A76D36" w:rsidRPr="005D087F">
              <w:rPr>
                <w:lang w:val="en-GB"/>
              </w:rPr>
              <w:t>MEUR</w:t>
            </w:r>
            <w:r w:rsidR="00C45F0B" w:rsidRPr="005D087F">
              <w:rPr>
                <w:lang w:val="en-GB"/>
              </w:rPr>
              <w:t xml:space="preserve"> </w:t>
            </w:r>
            <w:r w:rsidRPr="005D087F">
              <w:rPr>
                <w:lang w:val="en-GB"/>
              </w:rPr>
              <w:t>for the</w:t>
            </w:r>
            <w:r w:rsidR="00C45F0B" w:rsidRPr="005D087F">
              <w:rPr>
                <w:lang w:val="en-GB"/>
              </w:rPr>
              <w:t xml:space="preserve"> </w:t>
            </w:r>
            <w:r w:rsidR="00A76D36" w:rsidRPr="005D087F">
              <w:rPr>
                <w:lang w:val="en-GB"/>
              </w:rPr>
              <w:t>energy efficiency</w:t>
            </w:r>
            <w:r w:rsidRPr="005D087F">
              <w:rPr>
                <w:lang w:val="en-GB"/>
              </w:rPr>
              <w:t xml:space="preserve"> projects in the residential </w:t>
            </w:r>
            <w:r w:rsidR="00B536C1" w:rsidRPr="005D087F">
              <w:rPr>
                <w:lang w:val="en-GB"/>
              </w:rPr>
              <w:t>sector</w:t>
            </w:r>
            <w:r w:rsidR="00C45F0B" w:rsidRPr="005D087F">
              <w:rPr>
                <w:lang w:val="en-GB"/>
              </w:rPr>
              <w:t>;</w:t>
            </w:r>
          </w:p>
          <w:p w:rsidR="00C45F0B" w:rsidRPr="005D087F" w:rsidRDefault="003F01B6" w:rsidP="002C132D">
            <w:pPr>
              <w:numPr>
                <w:ilvl w:val="0"/>
                <w:numId w:val="49"/>
              </w:numPr>
              <w:tabs>
                <w:tab w:val="left" w:pos="384"/>
              </w:tabs>
              <w:jc w:val="both"/>
              <w:rPr>
                <w:lang w:val="en-GB"/>
              </w:rPr>
            </w:pPr>
            <w:r w:rsidRPr="005D087F">
              <w:rPr>
                <w:lang w:val="en-GB"/>
              </w:rPr>
              <w:t xml:space="preserve">To devise a plan aimed at adjusting the EU </w:t>
            </w:r>
            <w:r w:rsidR="0079088D" w:rsidRPr="005D087F">
              <w:rPr>
                <w:lang w:val="en-GB"/>
              </w:rPr>
              <w:t>standards</w:t>
            </w:r>
            <w:r w:rsidR="00C45F0B" w:rsidRPr="005D087F">
              <w:rPr>
                <w:lang w:val="en-GB"/>
              </w:rPr>
              <w:t xml:space="preserve"> </w:t>
            </w:r>
            <w:r w:rsidRPr="005D087F">
              <w:rPr>
                <w:lang w:val="en-GB"/>
              </w:rPr>
              <w:t>in the area of</w:t>
            </w:r>
            <w:r w:rsidR="00C45F0B" w:rsidRPr="005D087F">
              <w:rPr>
                <w:lang w:val="en-GB"/>
              </w:rPr>
              <w:t xml:space="preserve"> </w:t>
            </w:r>
            <w:r w:rsidR="00253E42" w:rsidRPr="005D087F">
              <w:rPr>
                <w:lang w:val="en-GB"/>
              </w:rPr>
              <w:t>energy performance of buildings</w:t>
            </w:r>
            <w:r w:rsidR="00C45F0B" w:rsidRPr="005D087F">
              <w:rPr>
                <w:lang w:val="en-GB"/>
              </w:rPr>
              <w:t xml:space="preserve">; </w:t>
            </w:r>
          </w:p>
          <w:p w:rsidR="00C45F0B" w:rsidRPr="005D087F" w:rsidRDefault="003F01B6" w:rsidP="002C132D">
            <w:pPr>
              <w:numPr>
                <w:ilvl w:val="0"/>
                <w:numId w:val="49"/>
              </w:numPr>
              <w:tabs>
                <w:tab w:val="left" w:pos="384"/>
              </w:tabs>
              <w:jc w:val="both"/>
              <w:rPr>
                <w:lang w:val="en-GB"/>
              </w:rPr>
            </w:pPr>
            <w:r w:rsidRPr="005D087F">
              <w:rPr>
                <w:lang w:val="en-GB"/>
              </w:rPr>
              <w:t>To train and authorise experts in the area of energy performance of buildings</w:t>
            </w:r>
            <w:r w:rsidR="00C45F0B" w:rsidRPr="005D087F">
              <w:rPr>
                <w:lang w:val="en-GB"/>
              </w:rPr>
              <w:t xml:space="preserve">; </w:t>
            </w:r>
          </w:p>
          <w:p w:rsidR="00650207" w:rsidRPr="005D087F" w:rsidRDefault="003F01B6" w:rsidP="002C132D">
            <w:pPr>
              <w:numPr>
                <w:ilvl w:val="0"/>
                <w:numId w:val="49"/>
              </w:numPr>
              <w:tabs>
                <w:tab w:val="left" w:pos="384"/>
              </w:tabs>
              <w:jc w:val="both"/>
              <w:rPr>
                <w:lang w:val="en-GB"/>
              </w:rPr>
            </w:pPr>
            <w:r w:rsidRPr="005D087F">
              <w:rPr>
                <w:lang w:val="en-GB"/>
              </w:rPr>
              <w:t>To train and authorise 50 experts to carry out regular inspection of heating and air conditioning systems</w:t>
            </w:r>
            <w:r w:rsidR="00C45F0B" w:rsidRPr="005D087F">
              <w:rPr>
                <w:lang w:val="en-GB"/>
              </w:rPr>
              <w:t xml:space="preserve">; </w:t>
            </w:r>
          </w:p>
          <w:p w:rsidR="00C45F0B" w:rsidRPr="005D087F" w:rsidRDefault="003F01B6" w:rsidP="002C132D">
            <w:pPr>
              <w:numPr>
                <w:ilvl w:val="0"/>
                <w:numId w:val="49"/>
              </w:numPr>
              <w:tabs>
                <w:tab w:val="left" w:pos="384"/>
              </w:tabs>
              <w:jc w:val="both"/>
              <w:rPr>
                <w:lang w:val="en-GB"/>
              </w:rPr>
            </w:pPr>
            <w:r w:rsidRPr="005D087F">
              <w:rPr>
                <w:lang w:val="en-GB"/>
              </w:rPr>
              <w:t>To issue</w:t>
            </w:r>
            <w:r w:rsidR="00C45F0B" w:rsidRPr="005D087F">
              <w:rPr>
                <w:lang w:val="en-GB"/>
              </w:rPr>
              <w:t xml:space="preserve"> 500 </w:t>
            </w:r>
            <w:r w:rsidR="00235383" w:rsidRPr="005D087F">
              <w:rPr>
                <w:lang w:val="en-GB"/>
              </w:rPr>
              <w:t>energy performance contract</w:t>
            </w:r>
            <w:r w:rsidR="008073F2" w:rsidRPr="005D087F">
              <w:rPr>
                <w:lang w:val="en-GB"/>
              </w:rPr>
              <w:t>s</w:t>
            </w:r>
            <w:r w:rsidR="00C45F0B" w:rsidRPr="005D087F">
              <w:rPr>
                <w:lang w:val="en-GB"/>
              </w:rPr>
              <w:t>;</w:t>
            </w:r>
          </w:p>
          <w:p w:rsidR="00C45F0B" w:rsidRPr="005D087F" w:rsidRDefault="003F01B6" w:rsidP="002C132D">
            <w:pPr>
              <w:numPr>
                <w:ilvl w:val="0"/>
                <w:numId w:val="49"/>
              </w:numPr>
              <w:tabs>
                <w:tab w:val="left" w:pos="384"/>
              </w:tabs>
              <w:jc w:val="both"/>
              <w:rPr>
                <w:lang w:val="en-GB"/>
              </w:rPr>
            </w:pPr>
            <w:r w:rsidRPr="005D087F">
              <w:rPr>
                <w:lang w:val="en-GB"/>
              </w:rPr>
              <w:t xml:space="preserve">To inspect </w:t>
            </w:r>
            <w:r w:rsidR="00C45F0B" w:rsidRPr="005D087F">
              <w:rPr>
                <w:lang w:val="en-GB"/>
              </w:rPr>
              <w:t xml:space="preserve">100 </w:t>
            </w:r>
            <w:r w:rsidRPr="005D087F">
              <w:rPr>
                <w:lang w:val="en-GB"/>
              </w:rPr>
              <w:t xml:space="preserve">heating and air conditioning systems </w:t>
            </w:r>
            <w:r w:rsidR="00C45F0B" w:rsidRPr="005D087F">
              <w:rPr>
                <w:lang w:val="en-GB"/>
              </w:rPr>
              <w:t>(</w:t>
            </w:r>
            <w:r w:rsidRPr="005D087F">
              <w:rPr>
                <w:lang w:val="en-GB"/>
              </w:rPr>
              <w:t>heating systems</w:t>
            </w:r>
            <w:r w:rsidR="00C45F0B" w:rsidRPr="005D087F">
              <w:rPr>
                <w:lang w:val="en-GB"/>
              </w:rPr>
              <w:t xml:space="preserve"> </w:t>
            </w:r>
            <w:r w:rsidRPr="005D087F">
              <w:rPr>
                <w:lang w:val="en-GB"/>
              </w:rPr>
              <w:t xml:space="preserve">with </w:t>
            </w:r>
            <w:r w:rsidR="00C45F0B" w:rsidRPr="005D087F">
              <w:rPr>
                <w:lang w:val="en-GB"/>
              </w:rPr>
              <w:t xml:space="preserve">P&gt;20 kW </w:t>
            </w:r>
            <w:r w:rsidRPr="005D087F">
              <w:rPr>
                <w:lang w:val="en-GB"/>
              </w:rPr>
              <w:t>and</w:t>
            </w:r>
            <w:r w:rsidR="00C45F0B" w:rsidRPr="005D087F">
              <w:rPr>
                <w:lang w:val="en-GB"/>
              </w:rPr>
              <w:t xml:space="preserve"> </w:t>
            </w:r>
            <w:r w:rsidRPr="005D087F">
              <w:rPr>
                <w:lang w:val="en-GB"/>
              </w:rPr>
              <w:t xml:space="preserve">air conditioning systems with </w:t>
            </w:r>
            <w:r w:rsidR="00C45F0B" w:rsidRPr="005D087F">
              <w:rPr>
                <w:lang w:val="en-GB"/>
              </w:rPr>
              <w:t>P&gt;12 kW).</w:t>
            </w:r>
          </w:p>
          <w:p w:rsidR="00C45F0B" w:rsidRPr="005D087F" w:rsidRDefault="00010807" w:rsidP="00F12278">
            <w:pPr>
              <w:tabs>
                <w:tab w:val="left" w:pos="1276"/>
              </w:tabs>
              <w:jc w:val="both"/>
              <w:rPr>
                <w:lang w:val="en-GB"/>
              </w:rPr>
            </w:pPr>
            <w:r w:rsidRPr="005D087F">
              <w:rPr>
                <w:lang w:val="en-GB"/>
              </w:rPr>
              <w:t>If the legal framework</w:t>
            </w:r>
            <w:r w:rsidR="00C45F0B" w:rsidRPr="005D087F">
              <w:rPr>
                <w:lang w:val="en-GB"/>
              </w:rPr>
              <w:t xml:space="preserve"> </w:t>
            </w:r>
            <w:r w:rsidRPr="005D087F">
              <w:rPr>
                <w:lang w:val="en-GB"/>
              </w:rPr>
              <w:t xml:space="preserve">enters into effect in the second half of </w:t>
            </w:r>
            <w:r w:rsidR="00C45F0B" w:rsidRPr="005D087F">
              <w:rPr>
                <w:lang w:val="en-GB"/>
              </w:rPr>
              <w:t xml:space="preserve">2013, </w:t>
            </w:r>
            <w:r w:rsidRPr="005D087F">
              <w:rPr>
                <w:lang w:val="en-GB"/>
              </w:rPr>
              <w:t>the minimum energy performance requirements w</w:t>
            </w:r>
            <w:r w:rsidR="008073F2" w:rsidRPr="005D087F">
              <w:rPr>
                <w:lang w:val="en-GB"/>
              </w:rPr>
              <w:t>ould</w:t>
            </w:r>
            <w:r w:rsidRPr="005D087F">
              <w:rPr>
                <w:lang w:val="en-GB"/>
              </w:rPr>
              <w:t xml:space="preserve"> become applicable in </w:t>
            </w:r>
            <w:r w:rsidR="00C45F0B" w:rsidRPr="005D087F">
              <w:rPr>
                <w:lang w:val="en-GB"/>
              </w:rPr>
              <w:t>2014</w:t>
            </w:r>
            <w:r w:rsidRPr="005D087F">
              <w:rPr>
                <w:lang w:val="en-GB"/>
              </w:rPr>
              <w:t xml:space="preserve"> </w:t>
            </w:r>
            <w:r w:rsidR="00040497" w:rsidRPr="005D087F">
              <w:rPr>
                <w:lang w:val="en-GB"/>
              </w:rPr>
              <w:t>or 2015</w:t>
            </w:r>
            <w:r w:rsidR="00C45F0B" w:rsidRPr="005D087F">
              <w:rPr>
                <w:lang w:val="en-GB"/>
              </w:rPr>
              <w:t xml:space="preserve">. </w:t>
            </w:r>
            <w:r w:rsidRPr="005D087F">
              <w:rPr>
                <w:lang w:val="en-GB"/>
              </w:rPr>
              <w:t xml:space="preserve">The </w:t>
            </w:r>
            <w:r w:rsidR="00B536C1" w:rsidRPr="005D087F">
              <w:rPr>
                <w:lang w:val="en-GB"/>
              </w:rPr>
              <w:t>annual</w:t>
            </w:r>
            <w:r w:rsidRPr="005D087F">
              <w:rPr>
                <w:lang w:val="en-GB"/>
              </w:rPr>
              <w:t xml:space="preserve"> increase rate of newly-built areas equals to </w:t>
            </w:r>
            <w:r w:rsidR="00C45F0B" w:rsidRPr="005D087F">
              <w:rPr>
                <w:lang w:val="en-GB"/>
              </w:rPr>
              <w:t>32</w:t>
            </w:r>
            <w:r w:rsidR="00040497" w:rsidRPr="005D087F">
              <w:rPr>
                <w:lang w:val="en-GB"/>
              </w:rPr>
              <w:t>.</w:t>
            </w:r>
            <w:r w:rsidR="00C45F0B" w:rsidRPr="005D087F">
              <w:rPr>
                <w:lang w:val="en-GB"/>
              </w:rPr>
              <w:t xml:space="preserve">4 </w:t>
            </w:r>
            <w:r w:rsidRPr="005D087F">
              <w:rPr>
                <w:lang w:val="en-GB"/>
              </w:rPr>
              <w:t>thousand</w:t>
            </w:r>
            <w:r w:rsidR="00C45F0B" w:rsidRPr="005D087F">
              <w:rPr>
                <w:lang w:val="en-GB"/>
              </w:rPr>
              <w:t xml:space="preserve"> </w:t>
            </w:r>
            <w:r w:rsidR="00C45F0B" w:rsidRPr="005D087F">
              <w:rPr>
                <w:color w:val="000000"/>
                <w:lang w:val="en-GB"/>
              </w:rPr>
              <w:t xml:space="preserve">m², </w:t>
            </w:r>
            <w:r w:rsidRPr="005D087F">
              <w:rPr>
                <w:color w:val="000000"/>
                <w:lang w:val="en-GB"/>
              </w:rPr>
              <w:t>both public and private property</w:t>
            </w:r>
            <w:r w:rsidR="00C45F0B" w:rsidRPr="005D087F">
              <w:rPr>
                <w:lang w:val="en-GB"/>
              </w:rPr>
              <w:t xml:space="preserve">. </w:t>
            </w:r>
            <w:r w:rsidRPr="005D087F">
              <w:rPr>
                <w:lang w:val="en-GB"/>
              </w:rPr>
              <w:t xml:space="preserve">Their use would make up </w:t>
            </w:r>
            <w:r w:rsidR="00A2420F" w:rsidRPr="005D087F">
              <w:rPr>
                <w:lang w:val="en-GB"/>
              </w:rPr>
              <w:t>approximately</w:t>
            </w:r>
            <w:r w:rsidR="00C45F0B" w:rsidRPr="005D087F">
              <w:rPr>
                <w:lang w:val="en-GB"/>
              </w:rPr>
              <w:t xml:space="preserve"> 0</w:t>
            </w:r>
            <w:r w:rsidR="00040497" w:rsidRPr="005D087F">
              <w:rPr>
                <w:lang w:val="en-GB"/>
              </w:rPr>
              <w:t>.</w:t>
            </w:r>
            <w:r w:rsidR="00C45F0B" w:rsidRPr="005D087F">
              <w:rPr>
                <w:lang w:val="en-GB"/>
              </w:rPr>
              <w:t xml:space="preserve">558 </w:t>
            </w:r>
            <w:r w:rsidR="00C55485" w:rsidRPr="005D087F">
              <w:rPr>
                <w:lang w:val="en-GB"/>
              </w:rPr>
              <w:t>ktoe</w:t>
            </w:r>
            <w:r w:rsidR="00C45F0B" w:rsidRPr="005D087F">
              <w:rPr>
                <w:lang w:val="en-GB"/>
              </w:rPr>
              <w:t xml:space="preserve">. </w:t>
            </w:r>
            <w:r w:rsidRPr="005D087F">
              <w:rPr>
                <w:lang w:val="en-GB"/>
              </w:rPr>
              <w:t>The i</w:t>
            </w:r>
            <w:r w:rsidR="00C45F0B" w:rsidRPr="005D087F">
              <w:rPr>
                <w:lang w:val="en-GB"/>
              </w:rPr>
              <w:t>ntroduc</w:t>
            </w:r>
            <w:r w:rsidRPr="005D087F">
              <w:rPr>
                <w:lang w:val="en-GB"/>
              </w:rPr>
              <w:t>tion of minimum energy performance requirements</w:t>
            </w:r>
            <w:r w:rsidR="00C45F0B" w:rsidRPr="005D087F">
              <w:rPr>
                <w:lang w:val="en-GB"/>
              </w:rPr>
              <w:t xml:space="preserve"> (</w:t>
            </w:r>
            <w:r w:rsidRPr="005D087F">
              <w:rPr>
                <w:lang w:val="en-GB"/>
              </w:rPr>
              <w:t>Class</w:t>
            </w:r>
            <w:r w:rsidR="00C45F0B" w:rsidRPr="005D087F">
              <w:rPr>
                <w:lang w:val="en-GB"/>
              </w:rPr>
              <w:t xml:space="preserve"> B</w:t>
            </w:r>
            <w:r w:rsidR="00040497" w:rsidRPr="005D087F">
              <w:rPr>
                <w:lang w:val="en-GB"/>
              </w:rPr>
              <w:t>:</w:t>
            </w:r>
            <w:r w:rsidR="00C45F0B" w:rsidRPr="005D087F">
              <w:rPr>
                <w:lang w:val="en-GB"/>
              </w:rPr>
              <w:t xml:space="preserve"> </w:t>
            </w:r>
            <w:r w:rsidR="005F4F3D" w:rsidRPr="005D087F">
              <w:rPr>
                <w:color w:val="000000"/>
                <w:lang w:val="en-GB"/>
              </w:rPr>
              <w:t>12</w:t>
            </w:r>
            <w:r w:rsidR="001E697F" w:rsidRPr="005D087F">
              <w:rPr>
                <w:color w:val="000000"/>
                <w:lang w:val="en-GB"/>
              </w:rPr>
              <w:t>1</w:t>
            </w:r>
            <w:r w:rsidR="005F4F3D" w:rsidRPr="005D087F">
              <w:rPr>
                <w:color w:val="000000"/>
                <w:lang w:val="en-GB"/>
              </w:rPr>
              <w:t xml:space="preserve"> kWh/m²/</w:t>
            </w:r>
            <w:r w:rsidRPr="005D087F">
              <w:rPr>
                <w:color w:val="000000"/>
                <w:lang w:val="en-GB"/>
              </w:rPr>
              <w:t>year</w:t>
            </w:r>
            <w:r w:rsidR="00AD4C2A" w:rsidRPr="005D087F">
              <w:rPr>
                <w:color w:val="000000"/>
                <w:lang w:val="en-GB"/>
              </w:rPr>
              <w:t xml:space="preserve"> in </w:t>
            </w:r>
            <w:r w:rsidRPr="005D087F">
              <w:rPr>
                <w:color w:val="000000"/>
                <w:lang w:val="en-GB"/>
              </w:rPr>
              <w:t>flats</w:t>
            </w:r>
            <w:r w:rsidR="00040497" w:rsidRPr="005D087F">
              <w:rPr>
                <w:color w:val="000000"/>
                <w:lang w:val="en-GB"/>
              </w:rPr>
              <w:t xml:space="preserve"> and</w:t>
            </w:r>
            <w:r w:rsidR="00C45F0B" w:rsidRPr="005D087F">
              <w:rPr>
                <w:color w:val="000000"/>
                <w:lang w:val="en-GB"/>
              </w:rPr>
              <w:t xml:space="preserve"> 104 kWh/m²/</w:t>
            </w:r>
            <w:r w:rsidRPr="005D087F">
              <w:rPr>
                <w:color w:val="000000"/>
                <w:lang w:val="en-GB"/>
              </w:rPr>
              <w:t>year</w:t>
            </w:r>
            <w:r w:rsidR="00AD4C2A" w:rsidRPr="005D087F">
              <w:rPr>
                <w:color w:val="000000"/>
                <w:lang w:val="en-GB"/>
              </w:rPr>
              <w:t xml:space="preserve"> in </w:t>
            </w:r>
            <w:r w:rsidRPr="005D087F">
              <w:rPr>
                <w:color w:val="000000"/>
                <w:lang w:val="en-GB"/>
              </w:rPr>
              <w:t>public institutions</w:t>
            </w:r>
            <w:r w:rsidR="00C45F0B" w:rsidRPr="005D087F">
              <w:rPr>
                <w:color w:val="000000"/>
                <w:lang w:val="en-GB"/>
              </w:rPr>
              <w:t>)</w:t>
            </w:r>
            <w:r w:rsidR="00C45F0B" w:rsidRPr="005D087F">
              <w:rPr>
                <w:lang w:val="en-GB"/>
              </w:rPr>
              <w:t xml:space="preserve">, </w:t>
            </w:r>
            <w:r w:rsidRPr="005D087F">
              <w:rPr>
                <w:lang w:val="en-GB"/>
              </w:rPr>
              <w:t xml:space="preserve">even for the worst case scenario </w:t>
            </w:r>
            <w:r w:rsidR="00C45F0B" w:rsidRPr="005D087F">
              <w:rPr>
                <w:lang w:val="en-GB"/>
              </w:rPr>
              <w:t xml:space="preserve">(-30%) </w:t>
            </w:r>
            <w:r w:rsidRPr="005D087F">
              <w:rPr>
                <w:lang w:val="en-GB"/>
              </w:rPr>
              <w:t>would result in avoiding the over-</w:t>
            </w:r>
            <w:r w:rsidR="00B536C1" w:rsidRPr="005D087F">
              <w:rPr>
                <w:lang w:val="en-GB"/>
              </w:rPr>
              <w:t>consumption</w:t>
            </w:r>
            <w:r w:rsidRPr="005D087F">
              <w:rPr>
                <w:lang w:val="en-GB"/>
              </w:rPr>
              <w:t xml:space="preserve"> with</w:t>
            </w:r>
            <w:r w:rsidR="00C45F0B" w:rsidRPr="005D087F">
              <w:rPr>
                <w:lang w:val="en-GB"/>
              </w:rPr>
              <w:t xml:space="preserve"> 0</w:t>
            </w:r>
            <w:r w:rsidR="00040497" w:rsidRPr="005D087F">
              <w:rPr>
                <w:lang w:val="en-GB"/>
              </w:rPr>
              <w:t>.</w:t>
            </w:r>
            <w:r w:rsidR="00C45F0B" w:rsidRPr="005D087F">
              <w:rPr>
                <w:lang w:val="en-GB"/>
              </w:rPr>
              <w:t xml:space="preserve">167 </w:t>
            </w:r>
            <w:r w:rsidR="00C55485" w:rsidRPr="005D087F">
              <w:rPr>
                <w:lang w:val="en-GB"/>
              </w:rPr>
              <w:t>ktoe</w:t>
            </w:r>
            <w:r w:rsidR="00C45F0B" w:rsidRPr="005D087F">
              <w:rPr>
                <w:lang w:val="en-GB"/>
              </w:rPr>
              <w:t xml:space="preserve"> </w:t>
            </w:r>
            <w:r w:rsidRPr="005D087F">
              <w:rPr>
                <w:lang w:val="en-GB"/>
              </w:rPr>
              <w:t xml:space="preserve">during </w:t>
            </w:r>
            <w:r w:rsidR="00B536C1" w:rsidRPr="005D087F">
              <w:rPr>
                <w:lang w:val="en-GB"/>
              </w:rPr>
              <w:t>the</w:t>
            </w:r>
            <w:r w:rsidRPr="005D087F">
              <w:rPr>
                <w:lang w:val="en-GB"/>
              </w:rPr>
              <w:t xml:space="preserve"> implementation of this</w:t>
            </w:r>
            <w:r w:rsidR="00C45F0B" w:rsidRPr="005D087F">
              <w:rPr>
                <w:lang w:val="en-GB"/>
              </w:rPr>
              <w:t xml:space="preserve"> </w:t>
            </w:r>
            <w:r w:rsidR="00A02216" w:rsidRPr="005D087F">
              <w:rPr>
                <w:lang w:val="en-GB"/>
              </w:rPr>
              <w:t>NEEAP</w:t>
            </w:r>
            <w:r w:rsidR="00C45F0B" w:rsidRPr="005D087F">
              <w:rPr>
                <w:lang w:val="en-GB"/>
              </w:rPr>
              <w:t xml:space="preserve">.  </w:t>
            </w:r>
          </w:p>
          <w:p w:rsidR="00C45F0B" w:rsidRPr="005D087F" w:rsidRDefault="00010807" w:rsidP="00F12278">
            <w:pPr>
              <w:tabs>
                <w:tab w:val="left" w:pos="1276"/>
              </w:tabs>
              <w:jc w:val="both"/>
              <w:rPr>
                <w:lang w:val="en-GB"/>
              </w:rPr>
            </w:pPr>
            <w:r w:rsidRPr="005D087F">
              <w:rPr>
                <w:lang w:val="en-GB"/>
              </w:rPr>
              <w:t xml:space="preserve">The new minimum requirements will be applied also to </w:t>
            </w:r>
            <w:r w:rsidR="00DC1010" w:rsidRPr="005D087F">
              <w:rPr>
                <w:lang w:val="en-GB"/>
              </w:rPr>
              <w:t>constructions</w:t>
            </w:r>
            <w:r w:rsidR="00C45F0B" w:rsidRPr="005D087F">
              <w:rPr>
                <w:lang w:val="en-GB"/>
              </w:rPr>
              <w:t xml:space="preserve"> </w:t>
            </w:r>
            <w:r w:rsidRPr="005D087F">
              <w:rPr>
                <w:lang w:val="en-GB"/>
              </w:rPr>
              <w:t>subject to</w:t>
            </w:r>
            <w:r w:rsidR="00C45F0B" w:rsidRPr="005D087F">
              <w:rPr>
                <w:lang w:val="en-GB"/>
              </w:rPr>
              <w:t xml:space="preserve"> major</w:t>
            </w:r>
            <w:r w:rsidRPr="005D087F">
              <w:rPr>
                <w:lang w:val="en-GB"/>
              </w:rPr>
              <w:t xml:space="preserve"> renovation</w:t>
            </w:r>
            <w:r w:rsidR="00C45F0B" w:rsidRPr="005D087F">
              <w:rPr>
                <w:lang w:val="en-GB"/>
              </w:rPr>
              <w:t xml:space="preserve"> (25% </w:t>
            </w:r>
            <w:r w:rsidRPr="005D087F">
              <w:rPr>
                <w:lang w:val="en-GB"/>
              </w:rPr>
              <w:t>of the value or area of building envelope</w:t>
            </w:r>
            <w:r w:rsidR="00C45F0B" w:rsidRPr="005D087F">
              <w:rPr>
                <w:lang w:val="en-GB"/>
              </w:rPr>
              <w:t xml:space="preserve">), </w:t>
            </w:r>
            <w:r w:rsidRPr="005D087F">
              <w:rPr>
                <w:lang w:val="en-GB"/>
              </w:rPr>
              <w:t xml:space="preserve">while their annual renovation rate is below </w:t>
            </w:r>
            <w:r w:rsidR="00C45F0B" w:rsidRPr="005D087F">
              <w:rPr>
                <w:lang w:val="en-GB"/>
              </w:rPr>
              <w:t>1%.</w:t>
            </w:r>
          </w:p>
        </w:tc>
      </w:tr>
      <w:tr w:rsidR="00C45F0B" w:rsidRPr="005D087F" w:rsidTr="00AA52E2">
        <w:tc>
          <w:tcPr>
            <w:tcW w:w="1728" w:type="dxa"/>
            <w:vMerge/>
          </w:tcPr>
          <w:p w:rsidR="00C45F0B" w:rsidRPr="005D087F" w:rsidRDefault="00C45F0B" w:rsidP="00F12278">
            <w:pPr>
              <w:tabs>
                <w:tab w:val="left" w:pos="1276"/>
              </w:tabs>
              <w:rPr>
                <w:b/>
                <w:lang w:val="en-GB"/>
              </w:rPr>
            </w:pPr>
          </w:p>
        </w:tc>
        <w:tc>
          <w:tcPr>
            <w:tcW w:w="2208" w:type="dxa"/>
          </w:tcPr>
          <w:p w:rsidR="00C45F0B" w:rsidRPr="005D087F" w:rsidRDefault="00EB1D69" w:rsidP="00F12278">
            <w:pPr>
              <w:tabs>
                <w:tab w:val="left" w:pos="1276"/>
              </w:tabs>
              <w:rPr>
                <w:lang w:val="en-GB"/>
              </w:rPr>
            </w:pPr>
            <w:r w:rsidRPr="005D087F">
              <w:rPr>
                <w:lang w:val="en-GB"/>
              </w:rPr>
              <w:t>Budget and funding sources</w:t>
            </w:r>
          </w:p>
        </w:tc>
        <w:tc>
          <w:tcPr>
            <w:tcW w:w="6378" w:type="dxa"/>
          </w:tcPr>
          <w:p w:rsidR="00C45F0B" w:rsidRPr="005D087F" w:rsidRDefault="00010807" w:rsidP="002C132D">
            <w:pPr>
              <w:numPr>
                <w:ilvl w:val="0"/>
                <w:numId w:val="12"/>
              </w:numPr>
              <w:tabs>
                <w:tab w:val="clear" w:pos="360"/>
                <w:tab w:val="num" w:pos="47"/>
                <w:tab w:val="left" w:pos="189"/>
              </w:tabs>
              <w:ind w:left="47" w:firstLine="0"/>
              <w:jc w:val="both"/>
              <w:rPr>
                <w:lang w:val="en-GB"/>
              </w:rPr>
            </w:pPr>
            <w:r w:rsidRPr="005D087F">
              <w:rPr>
                <w:lang w:val="en-GB"/>
              </w:rPr>
              <w:t>International Project</w:t>
            </w:r>
            <w:r w:rsidR="00C45F0B" w:rsidRPr="005D087F">
              <w:rPr>
                <w:lang w:val="en-GB"/>
              </w:rPr>
              <w:t xml:space="preserve"> </w:t>
            </w:r>
            <w:r w:rsidR="00C45F0B" w:rsidRPr="005D087F">
              <w:rPr>
                <w:bCs/>
                <w:lang w:val="en-GB"/>
              </w:rPr>
              <w:t>“</w:t>
            </w:r>
            <w:r w:rsidR="00173B2D" w:rsidRPr="005D087F">
              <w:rPr>
                <w:bCs/>
                <w:lang w:val="en-GB"/>
              </w:rPr>
              <w:t xml:space="preserve">Improve the energy efficiency regulatory framework in </w:t>
            </w:r>
            <w:r w:rsidR="00C45F0B" w:rsidRPr="005D087F">
              <w:rPr>
                <w:bCs/>
                <w:lang w:val="en-GB"/>
              </w:rPr>
              <w:t>construc</w:t>
            </w:r>
            <w:r w:rsidR="00173B2D" w:rsidRPr="005D087F">
              <w:rPr>
                <w:bCs/>
                <w:lang w:val="en-GB"/>
              </w:rPr>
              <w:t>tions</w:t>
            </w:r>
            <w:r w:rsidR="00C45F0B" w:rsidRPr="005D087F">
              <w:rPr>
                <w:bCs/>
                <w:lang w:val="en-GB"/>
              </w:rPr>
              <w:t xml:space="preserve">” </w:t>
            </w:r>
            <w:r w:rsidR="00173B2D" w:rsidRPr="005D087F">
              <w:rPr>
                <w:lang w:val="en-GB"/>
              </w:rPr>
              <w:t xml:space="preserve">financed by the </w:t>
            </w:r>
            <w:r w:rsidR="006D6AB8" w:rsidRPr="005D087F">
              <w:rPr>
                <w:lang w:val="en-GB"/>
              </w:rPr>
              <w:t>EBRD</w:t>
            </w:r>
            <w:r w:rsidR="00AD4C2A" w:rsidRPr="005D087F">
              <w:rPr>
                <w:lang w:val="en-GB"/>
              </w:rPr>
              <w:t xml:space="preserve"> </w:t>
            </w:r>
            <w:r w:rsidR="00173B2D" w:rsidRPr="005D087F">
              <w:rPr>
                <w:lang w:val="en-GB"/>
              </w:rPr>
              <w:t xml:space="preserve">Shareholder Special Fund </w:t>
            </w:r>
            <w:r w:rsidR="00F1787A" w:rsidRPr="005D087F">
              <w:rPr>
                <w:lang w:val="en-GB"/>
              </w:rPr>
              <w:t>in the total amount of</w:t>
            </w:r>
            <w:r w:rsidR="00C45F0B" w:rsidRPr="005D087F">
              <w:rPr>
                <w:lang w:val="en-GB"/>
              </w:rPr>
              <w:t xml:space="preserve"> </w:t>
            </w:r>
            <w:r w:rsidR="00D36C7F" w:rsidRPr="005D087F">
              <w:rPr>
                <w:lang w:val="en-GB"/>
              </w:rPr>
              <w:t>4.48 million MDL (</w:t>
            </w:r>
            <w:r w:rsidR="00173B2D" w:rsidRPr="005D087F">
              <w:rPr>
                <w:lang w:val="en-GB"/>
              </w:rPr>
              <w:t>EUR</w:t>
            </w:r>
            <w:r w:rsidR="001E697F" w:rsidRPr="005D087F">
              <w:rPr>
                <w:lang w:val="en-GB"/>
              </w:rPr>
              <w:t xml:space="preserve">280 </w:t>
            </w:r>
            <w:r w:rsidR="00173B2D" w:rsidRPr="005D087F">
              <w:rPr>
                <w:lang w:val="en-GB"/>
              </w:rPr>
              <w:t>thousand</w:t>
            </w:r>
            <w:r w:rsidR="00D36C7F" w:rsidRPr="005D087F">
              <w:rPr>
                <w:lang w:val="en-GB"/>
              </w:rPr>
              <w:t>)</w:t>
            </w:r>
            <w:r w:rsidR="00C45F0B" w:rsidRPr="005D087F">
              <w:rPr>
                <w:lang w:val="en-GB"/>
              </w:rPr>
              <w:t xml:space="preserve">. </w:t>
            </w:r>
          </w:p>
          <w:p w:rsidR="00C45F0B" w:rsidRPr="005D087F" w:rsidRDefault="00173B2D" w:rsidP="002C132D">
            <w:pPr>
              <w:numPr>
                <w:ilvl w:val="0"/>
                <w:numId w:val="12"/>
              </w:numPr>
              <w:tabs>
                <w:tab w:val="clear" w:pos="360"/>
                <w:tab w:val="num" w:pos="47"/>
                <w:tab w:val="left" w:pos="189"/>
              </w:tabs>
              <w:ind w:left="47" w:firstLine="0"/>
              <w:jc w:val="both"/>
              <w:rPr>
                <w:lang w:val="en-GB"/>
              </w:rPr>
            </w:pPr>
            <w:r w:rsidRPr="005D087F">
              <w:rPr>
                <w:lang w:val="en-GB"/>
              </w:rPr>
              <w:t xml:space="preserve">Draft law developed by the International Project </w:t>
            </w:r>
            <w:r w:rsidR="00C45F0B" w:rsidRPr="005D087F">
              <w:rPr>
                <w:lang w:val="en-GB"/>
              </w:rPr>
              <w:t xml:space="preserve">"Moldova: </w:t>
            </w:r>
            <w:r w:rsidR="00B536C1" w:rsidRPr="005D087F">
              <w:rPr>
                <w:lang w:val="en-GB"/>
              </w:rPr>
              <w:t>Consultancy</w:t>
            </w:r>
            <w:r w:rsidRPr="005D087F">
              <w:rPr>
                <w:lang w:val="en-GB"/>
              </w:rPr>
              <w:t xml:space="preserve"> services provided to the</w:t>
            </w:r>
            <w:r w:rsidR="00C45F0B" w:rsidRPr="005D087F">
              <w:rPr>
                <w:lang w:val="en-GB"/>
              </w:rPr>
              <w:t xml:space="preserve"> </w:t>
            </w:r>
            <w:r w:rsidRPr="005D087F">
              <w:rPr>
                <w:lang w:val="en-GB"/>
              </w:rPr>
              <w:t>Ministry of Regional Development and Constructions</w:t>
            </w:r>
            <w:r w:rsidR="00C45F0B" w:rsidRPr="005D087F">
              <w:rPr>
                <w:lang w:val="en-GB"/>
              </w:rPr>
              <w:t>”, finan</w:t>
            </w:r>
            <w:r w:rsidRPr="005D087F">
              <w:rPr>
                <w:lang w:val="en-GB"/>
              </w:rPr>
              <w:t>ced by the Shareholder Special Fund in the total amount of</w:t>
            </w:r>
            <w:r w:rsidR="001E697F" w:rsidRPr="005D087F">
              <w:rPr>
                <w:lang w:val="en-GB"/>
              </w:rPr>
              <w:t xml:space="preserve"> </w:t>
            </w:r>
            <w:r w:rsidR="00D36C7F" w:rsidRPr="005D087F">
              <w:rPr>
                <w:lang w:val="en-GB"/>
              </w:rPr>
              <w:t>4.066 million MDL (</w:t>
            </w:r>
            <w:r w:rsidRPr="005D087F">
              <w:rPr>
                <w:lang w:val="en-GB"/>
              </w:rPr>
              <w:t xml:space="preserve">EUR </w:t>
            </w:r>
            <w:r w:rsidR="001E697F" w:rsidRPr="005D087F">
              <w:rPr>
                <w:lang w:val="en-GB"/>
              </w:rPr>
              <w:t>254 150</w:t>
            </w:r>
            <w:r w:rsidR="00D36C7F" w:rsidRPr="005D087F">
              <w:rPr>
                <w:lang w:val="en-GB"/>
              </w:rPr>
              <w:t>)</w:t>
            </w:r>
            <w:r w:rsidR="00C45F0B" w:rsidRPr="005D087F">
              <w:rPr>
                <w:lang w:val="en-GB"/>
              </w:rPr>
              <w:t xml:space="preserve">. </w:t>
            </w:r>
          </w:p>
          <w:p w:rsidR="00C45F0B" w:rsidRPr="005D087F" w:rsidRDefault="00C45F0B" w:rsidP="00F12278">
            <w:pPr>
              <w:pStyle w:val="Listparagraf"/>
              <w:tabs>
                <w:tab w:val="left" w:pos="1276"/>
              </w:tabs>
              <w:ind w:left="360"/>
            </w:pPr>
          </w:p>
          <w:p w:rsidR="00C45F0B" w:rsidRPr="005D087F" w:rsidRDefault="00C45F0B" w:rsidP="00F12278">
            <w:pPr>
              <w:pStyle w:val="Listparagraf"/>
              <w:tabs>
                <w:tab w:val="left" w:pos="1276"/>
              </w:tabs>
              <w:ind w:left="0"/>
              <w:rPr>
                <w:b/>
                <w:i/>
              </w:rPr>
            </w:pPr>
            <w:r w:rsidRPr="005D087F">
              <w:rPr>
                <w:b/>
                <w:i/>
              </w:rPr>
              <w:t xml:space="preserve">3. </w:t>
            </w:r>
            <w:r w:rsidR="00010807" w:rsidRPr="005D087F">
              <w:rPr>
                <w:b/>
              </w:rPr>
              <w:t>Direct budget support during</w:t>
            </w:r>
            <w:r w:rsidRPr="005D087F">
              <w:rPr>
                <w:b/>
              </w:rPr>
              <w:t xml:space="preserve"> </w:t>
            </w:r>
            <w:r w:rsidR="000570F3" w:rsidRPr="005D087F">
              <w:rPr>
                <w:b/>
              </w:rPr>
              <w:t>2013-2015</w:t>
            </w:r>
            <w:r w:rsidRPr="005D087F">
              <w:rPr>
                <w:b/>
              </w:rPr>
              <w:t xml:space="preserve"> – 6</w:t>
            </w:r>
            <w:r w:rsidR="00D36C7F" w:rsidRPr="005D087F">
              <w:rPr>
                <w:b/>
              </w:rPr>
              <w:t>.</w:t>
            </w:r>
            <w:r w:rsidRPr="005D087F">
              <w:rPr>
                <w:b/>
              </w:rPr>
              <w:t xml:space="preserve">5379 </w:t>
            </w:r>
            <w:r w:rsidR="003D34F1" w:rsidRPr="005D087F">
              <w:rPr>
                <w:b/>
              </w:rPr>
              <w:t>million MDL</w:t>
            </w:r>
            <w:r w:rsidRPr="005D087F">
              <w:rPr>
                <w:b/>
              </w:rPr>
              <w:t xml:space="preserve"> </w:t>
            </w:r>
            <w:r w:rsidR="00010807" w:rsidRPr="005D087F">
              <w:t>distributed</w:t>
            </w:r>
            <w:r w:rsidRPr="005D087F">
              <w:t xml:space="preserve"> </w:t>
            </w:r>
            <w:r w:rsidR="00DB326D" w:rsidRPr="005D087F">
              <w:t>as follows</w:t>
            </w:r>
            <w:r w:rsidRPr="005D087F">
              <w:t>:</w:t>
            </w:r>
          </w:p>
          <w:p w:rsidR="00C45F0B" w:rsidRPr="005D087F" w:rsidRDefault="00C45F0B" w:rsidP="00F12278">
            <w:pPr>
              <w:tabs>
                <w:tab w:val="left" w:pos="1276"/>
              </w:tabs>
              <w:jc w:val="both"/>
              <w:rPr>
                <w:lang w:val="en-GB"/>
              </w:rPr>
            </w:pPr>
            <w:r w:rsidRPr="005D087F">
              <w:rPr>
                <w:lang w:val="en-GB"/>
              </w:rPr>
              <w:t xml:space="preserve">a) </w:t>
            </w:r>
            <w:r w:rsidR="00D36C7F" w:rsidRPr="005D087F">
              <w:rPr>
                <w:b/>
                <w:lang w:val="en-GB"/>
              </w:rPr>
              <w:t>t</w:t>
            </w:r>
            <w:r w:rsidR="00173B2D" w:rsidRPr="005D087F">
              <w:rPr>
                <w:b/>
                <w:lang w:val="en-GB"/>
              </w:rPr>
              <w:t>raining of Energy E</w:t>
            </w:r>
            <w:r w:rsidRPr="005D087F">
              <w:rPr>
                <w:b/>
                <w:lang w:val="en-GB"/>
              </w:rPr>
              <w:t>valuator</w:t>
            </w:r>
            <w:r w:rsidR="00173B2D" w:rsidRPr="005D087F">
              <w:rPr>
                <w:b/>
                <w:lang w:val="en-GB"/>
              </w:rPr>
              <w:t>s and Energy Inspectors</w:t>
            </w:r>
            <w:r w:rsidR="00173B2D" w:rsidRPr="005D087F">
              <w:rPr>
                <w:b/>
                <w:i/>
                <w:lang w:val="en-GB"/>
              </w:rPr>
              <w:t xml:space="preserve"> </w:t>
            </w:r>
            <w:r w:rsidR="00E17F8C" w:rsidRPr="005D087F">
              <w:rPr>
                <w:lang w:val="en-GB"/>
              </w:rPr>
              <w:t xml:space="preserve">for the purpose of this </w:t>
            </w:r>
            <w:r w:rsidR="00B7290D" w:rsidRPr="005D087F">
              <w:rPr>
                <w:lang w:val="en-GB"/>
              </w:rPr>
              <w:t>measure</w:t>
            </w:r>
            <w:r w:rsidRPr="005D087F">
              <w:rPr>
                <w:lang w:val="en-GB"/>
              </w:rPr>
              <w:t xml:space="preserve">: </w:t>
            </w:r>
          </w:p>
          <w:p w:rsidR="00C45F0B" w:rsidRPr="005D087F" w:rsidRDefault="00C45F0B" w:rsidP="002C132D">
            <w:pPr>
              <w:pStyle w:val="Listparagraf"/>
              <w:numPr>
                <w:ilvl w:val="0"/>
                <w:numId w:val="11"/>
              </w:numPr>
              <w:tabs>
                <w:tab w:val="left" w:pos="1276"/>
              </w:tabs>
              <w:ind w:firstLine="0"/>
            </w:pPr>
            <w:r w:rsidRPr="005D087F">
              <w:t>2013 – 777</w:t>
            </w:r>
            <w:r w:rsidR="008073F2" w:rsidRPr="005D087F">
              <w:t>.</w:t>
            </w:r>
            <w:r w:rsidRPr="005D087F">
              <w:t xml:space="preserve">5 </w:t>
            </w:r>
            <w:r w:rsidR="00F1787A" w:rsidRPr="005D087F">
              <w:t>thousand MDL</w:t>
            </w:r>
            <w:r w:rsidRPr="005D087F">
              <w:t xml:space="preserve">; </w:t>
            </w:r>
          </w:p>
          <w:p w:rsidR="00C45F0B" w:rsidRPr="005D087F" w:rsidRDefault="00C45F0B" w:rsidP="002C132D">
            <w:pPr>
              <w:pStyle w:val="Listparagraf"/>
              <w:numPr>
                <w:ilvl w:val="0"/>
                <w:numId w:val="11"/>
              </w:numPr>
              <w:tabs>
                <w:tab w:val="left" w:pos="1276"/>
              </w:tabs>
              <w:ind w:firstLine="0"/>
            </w:pPr>
            <w:r w:rsidRPr="005D087F">
              <w:t>2014 – 760</w:t>
            </w:r>
            <w:r w:rsidR="008073F2" w:rsidRPr="005D087F">
              <w:t>.</w:t>
            </w:r>
            <w:r w:rsidRPr="005D087F">
              <w:t xml:space="preserve">4 </w:t>
            </w:r>
            <w:r w:rsidR="00F1787A" w:rsidRPr="005D087F">
              <w:t>thousand MDL</w:t>
            </w:r>
            <w:r w:rsidRPr="005D087F">
              <w:t xml:space="preserve">. </w:t>
            </w:r>
          </w:p>
          <w:p w:rsidR="00C45F0B" w:rsidRPr="005D087F" w:rsidRDefault="00C45F0B" w:rsidP="00F12278">
            <w:pPr>
              <w:tabs>
                <w:tab w:val="left" w:pos="1276"/>
              </w:tabs>
              <w:jc w:val="both"/>
              <w:rPr>
                <w:lang w:val="en-GB"/>
              </w:rPr>
            </w:pPr>
            <w:r w:rsidRPr="005D087F">
              <w:rPr>
                <w:lang w:val="en-GB"/>
              </w:rPr>
              <w:t>*</w:t>
            </w:r>
            <w:r w:rsidR="00944B31" w:rsidRPr="005D087F">
              <w:rPr>
                <w:lang w:val="en-GB"/>
              </w:rPr>
              <w:t xml:space="preserve">These figures will not be taken into account </w:t>
            </w:r>
            <w:r w:rsidR="000F1D6A" w:rsidRPr="005D087F">
              <w:rPr>
                <w:lang w:val="en-GB"/>
              </w:rPr>
              <w:t xml:space="preserve">for the final calculation of the budget necessary for the implementation of this </w:t>
            </w:r>
            <w:r w:rsidR="00A02216" w:rsidRPr="005D087F">
              <w:rPr>
                <w:lang w:val="en-GB"/>
              </w:rPr>
              <w:t>NEEAP</w:t>
            </w:r>
            <w:r w:rsidR="000F1D6A" w:rsidRPr="005D087F">
              <w:rPr>
                <w:lang w:val="en-GB"/>
              </w:rPr>
              <w:t xml:space="preserve"> since the allocated budget </w:t>
            </w:r>
            <w:r w:rsidR="008073F2" w:rsidRPr="005D087F">
              <w:rPr>
                <w:lang w:val="en-GB"/>
              </w:rPr>
              <w:t xml:space="preserve">resources </w:t>
            </w:r>
            <w:r w:rsidR="000F1D6A" w:rsidRPr="005D087F">
              <w:rPr>
                <w:lang w:val="en-GB"/>
              </w:rPr>
              <w:t>cover the training of Energy Managers and Energy Auditors</w:t>
            </w:r>
            <w:r w:rsidRPr="005D087F">
              <w:rPr>
                <w:lang w:val="en-GB"/>
              </w:rPr>
              <w:t xml:space="preserve">. </w:t>
            </w:r>
          </w:p>
          <w:p w:rsidR="00C45F0B" w:rsidRPr="005D087F" w:rsidRDefault="00C45F0B" w:rsidP="00F12278">
            <w:pPr>
              <w:tabs>
                <w:tab w:val="left" w:pos="1276"/>
              </w:tabs>
              <w:rPr>
                <w:lang w:val="en-GB"/>
              </w:rPr>
            </w:pPr>
            <w:r w:rsidRPr="005D087F">
              <w:rPr>
                <w:lang w:val="en-GB"/>
              </w:rPr>
              <w:t xml:space="preserve">b) </w:t>
            </w:r>
            <w:r w:rsidRPr="005D087F">
              <w:rPr>
                <w:b/>
                <w:lang w:val="en-GB"/>
              </w:rPr>
              <w:t>Certifica</w:t>
            </w:r>
            <w:r w:rsidR="000F1D6A" w:rsidRPr="005D087F">
              <w:rPr>
                <w:b/>
                <w:lang w:val="en-GB"/>
              </w:rPr>
              <w:t>tion</w:t>
            </w:r>
            <w:r w:rsidRPr="005D087F">
              <w:rPr>
                <w:b/>
                <w:lang w:val="en-GB"/>
              </w:rPr>
              <w:t xml:space="preserve">** </w:t>
            </w:r>
            <w:r w:rsidR="000F1D6A" w:rsidRPr="005D087F">
              <w:rPr>
                <w:b/>
                <w:lang w:val="en-GB"/>
              </w:rPr>
              <w:t>of buildings</w:t>
            </w:r>
            <w:r w:rsidRPr="005D087F">
              <w:rPr>
                <w:b/>
                <w:i/>
                <w:lang w:val="en-GB"/>
              </w:rPr>
              <w:t>:</w:t>
            </w:r>
            <w:r w:rsidRPr="005D087F">
              <w:rPr>
                <w:lang w:val="en-GB"/>
              </w:rPr>
              <w:t xml:space="preserve"> </w:t>
            </w:r>
          </w:p>
          <w:p w:rsidR="00C45F0B" w:rsidRPr="005D087F" w:rsidRDefault="00C45F0B" w:rsidP="00D36C7F">
            <w:pPr>
              <w:pStyle w:val="Listparagraf"/>
              <w:tabs>
                <w:tab w:val="left" w:pos="1276"/>
              </w:tabs>
              <w:ind w:left="1068"/>
            </w:pPr>
            <w:r w:rsidRPr="005D087F">
              <w:t xml:space="preserve">2013 – 200 </w:t>
            </w:r>
            <w:r w:rsidR="000F1D6A" w:rsidRPr="005D087F">
              <w:t>buildings</w:t>
            </w:r>
            <w:r w:rsidRPr="005D087F">
              <w:t xml:space="preserve"> – 2 </w:t>
            </w:r>
            <w:r w:rsidR="003D34F1" w:rsidRPr="005D087F">
              <w:t>million MDL</w:t>
            </w:r>
            <w:r w:rsidRPr="005D087F">
              <w:t xml:space="preserve">; </w:t>
            </w:r>
          </w:p>
          <w:p w:rsidR="00C45F0B" w:rsidRPr="005D087F" w:rsidRDefault="00C45F0B" w:rsidP="00D36C7F">
            <w:pPr>
              <w:pStyle w:val="Listparagraf"/>
              <w:tabs>
                <w:tab w:val="left" w:pos="1276"/>
              </w:tabs>
              <w:ind w:left="1068"/>
            </w:pPr>
            <w:r w:rsidRPr="005D087F">
              <w:t xml:space="preserve">2014 – 300 </w:t>
            </w:r>
            <w:r w:rsidR="000F1D6A" w:rsidRPr="005D087F">
              <w:t>buildings</w:t>
            </w:r>
            <w:r w:rsidRPr="005D087F">
              <w:t xml:space="preserve"> – 3 </w:t>
            </w:r>
            <w:r w:rsidR="003D34F1" w:rsidRPr="005D087F">
              <w:t>million MDL</w:t>
            </w:r>
            <w:r w:rsidRPr="005D087F">
              <w:t xml:space="preserve">.  </w:t>
            </w:r>
          </w:p>
          <w:p w:rsidR="00C45F0B" w:rsidRPr="005D087F" w:rsidRDefault="00C45F0B" w:rsidP="00F12278">
            <w:pPr>
              <w:tabs>
                <w:tab w:val="left" w:pos="1276"/>
              </w:tabs>
              <w:rPr>
                <w:lang w:val="en-GB"/>
              </w:rPr>
            </w:pPr>
            <w:r w:rsidRPr="005D087F">
              <w:rPr>
                <w:lang w:val="en-GB"/>
              </w:rPr>
              <w:t xml:space="preserve">** </w:t>
            </w:r>
            <w:r w:rsidR="000F1D6A" w:rsidRPr="005D087F">
              <w:rPr>
                <w:lang w:val="en-GB"/>
              </w:rPr>
              <w:t xml:space="preserve">These figures will not be taken into account </w:t>
            </w:r>
            <w:r w:rsidR="00AE1372" w:rsidRPr="005D087F">
              <w:rPr>
                <w:lang w:val="en-GB"/>
              </w:rPr>
              <w:t xml:space="preserve">because of their </w:t>
            </w:r>
            <w:r w:rsidR="00B536C1" w:rsidRPr="005D087F">
              <w:rPr>
                <w:lang w:val="en-GB"/>
              </w:rPr>
              <w:t>recurrence</w:t>
            </w:r>
            <w:r w:rsidR="00AE1372" w:rsidRPr="005D087F">
              <w:rPr>
                <w:lang w:val="en-GB"/>
              </w:rPr>
              <w:t xml:space="preserve"> in </w:t>
            </w:r>
            <w:r w:rsidR="008073F2" w:rsidRPr="005D087F">
              <w:rPr>
                <w:lang w:val="en-GB"/>
              </w:rPr>
              <w:t>other</w:t>
            </w:r>
            <w:r w:rsidR="00AE1372" w:rsidRPr="005D087F">
              <w:rPr>
                <w:lang w:val="en-GB"/>
              </w:rPr>
              <w:t xml:space="preserve"> measure</w:t>
            </w:r>
            <w:r w:rsidR="008073F2" w:rsidRPr="005D087F">
              <w:rPr>
                <w:lang w:val="en-GB"/>
              </w:rPr>
              <w:t>s</w:t>
            </w:r>
            <w:r w:rsidR="00AE1372" w:rsidRPr="005D087F">
              <w:rPr>
                <w:lang w:val="en-GB"/>
              </w:rPr>
              <w:t xml:space="preserve"> dealing with the energy auditing of public buildings</w:t>
            </w:r>
            <w:r w:rsidRPr="005D087F">
              <w:rPr>
                <w:lang w:val="en-GB"/>
              </w:rPr>
              <w:t xml:space="preserve">. </w:t>
            </w:r>
          </w:p>
          <w:p w:rsidR="00C45F0B" w:rsidRPr="005D087F" w:rsidRDefault="00C45F0B" w:rsidP="00F12278">
            <w:pPr>
              <w:pStyle w:val="Listparagraf"/>
              <w:tabs>
                <w:tab w:val="left" w:pos="1276"/>
              </w:tabs>
              <w:ind w:left="0"/>
            </w:pPr>
            <w:r w:rsidRPr="005D087F">
              <w:rPr>
                <w:b/>
                <w:i/>
              </w:rPr>
              <w:t>4. MoREEF</w:t>
            </w:r>
            <w:r w:rsidR="00AE1372" w:rsidRPr="005D087F">
              <w:rPr>
                <w:b/>
                <w:i/>
              </w:rPr>
              <w:t xml:space="preserve"> credit line</w:t>
            </w:r>
            <w:r w:rsidRPr="005D087F">
              <w:rPr>
                <w:b/>
                <w:i/>
              </w:rPr>
              <w:t xml:space="preserve"> </w:t>
            </w:r>
            <w:r w:rsidRPr="005D087F">
              <w:t xml:space="preserve">– </w:t>
            </w:r>
            <w:r w:rsidR="00D36C7F" w:rsidRPr="005D087F">
              <w:t>560 million MDL (</w:t>
            </w:r>
            <w:r w:rsidRPr="005D087F">
              <w:t xml:space="preserve">35 </w:t>
            </w:r>
            <w:r w:rsidR="00A76D36" w:rsidRPr="005D087F">
              <w:t>MEUR</w:t>
            </w:r>
            <w:r w:rsidR="00D36C7F" w:rsidRPr="005D087F">
              <w:t>)</w:t>
            </w:r>
            <w:r w:rsidRPr="005D087F">
              <w:t xml:space="preserve"> </w:t>
            </w:r>
            <w:r w:rsidR="00AE1372" w:rsidRPr="005D087F">
              <w:t>for investments</w:t>
            </w:r>
            <w:r w:rsidR="00AD4C2A" w:rsidRPr="005D087F">
              <w:t xml:space="preserve"> </w:t>
            </w:r>
            <w:r w:rsidR="00AE1372" w:rsidRPr="005D087F">
              <w:t>in the residential sector</w:t>
            </w:r>
            <w:r w:rsidRPr="005D087F">
              <w:t xml:space="preserve">. </w:t>
            </w:r>
          </w:p>
        </w:tc>
      </w:tr>
      <w:tr w:rsidR="00C45F0B" w:rsidRPr="005D087F" w:rsidTr="00AA52E2">
        <w:tc>
          <w:tcPr>
            <w:tcW w:w="1728" w:type="dxa"/>
            <w:vMerge/>
          </w:tcPr>
          <w:p w:rsidR="00C45F0B" w:rsidRPr="005D087F" w:rsidRDefault="00C45F0B" w:rsidP="00F12278">
            <w:pPr>
              <w:tabs>
                <w:tab w:val="left" w:pos="1276"/>
              </w:tabs>
              <w:rPr>
                <w:b/>
                <w:lang w:val="en-GB"/>
              </w:rPr>
            </w:pPr>
          </w:p>
        </w:tc>
        <w:tc>
          <w:tcPr>
            <w:tcW w:w="2208" w:type="dxa"/>
          </w:tcPr>
          <w:p w:rsidR="00C45F0B" w:rsidRPr="005D087F" w:rsidRDefault="00EB1D69" w:rsidP="00F12278">
            <w:pPr>
              <w:tabs>
                <w:tab w:val="left" w:pos="1276"/>
              </w:tabs>
              <w:rPr>
                <w:lang w:val="en-GB"/>
              </w:rPr>
            </w:pPr>
            <w:r w:rsidRPr="005D087F">
              <w:rPr>
                <w:lang w:val="en-GB"/>
              </w:rPr>
              <w:t>Implementing body</w:t>
            </w:r>
          </w:p>
        </w:tc>
        <w:tc>
          <w:tcPr>
            <w:tcW w:w="6378" w:type="dxa"/>
          </w:tcPr>
          <w:p w:rsidR="00C45F0B" w:rsidRPr="005D087F" w:rsidRDefault="00EB1D69" w:rsidP="00D36C7F">
            <w:pPr>
              <w:tabs>
                <w:tab w:val="left" w:pos="1276"/>
              </w:tabs>
              <w:rPr>
                <w:lang w:val="en-GB"/>
              </w:rPr>
            </w:pPr>
            <w:r w:rsidRPr="005D087F">
              <w:rPr>
                <w:lang w:val="en-GB"/>
              </w:rPr>
              <w:t>M</w:t>
            </w:r>
            <w:r w:rsidR="00D36C7F" w:rsidRPr="005D087F">
              <w:rPr>
                <w:lang w:val="en-GB"/>
              </w:rPr>
              <w:t>inistry of Regional Development and Constructions</w:t>
            </w:r>
          </w:p>
        </w:tc>
      </w:tr>
      <w:tr w:rsidR="00C45F0B" w:rsidRPr="005D087F" w:rsidTr="00AA52E2">
        <w:tc>
          <w:tcPr>
            <w:tcW w:w="1728" w:type="dxa"/>
            <w:vMerge/>
          </w:tcPr>
          <w:p w:rsidR="00C45F0B" w:rsidRPr="005D087F" w:rsidRDefault="00C45F0B" w:rsidP="00F12278">
            <w:pPr>
              <w:tabs>
                <w:tab w:val="left" w:pos="1276"/>
              </w:tabs>
              <w:rPr>
                <w:b/>
                <w:lang w:val="en-GB"/>
              </w:rPr>
            </w:pPr>
          </w:p>
        </w:tc>
        <w:tc>
          <w:tcPr>
            <w:tcW w:w="2208" w:type="dxa"/>
          </w:tcPr>
          <w:p w:rsidR="00C45F0B" w:rsidRPr="005D087F" w:rsidRDefault="00EB1D69" w:rsidP="00F12278">
            <w:pPr>
              <w:tabs>
                <w:tab w:val="left" w:pos="1276"/>
              </w:tabs>
              <w:rPr>
                <w:lang w:val="en-GB"/>
              </w:rPr>
            </w:pPr>
            <w:r w:rsidRPr="005D087F">
              <w:rPr>
                <w:lang w:val="en-GB"/>
              </w:rPr>
              <w:t>Monitoring authority</w:t>
            </w:r>
          </w:p>
        </w:tc>
        <w:tc>
          <w:tcPr>
            <w:tcW w:w="6378" w:type="dxa"/>
          </w:tcPr>
          <w:p w:rsidR="00C45F0B" w:rsidRPr="005D087F" w:rsidRDefault="00D36C7F" w:rsidP="00D36C7F">
            <w:pPr>
              <w:tabs>
                <w:tab w:val="left" w:pos="1276"/>
              </w:tabs>
              <w:rPr>
                <w:lang w:val="en-GB"/>
              </w:rPr>
            </w:pPr>
            <w:r w:rsidRPr="005D087F">
              <w:rPr>
                <w:lang w:val="en-GB"/>
              </w:rPr>
              <w:t>Ministry of Regional Development and Constructions</w:t>
            </w:r>
            <w:r w:rsidR="00C45F0B" w:rsidRPr="005D087F">
              <w:rPr>
                <w:lang w:val="en-GB"/>
              </w:rPr>
              <w:t>, M</w:t>
            </w:r>
            <w:r w:rsidRPr="005D087F">
              <w:rPr>
                <w:lang w:val="en-GB"/>
              </w:rPr>
              <w:t xml:space="preserve">inistry of </w:t>
            </w:r>
            <w:r w:rsidR="00C45F0B" w:rsidRPr="005D087F">
              <w:rPr>
                <w:lang w:val="en-GB"/>
              </w:rPr>
              <w:t>E</w:t>
            </w:r>
            <w:r w:rsidRPr="005D087F">
              <w:rPr>
                <w:lang w:val="en-GB"/>
              </w:rPr>
              <w:t>conomy</w:t>
            </w:r>
            <w:r w:rsidR="00C45F0B" w:rsidRPr="005D087F">
              <w:rPr>
                <w:lang w:val="en-GB"/>
              </w:rPr>
              <w:t>, AEE</w:t>
            </w:r>
          </w:p>
        </w:tc>
      </w:tr>
      <w:tr w:rsidR="00C45F0B" w:rsidRPr="005D087F" w:rsidTr="00AA52E2">
        <w:tc>
          <w:tcPr>
            <w:tcW w:w="1728" w:type="dxa"/>
            <w:vMerge w:val="restart"/>
          </w:tcPr>
          <w:p w:rsidR="00C45F0B" w:rsidRPr="005D087F" w:rsidRDefault="00817498" w:rsidP="00F12278">
            <w:pPr>
              <w:rPr>
                <w:lang w:val="en-GB"/>
              </w:rPr>
            </w:pPr>
            <w:r w:rsidRPr="005D087F">
              <w:rPr>
                <w:lang w:val="en-GB"/>
              </w:rPr>
              <w:t>Energy savings</w:t>
            </w:r>
          </w:p>
        </w:tc>
        <w:tc>
          <w:tcPr>
            <w:tcW w:w="2208" w:type="dxa"/>
          </w:tcPr>
          <w:p w:rsidR="00C45F0B" w:rsidRPr="005D087F" w:rsidRDefault="00EB1D69" w:rsidP="00F12278">
            <w:pPr>
              <w:rPr>
                <w:lang w:val="en-GB"/>
              </w:rPr>
            </w:pPr>
            <w:r w:rsidRPr="005D087F">
              <w:rPr>
                <w:lang w:val="en-GB"/>
              </w:rPr>
              <w:t>Monitoring/measuring approach of resulting savings</w:t>
            </w:r>
          </w:p>
        </w:tc>
        <w:tc>
          <w:tcPr>
            <w:tcW w:w="6378" w:type="dxa"/>
          </w:tcPr>
          <w:p w:rsidR="00C45F0B" w:rsidRPr="005D087F" w:rsidRDefault="001E75B1" w:rsidP="00F12278">
            <w:pPr>
              <w:jc w:val="both"/>
              <w:rPr>
                <w:lang w:val="en-GB"/>
              </w:rPr>
            </w:pPr>
            <w:r w:rsidRPr="005D087F">
              <w:rPr>
                <w:lang w:val="en-GB"/>
              </w:rPr>
              <w:t xml:space="preserve">Calculation method </w:t>
            </w:r>
            <w:r w:rsidR="00AE1372" w:rsidRPr="005D087F">
              <w:rPr>
                <w:lang w:val="en-GB"/>
              </w:rPr>
              <w:t>for energy savings</w:t>
            </w:r>
            <w:r w:rsidR="00B116D0" w:rsidRPr="005D087F">
              <w:rPr>
                <w:i/>
                <w:lang w:val="en-GB"/>
              </w:rPr>
              <w:t xml:space="preserve"> </w:t>
            </w:r>
            <w:r w:rsidR="00C45F0B" w:rsidRPr="005D087F">
              <w:rPr>
                <w:i/>
                <w:lang w:val="en-GB"/>
              </w:rPr>
              <w:t xml:space="preserve">– </w:t>
            </w:r>
            <w:r w:rsidR="00C45F0B" w:rsidRPr="005D087F">
              <w:rPr>
                <w:b/>
                <w:lang w:val="en-GB"/>
              </w:rPr>
              <w:t xml:space="preserve">BU </w:t>
            </w:r>
            <w:r w:rsidR="00AE1372" w:rsidRPr="005D087F">
              <w:rPr>
                <w:lang w:val="en-GB"/>
              </w:rPr>
              <w:t>for</w:t>
            </w:r>
            <w:r w:rsidR="00C45F0B" w:rsidRPr="005D087F">
              <w:rPr>
                <w:lang w:val="en-GB"/>
              </w:rPr>
              <w:t xml:space="preserve"> 201</w:t>
            </w:r>
            <w:r w:rsidR="00D36C7F" w:rsidRPr="005D087F">
              <w:rPr>
                <w:lang w:val="en-GB"/>
              </w:rPr>
              <w:t>5</w:t>
            </w:r>
            <w:r w:rsidR="00B116D0" w:rsidRPr="005D087F">
              <w:rPr>
                <w:lang w:val="en-GB"/>
              </w:rPr>
              <w:t xml:space="preserve"> and </w:t>
            </w:r>
            <w:r w:rsidR="00C45F0B" w:rsidRPr="005D087F">
              <w:rPr>
                <w:b/>
                <w:lang w:val="en-GB"/>
              </w:rPr>
              <w:t>TD</w:t>
            </w:r>
            <w:r w:rsidR="00C45F0B" w:rsidRPr="005D087F">
              <w:rPr>
                <w:lang w:val="en-GB"/>
              </w:rPr>
              <w:t xml:space="preserve"> </w:t>
            </w:r>
            <w:r w:rsidR="00AD4C2A" w:rsidRPr="005D087F">
              <w:rPr>
                <w:lang w:val="en-GB"/>
              </w:rPr>
              <w:t>for</w:t>
            </w:r>
            <w:r w:rsidR="00C45F0B" w:rsidRPr="005D087F">
              <w:rPr>
                <w:lang w:val="en-GB"/>
              </w:rPr>
              <w:t xml:space="preserve"> 2016</w:t>
            </w:r>
            <w:r w:rsidR="00B116D0" w:rsidRPr="005D087F">
              <w:rPr>
                <w:lang w:val="en-GB"/>
              </w:rPr>
              <w:t xml:space="preserve"> and </w:t>
            </w:r>
            <w:r w:rsidR="00C45F0B" w:rsidRPr="005D087F">
              <w:rPr>
                <w:lang w:val="en-GB"/>
              </w:rPr>
              <w:t xml:space="preserve">2020. </w:t>
            </w:r>
          </w:p>
          <w:p w:rsidR="00C45F0B" w:rsidRPr="005D087F" w:rsidRDefault="00AF7972" w:rsidP="00F12278">
            <w:pPr>
              <w:jc w:val="both"/>
              <w:rPr>
                <w:lang w:val="en-GB"/>
              </w:rPr>
            </w:pPr>
            <w:r w:rsidRPr="005D087F">
              <w:rPr>
                <w:lang w:val="en-GB"/>
              </w:rPr>
              <w:t xml:space="preserve">The energy saving </w:t>
            </w:r>
            <w:r w:rsidR="00B536C1" w:rsidRPr="005D087F">
              <w:rPr>
                <w:lang w:val="en-GB"/>
              </w:rPr>
              <w:t>potential</w:t>
            </w:r>
            <w:r w:rsidR="00C45F0B" w:rsidRPr="005D087F">
              <w:rPr>
                <w:lang w:val="en-GB"/>
              </w:rPr>
              <w:t xml:space="preserve"> </w:t>
            </w:r>
            <w:r w:rsidRPr="005D087F">
              <w:rPr>
                <w:lang w:val="en-GB"/>
              </w:rPr>
              <w:t>of buildings makes up</w:t>
            </w:r>
            <w:r w:rsidR="00C45F0B" w:rsidRPr="005D087F">
              <w:rPr>
                <w:lang w:val="en-GB"/>
              </w:rPr>
              <w:t xml:space="preserve"> 30-50%. </w:t>
            </w:r>
            <w:r w:rsidRPr="005D087F">
              <w:rPr>
                <w:lang w:val="en-GB"/>
              </w:rPr>
              <w:t>For</w:t>
            </w:r>
            <w:r w:rsidR="00C45F0B" w:rsidRPr="005D087F">
              <w:rPr>
                <w:lang w:val="en-GB"/>
              </w:rPr>
              <w:t xml:space="preserve"> 201</w:t>
            </w:r>
            <w:r w:rsidR="00EB1544" w:rsidRPr="005D087F">
              <w:rPr>
                <w:lang w:val="en-GB"/>
              </w:rPr>
              <w:t>5</w:t>
            </w:r>
            <w:r w:rsidR="00C45F0B" w:rsidRPr="005D087F">
              <w:rPr>
                <w:lang w:val="en-GB"/>
              </w:rPr>
              <w:t xml:space="preserve">, </w:t>
            </w:r>
            <w:r w:rsidRPr="005D087F">
              <w:rPr>
                <w:lang w:val="en-GB"/>
              </w:rPr>
              <w:t xml:space="preserve">the </w:t>
            </w:r>
            <w:r w:rsidR="00C45F0B" w:rsidRPr="005D087F">
              <w:rPr>
                <w:lang w:val="en-GB"/>
              </w:rPr>
              <w:t>calcul</w:t>
            </w:r>
            <w:r w:rsidRPr="005D087F">
              <w:rPr>
                <w:lang w:val="en-GB"/>
              </w:rPr>
              <w:t xml:space="preserve">ation has been carried out based on the annual </w:t>
            </w:r>
            <w:r w:rsidR="008073F2" w:rsidRPr="005D087F">
              <w:rPr>
                <w:lang w:val="en-GB"/>
              </w:rPr>
              <w:t>growth</w:t>
            </w:r>
            <w:r w:rsidRPr="005D087F">
              <w:rPr>
                <w:lang w:val="en-GB"/>
              </w:rPr>
              <w:t xml:space="preserve"> rate of newly-built spaces, which is equal to</w:t>
            </w:r>
            <w:r w:rsidR="00C45F0B" w:rsidRPr="005D087F">
              <w:rPr>
                <w:lang w:val="en-GB"/>
              </w:rPr>
              <w:t xml:space="preserve"> 32</w:t>
            </w:r>
            <w:r w:rsidR="00EB1544" w:rsidRPr="005D087F">
              <w:rPr>
                <w:lang w:val="en-GB"/>
              </w:rPr>
              <w:t>.</w:t>
            </w:r>
            <w:r w:rsidR="00C45F0B" w:rsidRPr="005D087F">
              <w:rPr>
                <w:lang w:val="en-GB"/>
              </w:rPr>
              <w:t>4</w:t>
            </w:r>
            <w:r w:rsidRPr="005D087F">
              <w:rPr>
                <w:lang w:val="en-GB"/>
              </w:rPr>
              <w:t xml:space="preserve"> thousand </w:t>
            </w:r>
            <w:r w:rsidR="00C45F0B" w:rsidRPr="005D087F">
              <w:rPr>
                <w:lang w:val="en-GB"/>
              </w:rPr>
              <w:t>m²/</w:t>
            </w:r>
            <w:r w:rsidRPr="005D087F">
              <w:rPr>
                <w:lang w:val="en-GB"/>
              </w:rPr>
              <w:t>year</w:t>
            </w:r>
            <w:r w:rsidR="00C45F0B" w:rsidRPr="005D087F">
              <w:rPr>
                <w:lang w:val="en-GB"/>
              </w:rPr>
              <w:t xml:space="preserve">; </w:t>
            </w:r>
            <w:r w:rsidRPr="005D087F">
              <w:rPr>
                <w:lang w:val="en-GB"/>
              </w:rPr>
              <w:t>average consumption</w:t>
            </w:r>
            <w:r w:rsidR="00C45F0B" w:rsidRPr="005D087F">
              <w:rPr>
                <w:lang w:val="en-GB"/>
              </w:rPr>
              <w:t xml:space="preserve"> </w:t>
            </w:r>
            <w:r w:rsidR="001E697F" w:rsidRPr="005D087F">
              <w:rPr>
                <w:lang w:val="en-GB"/>
              </w:rPr>
              <w:t>–</w:t>
            </w:r>
            <w:r w:rsidR="00C45F0B" w:rsidRPr="005D087F">
              <w:rPr>
                <w:lang w:val="en-GB"/>
              </w:rPr>
              <w:t xml:space="preserve"> 200 kWh/m²/</w:t>
            </w:r>
            <w:r w:rsidRPr="005D087F">
              <w:rPr>
                <w:lang w:val="en-GB"/>
              </w:rPr>
              <w:t>year</w:t>
            </w:r>
            <w:r w:rsidR="00B116D0" w:rsidRPr="005D087F">
              <w:rPr>
                <w:lang w:val="en-GB"/>
              </w:rPr>
              <w:t xml:space="preserve"> and </w:t>
            </w:r>
            <w:r w:rsidRPr="005D087F">
              <w:rPr>
                <w:lang w:val="en-GB"/>
              </w:rPr>
              <w:t>cutting the consumption with</w:t>
            </w:r>
            <w:r w:rsidR="00C45F0B" w:rsidRPr="005D087F">
              <w:rPr>
                <w:lang w:val="en-GB"/>
              </w:rPr>
              <w:t xml:space="preserve"> 30% </w:t>
            </w:r>
            <w:r w:rsidRPr="005D087F">
              <w:rPr>
                <w:lang w:val="en-GB"/>
              </w:rPr>
              <w:t xml:space="preserve">in case of </w:t>
            </w:r>
            <w:r w:rsidR="00B536C1" w:rsidRPr="005D087F">
              <w:rPr>
                <w:lang w:val="en-GB"/>
              </w:rPr>
              <w:t>using</w:t>
            </w:r>
            <w:r w:rsidRPr="005D087F">
              <w:rPr>
                <w:lang w:val="en-GB"/>
              </w:rPr>
              <w:t xml:space="preserve"> the minimum energy performance requirements. </w:t>
            </w:r>
          </w:p>
          <w:p w:rsidR="00C45F0B" w:rsidRPr="005D087F" w:rsidRDefault="00AF7972" w:rsidP="00F12278">
            <w:pPr>
              <w:jc w:val="both"/>
              <w:rPr>
                <w:lang w:val="en-GB"/>
              </w:rPr>
            </w:pPr>
            <w:r w:rsidRPr="005D087F">
              <w:rPr>
                <w:lang w:val="en-GB"/>
              </w:rPr>
              <w:t>For</w:t>
            </w:r>
            <w:r w:rsidR="00C45F0B" w:rsidRPr="005D087F">
              <w:rPr>
                <w:lang w:val="en-GB"/>
              </w:rPr>
              <w:t xml:space="preserve"> 2016</w:t>
            </w:r>
            <w:r w:rsidR="00B116D0" w:rsidRPr="005D087F">
              <w:rPr>
                <w:lang w:val="en-GB"/>
              </w:rPr>
              <w:t xml:space="preserve"> and </w:t>
            </w:r>
            <w:r w:rsidR="00C45F0B" w:rsidRPr="005D087F">
              <w:rPr>
                <w:lang w:val="en-GB"/>
              </w:rPr>
              <w:t>2</w:t>
            </w:r>
            <w:r w:rsidR="001E697F" w:rsidRPr="005D087F">
              <w:rPr>
                <w:lang w:val="en-GB"/>
              </w:rPr>
              <w:t xml:space="preserve">020, </w:t>
            </w:r>
            <w:r w:rsidR="001E605E" w:rsidRPr="005D087F">
              <w:rPr>
                <w:lang w:val="en-GB"/>
              </w:rPr>
              <w:t>the calculation has been carried out</w:t>
            </w:r>
            <w:r w:rsidR="001E697F" w:rsidRPr="005D087F">
              <w:rPr>
                <w:lang w:val="en-GB"/>
              </w:rPr>
              <w:t xml:space="preserve"> </w:t>
            </w:r>
            <w:r w:rsidR="001E605E" w:rsidRPr="005D087F">
              <w:rPr>
                <w:lang w:val="en-GB"/>
              </w:rPr>
              <w:t>taking into account the upward trend of energy consumption</w:t>
            </w:r>
            <w:r w:rsidR="00B116D0" w:rsidRPr="005D087F">
              <w:rPr>
                <w:lang w:val="en-GB"/>
              </w:rPr>
              <w:t xml:space="preserve"> </w:t>
            </w:r>
            <w:r w:rsidR="001E605E" w:rsidRPr="005D087F">
              <w:rPr>
                <w:lang w:val="en-GB"/>
              </w:rPr>
              <w:t>with the deduction of</w:t>
            </w:r>
            <w:r w:rsidR="00C45F0B" w:rsidRPr="005D087F">
              <w:rPr>
                <w:lang w:val="en-GB"/>
              </w:rPr>
              <w:t xml:space="preserve"> 30% (</w:t>
            </w:r>
            <w:r w:rsidR="001E605E" w:rsidRPr="005D087F">
              <w:rPr>
                <w:lang w:val="en-GB"/>
              </w:rPr>
              <w:t>the worst-case development scenario</w:t>
            </w:r>
            <w:r w:rsidR="00C45F0B" w:rsidRPr="005D087F">
              <w:rPr>
                <w:lang w:val="en-GB"/>
              </w:rPr>
              <w:t xml:space="preserve">). </w:t>
            </w:r>
          </w:p>
          <w:p w:rsidR="00C45F0B" w:rsidRPr="005D087F" w:rsidRDefault="00E07E23" w:rsidP="00F12278">
            <w:pPr>
              <w:jc w:val="both"/>
              <w:rPr>
                <w:lang w:val="en-GB"/>
              </w:rPr>
            </w:pPr>
            <w:r w:rsidRPr="005D087F">
              <w:rPr>
                <w:b/>
                <w:lang w:val="en-GB"/>
              </w:rPr>
              <w:t>Monitoring method</w:t>
            </w:r>
            <w:r w:rsidR="00C45F0B" w:rsidRPr="005D087F">
              <w:rPr>
                <w:b/>
                <w:lang w:val="en-GB"/>
              </w:rPr>
              <w:t xml:space="preserve"> – BU,</w:t>
            </w:r>
            <w:r w:rsidR="00C45F0B" w:rsidRPr="005D087F">
              <w:rPr>
                <w:lang w:val="en-GB"/>
              </w:rPr>
              <w:t xml:space="preserve"> </w:t>
            </w:r>
            <w:r w:rsidR="001E605E" w:rsidRPr="005D087F">
              <w:rPr>
                <w:lang w:val="en-GB"/>
              </w:rPr>
              <w:t>carried out based on</w:t>
            </w:r>
            <w:r w:rsidR="00C45F0B" w:rsidRPr="005D087F">
              <w:rPr>
                <w:lang w:val="en-GB"/>
              </w:rPr>
              <w:t xml:space="preserve"> </w:t>
            </w:r>
            <w:r w:rsidR="001E605E" w:rsidRPr="005D087F">
              <w:rPr>
                <w:lang w:val="en-GB"/>
              </w:rPr>
              <w:t xml:space="preserve">the national record-keeping system of energy performance certificates issued and registered </w:t>
            </w:r>
            <w:r w:rsidR="00A02216" w:rsidRPr="005D087F">
              <w:rPr>
                <w:lang w:val="en-GB"/>
              </w:rPr>
              <w:t>in accordance with</w:t>
            </w:r>
            <w:r w:rsidR="00C45F0B" w:rsidRPr="005D087F">
              <w:rPr>
                <w:lang w:val="en-GB"/>
              </w:rPr>
              <w:t xml:space="preserve"> </w:t>
            </w:r>
            <w:r w:rsidR="001E605E" w:rsidRPr="005D087F">
              <w:rPr>
                <w:lang w:val="en-GB"/>
              </w:rPr>
              <w:t>the current legislation</w:t>
            </w:r>
            <w:r w:rsidR="00C45F0B" w:rsidRPr="005D087F">
              <w:rPr>
                <w:lang w:val="en-GB"/>
              </w:rPr>
              <w:t>.</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0C564F" w:rsidP="00F12278">
            <w:pPr>
              <w:tabs>
                <w:tab w:val="left" w:pos="1276"/>
              </w:tabs>
              <w:rPr>
                <w:lang w:val="en-GB"/>
              </w:rPr>
            </w:pPr>
            <w:r w:rsidRPr="005D087F">
              <w:rPr>
                <w:lang w:val="en-GB"/>
              </w:rPr>
              <w:t>Savings achieved in 2015</w:t>
            </w:r>
          </w:p>
        </w:tc>
        <w:tc>
          <w:tcPr>
            <w:tcW w:w="6378" w:type="dxa"/>
          </w:tcPr>
          <w:p w:rsidR="00C45F0B" w:rsidRPr="005D087F" w:rsidRDefault="001E605E" w:rsidP="00EB1544">
            <w:pPr>
              <w:tabs>
                <w:tab w:val="left" w:pos="1276"/>
              </w:tabs>
              <w:jc w:val="both"/>
              <w:rPr>
                <w:lang w:val="en-GB"/>
              </w:rPr>
            </w:pPr>
            <w:r w:rsidRPr="005D087F">
              <w:rPr>
                <w:lang w:val="en-GB"/>
              </w:rPr>
              <w:t>Savings</w:t>
            </w:r>
            <w:r w:rsidR="00C45F0B" w:rsidRPr="005D087F">
              <w:rPr>
                <w:lang w:val="en-GB"/>
              </w:rPr>
              <w:t xml:space="preserve"> calculate</w:t>
            </w:r>
            <w:r w:rsidRPr="005D087F">
              <w:rPr>
                <w:lang w:val="en-GB"/>
              </w:rPr>
              <w:t>d</w:t>
            </w:r>
            <w:r w:rsidR="00C45F0B" w:rsidRPr="005D087F">
              <w:rPr>
                <w:lang w:val="en-GB"/>
              </w:rPr>
              <w:t xml:space="preserve"> </w:t>
            </w:r>
            <w:r w:rsidRPr="005D087F">
              <w:rPr>
                <w:lang w:val="en-GB"/>
              </w:rPr>
              <w:t>based on the proposed measures</w:t>
            </w:r>
            <w:r w:rsidR="00C45F0B" w:rsidRPr="005D087F">
              <w:rPr>
                <w:lang w:val="en-GB"/>
              </w:rPr>
              <w:t xml:space="preserve"> </w:t>
            </w:r>
            <w:r w:rsidR="00EB1544" w:rsidRPr="005D087F">
              <w:rPr>
                <w:lang w:val="en-GB"/>
              </w:rPr>
              <w:t>–</w:t>
            </w:r>
            <w:r w:rsidR="00C45F0B" w:rsidRPr="005D087F">
              <w:rPr>
                <w:lang w:val="en-GB"/>
              </w:rPr>
              <w:t xml:space="preserve"> 0</w:t>
            </w:r>
            <w:r w:rsidR="00EB1544" w:rsidRPr="005D087F">
              <w:rPr>
                <w:lang w:val="en-GB"/>
              </w:rPr>
              <w:t>.</w:t>
            </w:r>
            <w:r w:rsidR="00C45F0B" w:rsidRPr="005D087F">
              <w:rPr>
                <w:lang w:val="en-GB"/>
              </w:rPr>
              <w:t xml:space="preserve">167 </w:t>
            </w:r>
            <w:r w:rsidR="00C55485" w:rsidRPr="005D087F">
              <w:rPr>
                <w:lang w:val="en-GB"/>
              </w:rPr>
              <w:t>ktoe</w:t>
            </w:r>
            <w:r w:rsidR="00C45F0B" w:rsidRPr="005D087F">
              <w:rPr>
                <w:lang w:val="en-GB"/>
              </w:rPr>
              <w:t xml:space="preserve"> </w:t>
            </w:r>
            <w:r w:rsidRPr="005D087F">
              <w:rPr>
                <w:lang w:val="en-GB"/>
              </w:rPr>
              <w:t>for the newly-built spaces only</w:t>
            </w:r>
            <w:r w:rsidR="00C45F0B" w:rsidRPr="005D087F">
              <w:rPr>
                <w:lang w:val="en-GB"/>
              </w:rPr>
              <w:t xml:space="preserve">. </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Energy savings to be achieved by</w:t>
            </w:r>
            <w:r w:rsidR="00C45F0B" w:rsidRPr="005D087F">
              <w:rPr>
                <w:lang w:val="en-GB"/>
              </w:rPr>
              <w:t xml:space="preserve"> 2016</w:t>
            </w:r>
          </w:p>
        </w:tc>
        <w:tc>
          <w:tcPr>
            <w:tcW w:w="6378" w:type="dxa"/>
          </w:tcPr>
          <w:p w:rsidR="00C45F0B" w:rsidRPr="005D087F" w:rsidRDefault="001E605E" w:rsidP="00EB1544">
            <w:pPr>
              <w:tabs>
                <w:tab w:val="left" w:pos="1276"/>
              </w:tabs>
              <w:rPr>
                <w:lang w:val="en-GB"/>
              </w:rPr>
            </w:pPr>
            <w:r w:rsidRPr="005D087F">
              <w:rPr>
                <w:lang w:val="en-GB"/>
              </w:rPr>
              <w:t>Savings</w:t>
            </w:r>
            <w:r w:rsidR="00C45F0B" w:rsidRPr="005D087F">
              <w:rPr>
                <w:lang w:val="en-GB"/>
              </w:rPr>
              <w:t xml:space="preserve"> estimate – 126</w:t>
            </w:r>
            <w:r w:rsidR="00EB1544" w:rsidRPr="005D087F">
              <w:rPr>
                <w:lang w:val="en-GB"/>
              </w:rPr>
              <w:t>.</w:t>
            </w:r>
            <w:r w:rsidR="00C45F0B" w:rsidRPr="005D087F">
              <w:rPr>
                <w:lang w:val="en-GB"/>
              </w:rPr>
              <w:t xml:space="preserve">4 </w:t>
            </w:r>
            <w:r w:rsidR="00C55485" w:rsidRPr="005D087F">
              <w:rPr>
                <w:lang w:val="en-GB"/>
              </w:rPr>
              <w:t>ktoe</w:t>
            </w:r>
            <w:r w:rsidR="00C45F0B" w:rsidRPr="005D087F">
              <w:rPr>
                <w:lang w:val="en-GB"/>
              </w:rPr>
              <w:t xml:space="preserve">. </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78" w:type="dxa"/>
          </w:tcPr>
          <w:p w:rsidR="00C45F0B" w:rsidRPr="005D087F" w:rsidRDefault="001E605E" w:rsidP="00F12278">
            <w:pPr>
              <w:tabs>
                <w:tab w:val="left" w:pos="1276"/>
              </w:tabs>
              <w:jc w:val="both"/>
              <w:rPr>
                <w:color w:val="000000"/>
                <w:lang w:val="en-GB"/>
              </w:rPr>
            </w:pPr>
            <w:r w:rsidRPr="005D087F">
              <w:rPr>
                <w:color w:val="000000"/>
                <w:lang w:val="en-GB"/>
              </w:rPr>
              <w:t>Savings</w:t>
            </w:r>
            <w:r w:rsidR="00C45F0B" w:rsidRPr="005D087F">
              <w:rPr>
                <w:color w:val="000000"/>
                <w:lang w:val="en-GB"/>
              </w:rPr>
              <w:t xml:space="preserve"> estimate* - 270</w:t>
            </w:r>
            <w:r w:rsidR="00EB1544" w:rsidRPr="005D087F">
              <w:rPr>
                <w:color w:val="000000"/>
                <w:lang w:val="en-GB"/>
              </w:rPr>
              <w:t>.</w:t>
            </w:r>
            <w:r w:rsidR="00C45F0B" w:rsidRPr="005D087F">
              <w:rPr>
                <w:color w:val="000000"/>
                <w:lang w:val="en-GB"/>
              </w:rPr>
              <w:t xml:space="preserve">6 </w:t>
            </w:r>
            <w:r w:rsidR="00C55485" w:rsidRPr="005D087F">
              <w:rPr>
                <w:color w:val="000000"/>
                <w:lang w:val="en-GB"/>
              </w:rPr>
              <w:t>ktoe</w:t>
            </w:r>
            <w:r w:rsidR="00C45F0B" w:rsidRPr="005D087F">
              <w:rPr>
                <w:color w:val="000000"/>
                <w:lang w:val="en-GB"/>
              </w:rPr>
              <w:t xml:space="preserve"> </w:t>
            </w:r>
            <w:r w:rsidRPr="005D087F">
              <w:rPr>
                <w:color w:val="000000"/>
                <w:lang w:val="en-GB"/>
              </w:rPr>
              <w:t>relative to the baseline</w:t>
            </w:r>
            <w:r w:rsidR="00C45F0B" w:rsidRPr="005D087F">
              <w:rPr>
                <w:color w:val="000000"/>
                <w:lang w:val="en-GB"/>
              </w:rPr>
              <w:t xml:space="preserve"> 2009. </w:t>
            </w:r>
          </w:p>
          <w:p w:rsidR="00C45F0B" w:rsidRPr="005D087F" w:rsidRDefault="00C45F0B" w:rsidP="00965B10">
            <w:pPr>
              <w:tabs>
                <w:tab w:val="left" w:pos="1276"/>
              </w:tabs>
              <w:jc w:val="both"/>
              <w:rPr>
                <w:lang w:val="en-GB"/>
              </w:rPr>
            </w:pPr>
            <w:r w:rsidRPr="005D087F">
              <w:rPr>
                <w:color w:val="000000"/>
                <w:lang w:val="en-GB"/>
              </w:rPr>
              <w:t>*</w:t>
            </w:r>
            <w:r w:rsidR="001E605E" w:rsidRPr="005D087F">
              <w:rPr>
                <w:color w:val="000000"/>
                <w:lang w:val="en-GB"/>
              </w:rPr>
              <w:t xml:space="preserve">Jointly with the power consumption in buildings, which share amounts to </w:t>
            </w:r>
            <w:r w:rsidRPr="005D087F">
              <w:rPr>
                <w:color w:val="000000"/>
                <w:lang w:val="en-GB"/>
              </w:rPr>
              <w:t>23</w:t>
            </w:r>
            <w:r w:rsidR="00965B10" w:rsidRPr="005D087F">
              <w:rPr>
                <w:color w:val="000000"/>
                <w:lang w:val="en-GB"/>
              </w:rPr>
              <w:t>.</w:t>
            </w:r>
            <w:r w:rsidRPr="005D087F">
              <w:rPr>
                <w:color w:val="000000"/>
                <w:lang w:val="en-GB"/>
              </w:rPr>
              <w:t xml:space="preserve">4%, </w:t>
            </w:r>
            <w:r w:rsidR="001E605E" w:rsidRPr="005D087F">
              <w:rPr>
                <w:color w:val="000000"/>
                <w:lang w:val="en-GB"/>
              </w:rPr>
              <w:t xml:space="preserve">these savings would </w:t>
            </w:r>
            <w:r w:rsidR="00551C35" w:rsidRPr="005D087F">
              <w:rPr>
                <w:color w:val="000000"/>
                <w:lang w:val="en-GB"/>
              </w:rPr>
              <w:t>ensure reaching</w:t>
            </w:r>
            <w:r w:rsidR="00965B10" w:rsidRPr="005D087F">
              <w:rPr>
                <w:color w:val="000000"/>
                <w:lang w:val="en-GB"/>
              </w:rPr>
              <w:t>,</w:t>
            </w:r>
            <w:r w:rsidR="00551C35" w:rsidRPr="005D087F">
              <w:rPr>
                <w:color w:val="000000"/>
                <w:lang w:val="en-GB"/>
              </w:rPr>
              <w:t xml:space="preserve"> </w:t>
            </w:r>
            <w:r w:rsidR="004C7530" w:rsidRPr="005D087F">
              <w:rPr>
                <w:color w:val="000000"/>
                <w:lang w:val="en-GB"/>
              </w:rPr>
              <w:t>by</w:t>
            </w:r>
            <w:r w:rsidRPr="005D087F">
              <w:rPr>
                <w:color w:val="000000"/>
                <w:lang w:val="en-GB"/>
              </w:rPr>
              <w:t xml:space="preserve"> 2020</w:t>
            </w:r>
            <w:r w:rsidR="00965B10" w:rsidRPr="005D087F">
              <w:rPr>
                <w:color w:val="000000"/>
                <w:lang w:val="en-GB"/>
              </w:rPr>
              <w:t>,</w:t>
            </w:r>
            <w:r w:rsidRPr="005D087F">
              <w:rPr>
                <w:color w:val="000000"/>
                <w:lang w:val="en-GB"/>
              </w:rPr>
              <w:t xml:space="preserve"> 11</w:t>
            </w:r>
            <w:r w:rsidR="00965B10" w:rsidRPr="005D087F">
              <w:rPr>
                <w:color w:val="000000"/>
                <w:lang w:val="en-GB"/>
              </w:rPr>
              <w:t>.</w:t>
            </w:r>
            <w:r w:rsidRPr="005D087F">
              <w:rPr>
                <w:color w:val="000000"/>
                <w:lang w:val="en-GB"/>
              </w:rPr>
              <w:t>5%</w:t>
            </w:r>
            <w:r w:rsidR="00AD4C2A" w:rsidRPr="005D087F">
              <w:rPr>
                <w:color w:val="000000"/>
                <w:lang w:val="en-GB"/>
              </w:rPr>
              <w:t xml:space="preserve"> </w:t>
            </w:r>
            <w:r w:rsidR="00551C35" w:rsidRPr="005D087F">
              <w:rPr>
                <w:color w:val="000000"/>
                <w:lang w:val="en-GB"/>
              </w:rPr>
              <w:t>of the national target of</w:t>
            </w:r>
            <w:r w:rsidRPr="005D087F">
              <w:rPr>
                <w:color w:val="000000"/>
                <w:lang w:val="en-GB"/>
              </w:rPr>
              <w:t xml:space="preserve"> 20%.</w:t>
            </w:r>
          </w:p>
        </w:tc>
      </w:tr>
      <w:tr w:rsidR="00C45F0B" w:rsidRPr="005D087F" w:rsidTr="00AA52E2">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Assumptions and risks</w:t>
            </w:r>
          </w:p>
        </w:tc>
        <w:tc>
          <w:tcPr>
            <w:tcW w:w="6378" w:type="dxa"/>
          </w:tcPr>
          <w:p w:rsidR="00C45F0B" w:rsidRPr="005D087F" w:rsidRDefault="00C45F0B" w:rsidP="00F12278">
            <w:pPr>
              <w:tabs>
                <w:tab w:val="left" w:pos="1276"/>
              </w:tabs>
              <w:jc w:val="both"/>
              <w:rPr>
                <w:lang w:val="en-GB"/>
              </w:rPr>
            </w:pPr>
            <w:r w:rsidRPr="005D087F">
              <w:rPr>
                <w:lang w:val="en-GB"/>
              </w:rPr>
              <w:t>Credit</w:t>
            </w:r>
            <w:r w:rsidR="00551C35" w:rsidRPr="005D087F">
              <w:rPr>
                <w:lang w:val="en-GB"/>
              </w:rPr>
              <w:t>s provided by the local banks are expensive and will be allocated to high-income households only</w:t>
            </w:r>
            <w:r w:rsidRPr="005D087F">
              <w:rPr>
                <w:lang w:val="en-GB"/>
              </w:rPr>
              <w:t xml:space="preserve">.  </w:t>
            </w:r>
          </w:p>
          <w:p w:rsidR="00C45F0B" w:rsidRPr="005D087F" w:rsidRDefault="00551C35" w:rsidP="00F12278">
            <w:pPr>
              <w:tabs>
                <w:tab w:val="left" w:pos="1276"/>
              </w:tabs>
              <w:jc w:val="both"/>
              <w:rPr>
                <w:lang w:val="en-GB"/>
              </w:rPr>
            </w:pPr>
            <w:r w:rsidRPr="005D087F">
              <w:rPr>
                <w:lang w:val="en-GB"/>
              </w:rPr>
              <w:t xml:space="preserve">The lack of </w:t>
            </w:r>
            <w:r w:rsidR="00253E42" w:rsidRPr="005D087F">
              <w:rPr>
                <w:lang w:val="en-GB"/>
              </w:rPr>
              <w:t>legal framework</w:t>
            </w:r>
            <w:r w:rsidR="00AD4C2A" w:rsidRPr="005D087F">
              <w:rPr>
                <w:lang w:val="en-GB"/>
              </w:rPr>
              <w:t xml:space="preserve"> </w:t>
            </w:r>
            <w:r w:rsidR="00AE1372" w:rsidRPr="005D087F">
              <w:rPr>
                <w:lang w:val="en-GB"/>
              </w:rPr>
              <w:t>in the residential sector</w:t>
            </w:r>
            <w:r w:rsidR="00C45F0B" w:rsidRPr="005D087F">
              <w:rPr>
                <w:lang w:val="en-GB"/>
              </w:rPr>
              <w:t xml:space="preserve"> </w:t>
            </w:r>
            <w:r w:rsidR="00B536C1" w:rsidRPr="005D087F">
              <w:rPr>
                <w:lang w:val="en-GB"/>
              </w:rPr>
              <w:t>enabling</w:t>
            </w:r>
            <w:r w:rsidRPr="005D087F">
              <w:rPr>
                <w:lang w:val="en-GB"/>
              </w:rPr>
              <w:t xml:space="preserve"> the prompt adoption of decisions within associations is a risk</w:t>
            </w:r>
            <w:r w:rsidR="00C45F0B" w:rsidRPr="005D087F">
              <w:rPr>
                <w:lang w:val="en-GB"/>
              </w:rPr>
              <w:t xml:space="preserve">. </w:t>
            </w:r>
            <w:r w:rsidR="00C953E8" w:rsidRPr="005D087F">
              <w:rPr>
                <w:lang w:val="en-GB"/>
              </w:rPr>
              <w:t>Thus</w:t>
            </w:r>
            <w:r w:rsidR="00C45F0B" w:rsidRPr="005D087F">
              <w:rPr>
                <w:lang w:val="en-GB"/>
              </w:rPr>
              <w:t xml:space="preserve">, </w:t>
            </w:r>
            <w:r w:rsidRPr="005D087F">
              <w:rPr>
                <w:lang w:val="en-GB"/>
              </w:rPr>
              <w:t xml:space="preserve">the </w:t>
            </w:r>
            <w:r w:rsidR="0095265B" w:rsidRPr="005D087F">
              <w:rPr>
                <w:lang w:val="en-GB"/>
              </w:rPr>
              <w:t>Law</w:t>
            </w:r>
            <w:r w:rsidR="00C45F0B" w:rsidRPr="005D087F">
              <w:rPr>
                <w:lang w:val="en-GB"/>
              </w:rPr>
              <w:t xml:space="preserve"> </w:t>
            </w:r>
            <w:r w:rsidRPr="005D087F">
              <w:rPr>
                <w:lang w:val="en-GB"/>
              </w:rPr>
              <w:t xml:space="preserve">on </w:t>
            </w:r>
            <w:r w:rsidR="00965B10" w:rsidRPr="005D087F">
              <w:rPr>
                <w:lang w:val="en-GB"/>
              </w:rPr>
              <w:t>C</w:t>
            </w:r>
            <w:r w:rsidR="00C45F0B" w:rsidRPr="005D087F">
              <w:rPr>
                <w:lang w:val="en-GB"/>
              </w:rPr>
              <w:t>ondominiu</w:t>
            </w:r>
            <w:r w:rsidRPr="005D087F">
              <w:rPr>
                <w:lang w:val="en-GB"/>
              </w:rPr>
              <w:t>m</w:t>
            </w:r>
            <w:r w:rsidR="00C45F0B" w:rsidRPr="005D087F">
              <w:rPr>
                <w:lang w:val="en-GB"/>
              </w:rPr>
              <w:t xml:space="preserve"> </w:t>
            </w:r>
            <w:r w:rsidRPr="005D087F">
              <w:rPr>
                <w:lang w:val="en-GB"/>
              </w:rPr>
              <w:t>requires amendments</w:t>
            </w:r>
            <w:r w:rsidR="00C45F0B" w:rsidRPr="005D087F">
              <w:rPr>
                <w:lang w:val="en-GB"/>
              </w:rPr>
              <w:t xml:space="preserve">, </w:t>
            </w:r>
            <w:r w:rsidRPr="005D087F">
              <w:rPr>
                <w:lang w:val="en-GB"/>
              </w:rPr>
              <w:t xml:space="preserve">and it is imperative to adopt the Housing Code. </w:t>
            </w:r>
          </w:p>
          <w:p w:rsidR="00C45F0B" w:rsidRPr="005D087F" w:rsidRDefault="00965B10" w:rsidP="00965B10">
            <w:pPr>
              <w:tabs>
                <w:tab w:val="left" w:pos="1276"/>
              </w:tabs>
              <w:jc w:val="both"/>
              <w:rPr>
                <w:lang w:val="en-GB"/>
              </w:rPr>
            </w:pPr>
            <w:r w:rsidRPr="005D087F">
              <w:rPr>
                <w:lang w:val="en-GB"/>
              </w:rPr>
              <w:t>T</w:t>
            </w:r>
            <w:r w:rsidR="00551C35" w:rsidRPr="005D087F">
              <w:rPr>
                <w:lang w:val="en-GB"/>
              </w:rPr>
              <w:t xml:space="preserve">he associations of owners of </w:t>
            </w:r>
            <w:r w:rsidR="00B536C1" w:rsidRPr="005D087F">
              <w:rPr>
                <w:lang w:val="en-GB"/>
              </w:rPr>
              <w:t>privatised</w:t>
            </w:r>
            <w:r w:rsidR="00551C35" w:rsidRPr="005D087F">
              <w:rPr>
                <w:lang w:val="en-GB"/>
              </w:rPr>
              <w:t xml:space="preserve"> dwellings are </w:t>
            </w:r>
            <w:r w:rsidRPr="005D087F">
              <w:rPr>
                <w:lang w:val="en-GB"/>
              </w:rPr>
              <w:t xml:space="preserve">not </w:t>
            </w:r>
            <w:r w:rsidR="00551C35" w:rsidRPr="005D087F">
              <w:rPr>
                <w:lang w:val="en-GB"/>
              </w:rPr>
              <w:t>recognised as subjects</w:t>
            </w:r>
            <w:r w:rsidRPr="005D087F">
              <w:rPr>
                <w:lang w:val="en-GB"/>
              </w:rPr>
              <w:t xml:space="preserve"> of lending</w:t>
            </w:r>
            <w:r w:rsidR="00C45F0B" w:rsidRPr="005D087F">
              <w:rPr>
                <w:lang w:val="en-GB"/>
              </w:rPr>
              <w:t xml:space="preserve">. </w:t>
            </w:r>
            <w:r w:rsidR="00551C35" w:rsidRPr="005D087F">
              <w:rPr>
                <w:lang w:val="en-GB"/>
              </w:rPr>
              <w:t>Should the associations be recognised as a single subject</w:t>
            </w:r>
            <w:r w:rsidRPr="005D087F">
              <w:rPr>
                <w:lang w:val="en-GB"/>
              </w:rPr>
              <w:t xml:space="preserve"> for lending</w:t>
            </w:r>
            <w:r w:rsidR="00551C35" w:rsidRPr="005D087F">
              <w:rPr>
                <w:lang w:val="en-GB"/>
              </w:rPr>
              <w:t xml:space="preserve">, one potential barrier for </w:t>
            </w:r>
            <w:r w:rsidRPr="005D087F">
              <w:rPr>
                <w:lang w:val="en-GB"/>
              </w:rPr>
              <w:t>loan</w:t>
            </w:r>
            <w:r w:rsidR="00551C35" w:rsidRPr="005D087F">
              <w:rPr>
                <w:lang w:val="en-GB"/>
              </w:rPr>
              <w:t xml:space="preserve"> repayment would be those </w:t>
            </w:r>
            <w:r w:rsidR="00A2420F" w:rsidRPr="005D087F">
              <w:rPr>
                <w:lang w:val="en-GB"/>
              </w:rPr>
              <w:t>approximately</w:t>
            </w:r>
            <w:r w:rsidR="00C45F0B" w:rsidRPr="005D087F">
              <w:rPr>
                <w:lang w:val="en-GB"/>
              </w:rPr>
              <w:t xml:space="preserve"> 22% </w:t>
            </w:r>
            <w:r w:rsidR="00551C35" w:rsidRPr="005D087F">
              <w:rPr>
                <w:lang w:val="en-GB"/>
              </w:rPr>
              <w:t>of households, association members, finding themselves below the poverty threshold</w:t>
            </w:r>
            <w:r w:rsidR="00C45F0B" w:rsidRPr="005D087F">
              <w:rPr>
                <w:lang w:val="en-GB"/>
              </w:rPr>
              <w:t>.</w:t>
            </w:r>
          </w:p>
        </w:tc>
      </w:tr>
      <w:tr w:rsidR="00C45F0B" w:rsidRPr="005D087F" w:rsidTr="00AA52E2">
        <w:trPr>
          <w:trHeight w:val="1431"/>
        </w:trPr>
        <w:tc>
          <w:tcPr>
            <w:tcW w:w="1728" w:type="dxa"/>
            <w:vMerge/>
          </w:tcPr>
          <w:p w:rsidR="00C45F0B" w:rsidRPr="005D087F" w:rsidRDefault="00C45F0B" w:rsidP="00F12278">
            <w:pPr>
              <w:tabs>
                <w:tab w:val="left" w:pos="1276"/>
              </w:tabs>
              <w:rPr>
                <w:lang w:val="en-GB"/>
              </w:rPr>
            </w:pPr>
          </w:p>
        </w:tc>
        <w:tc>
          <w:tcPr>
            <w:tcW w:w="2208" w:type="dxa"/>
          </w:tcPr>
          <w:p w:rsidR="00C45F0B" w:rsidRPr="005D087F" w:rsidRDefault="00EB1D69" w:rsidP="00F12278">
            <w:pPr>
              <w:tabs>
                <w:tab w:val="left" w:pos="1276"/>
              </w:tabs>
              <w:rPr>
                <w:lang w:val="en-GB"/>
              </w:rPr>
            </w:pPr>
            <w:r w:rsidRPr="005D087F">
              <w:rPr>
                <w:lang w:val="en-GB"/>
              </w:rPr>
              <w:t xml:space="preserve">Overlaps, multiplying effects, </w:t>
            </w:r>
            <w:r w:rsidR="00B536C1" w:rsidRPr="005D087F">
              <w:rPr>
                <w:lang w:val="en-GB"/>
              </w:rPr>
              <w:t>synergies</w:t>
            </w:r>
          </w:p>
        </w:tc>
        <w:tc>
          <w:tcPr>
            <w:tcW w:w="6378" w:type="dxa"/>
          </w:tcPr>
          <w:p w:rsidR="00C45F0B" w:rsidRPr="005D087F" w:rsidRDefault="00C45F0B" w:rsidP="00965B10">
            <w:pPr>
              <w:tabs>
                <w:tab w:val="left" w:pos="1276"/>
              </w:tabs>
              <w:jc w:val="both"/>
              <w:rPr>
                <w:lang w:val="en-GB"/>
              </w:rPr>
            </w:pPr>
            <w:r w:rsidRPr="005D087F">
              <w:rPr>
                <w:lang w:val="en-GB"/>
              </w:rPr>
              <w:t xml:space="preserve">MoREEF </w:t>
            </w:r>
            <w:r w:rsidR="00551C35" w:rsidRPr="005D087F">
              <w:rPr>
                <w:lang w:val="en-GB"/>
              </w:rPr>
              <w:t xml:space="preserve">credit line will provide </w:t>
            </w:r>
            <w:r w:rsidRPr="005D087F">
              <w:rPr>
                <w:lang w:val="en-GB"/>
              </w:rPr>
              <w:t>credit</w:t>
            </w:r>
            <w:r w:rsidR="00551C35" w:rsidRPr="005D087F">
              <w:rPr>
                <w:lang w:val="en-GB"/>
              </w:rPr>
              <w:t xml:space="preserve">s to individual households, </w:t>
            </w:r>
            <w:r w:rsidR="00F83DC3" w:rsidRPr="005D087F">
              <w:rPr>
                <w:lang w:val="en-GB"/>
              </w:rPr>
              <w:t>associations of tenants</w:t>
            </w:r>
            <w:r w:rsidRPr="005D087F">
              <w:rPr>
                <w:lang w:val="en-GB"/>
              </w:rPr>
              <w:t>, cooperative</w:t>
            </w:r>
            <w:r w:rsidR="00F83DC3" w:rsidRPr="005D087F">
              <w:rPr>
                <w:lang w:val="en-GB"/>
              </w:rPr>
              <w:t>s and</w:t>
            </w:r>
            <w:r w:rsidR="00B116D0" w:rsidRPr="005D087F">
              <w:rPr>
                <w:lang w:val="en-GB"/>
              </w:rPr>
              <w:t xml:space="preserve"> </w:t>
            </w:r>
            <w:r w:rsidRPr="005D087F">
              <w:rPr>
                <w:lang w:val="en-GB"/>
              </w:rPr>
              <w:t>condomini</w:t>
            </w:r>
            <w:r w:rsidR="00F83DC3" w:rsidRPr="005D087F">
              <w:rPr>
                <w:lang w:val="en-GB"/>
              </w:rPr>
              <w:t>ums</w:t>
            </w:r>
            <w:r w:rsidRPr="005D087F">
              <w:rPr>
                <w:lang w:val="en-GB"/>
              </w:rPr>
              <w:t xml:space="preserve">. </w:t>
            </w:r>
            <w:r w:rsidR="00A92A28" w:rsidRPr="005D087F">
              <w:rPr>
                <w:lang w:val="en-GB"/>
              </w:rPr>
              <w:t>Also</w:t>
            </w:r>
            <w:r w:rsidRPr="005D087F">
              <w:rPr>
                <w:lang w:val="en-GB"/>
              </w:rPr>
              <w:t xml:space="preserve">, </w:t>
            </w:r>
            <w:r w:rsidR="00965B10" w:rsidRPr="005D087F">
              <w:rPr>
                <w:lang w:val="en-GB"/>
              </w:rPr>
              <w:t>loan</w:t>
            </w:r>
            <w:r w:rsidR="00F83DC3" w:rsidRPr="005D087F">
              <w:rPr>
                <w:lang w:val="en-GB"/>
              </w:rPr>
              <w:t xml:space="preserve">s will be granted to energy service entities to implement </w:t>
            </w:r>
            <w:r w:rsidR="00A76D36" w:rsidRPr="005D087F">
              <w:rPr>
                <w:lang w:val="en-GB"/>
              </w:rPr>
              <w:t>energy efficiency</w:t>
            </w:r>
            <w:r w:rsidR="00AD4C2A" w:rsidRPr="005D087F">
              <w:rPr>
                <w:lang w:val="en-GB"/>
              </w:rPr>
              <w:t xml:space="preserve"> </w:t>
            </w:r>
            <w:r w:rsidR="00F83DC3" w:rsidRPr="005D087F">
              <w:rPr>
                <w:lang w:val="en-GB"/>
              </w:rPr>
              <w:t xml:space="preserve">measures </w:t>
            </w:r>
            <w:r w:rsidR="00AE1372" w:rsidRPr="005D087F">
              <w:rPr>
                <w:lang w:val="en-GB"/>
              </w:rPr>
              <w:t>in the residential sector</w:t>
            </w:r>
            <w:r w:rsidRPr="005D087F">
              <w:rPr>
                <w:lang w:val="en-GB"/>
              </w:rPr>
              <w:t>.</w:t>
            </w:r>
          </w:p>
        </w:tc>
      </w:tr>
    </w:tbl>
    <w:p w:rsidR="00C45F0B" w:rsidRPr="005D087F" w:rsidRDefault="00C45F0B" w:rsidP="007D6A7D">
      <w:pPr>
        <w:tabs>
          <w:tab w:val="left" w:pos="1276"/>
        </w:tabs>
        <w:ind w:firstLine="426"/>
        <w:rPr>
          <w:sz w:val="28"/>
          <w:szCs w:val="28"/>
          <w:lang w:val="en-GB"/>
        </w:rPr>
      </w:pPr>
    </w:p>
    <w:p w:rsidR="00965B10" w:rsidRPr="005D087F" w:rsidRDefault="00965B10" w:rsidP="007D6A7D">
      <w:pPr>
        <w:tabs>
          <w:tab w:val="left" w:pos="1276"/>
        </w:tabs>
        <w:ind w:firstLine="426"/>
        <w:rPr>
          <w:sz w:val="28"/>
          <w:szCs w:val="28"/>
          <w:lang w:val="en-GB"/>
        </w:rPr>
      </w:pPr>
      <w:r w:rsidRPr="005D087F">
        <w:rPr>
          <w:sz w:val="28"/>
          <w:szCs w:val="28"/>
          <w:lang w:val="en-GB"/>
        </w:rPr>
        <w:t xml:space="preserve">106. </w:t>
      </w:r>
      <w:r w:rsidRPr="005D087F">
        <w:rPr>
          <w:color w:val="000000"/>
          <w:sz w:val="28"/>
          <w:szCs w:val="28"/>
          <w:lang w:val="en-GB"/>
        </w:rPr>
        <w:t>Promotion of n</w:t>
      </w:r>
      <w:r w:rsidRPr="005D087F">
        <w:rPr>
          <w:sz w:val="28"/>
          <w:szCs w:val="28"/>
          <w:lang w:val="en-GB"/>
        </w:rPr>
        <w:t>early zero-energy buildings</w:t>
      </w:r>
    </w:p>
    <w:p w:rsidR="00965B10" w:rsidRPr="005D087F" w:rsidRDefault="00965B10" w:rsidP="007D6A7D">
      <w:pPr>
        <w:tabs>
          <w:tab w:val="left" w:pos="1276"/>
        </w:tabs>
        <w:ind w:firstLine="426"/>
        <w:rPr>
          <w:sz w:val="28"/>
          <w:szCs w:val="2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6108"/>
      </w:tblGrid>
      <w:tr w:rsidR="00C45F0B" w:rsidRPr="005D087F" w:rsidTr="00AA52E2">
        <w:tc>
          <w:tcPr>
            <w:tcW w:w="3936" w:type="dxa"/>
            <w:gridSpan w:val="2"/>
          </w:tcPr>
          <w:p w:rsidR="00C45F0B" w:rsidRPr="005D087F" w:rsidRDefault="00EB1D69" w:rsidP="00965B10">
            <w:pPr>
              <w:tabs>
                <w:tab w:val="left" w:pos="1276"/>
              </w:tabs>
              <w:jc w:val="center"/>
              <w:rPr>
                <w:b/>
                <w:lang w:val="en-GB"/>
              </w:rPr>
            </w:pPr>
            <w:r w:rsidRPr="005D087F">
              <w:rPr>
                <w:b/>
                <w:lang w:val="en-GB"/>
              </w:rPr>
              <w:t>Title of energy efficiency measure</w:t>
            </w:r>
          </w:p>
        </w:tc>
        <w:tc>
          <w:tcPr>
            <w:tcW w:w="6378" w:type="dxa"/>
          </w:tcPr>
          <w:p w:rsidR="00C45F0B" w:rsidRPr="005D087F" w:rsidRDefault="00C45F0B" w:rsidP="00965B10">
            <w:pPr>
              <w:tabs>
                <w:tab w:val="left" w:pos="1276"/>
              </w:tabs>
              <w:jc w:val="center"/>
              <w:rPr>
                <w:b/>
                <w:color w:val="000000"/>
                <w:lang w:val="en-GB"/>
              </w:rPr>
            </w:pPr>
            <w:r w:rsidRPr="005D087F">
              <w:rPr>
                <w:b/>
                <w:color w:val="000000"/>
                <w:lang w:val="en-GB"/>
              </w:rPr>
              <w:t>Promo</w:t>
            </w:r>
            <w:r w:rsidR="00F83DC3" w:rsidRPr="005D087F">
              <w:rPr>
                <w:b/>
                <w:color w:val="000000"/>
                <w:lang w:val="en-GB"/>
              </w:rPr>
              <w:t>tion of n</w:t>
            </w:r>
            <w:r w:rsidR="00F83DC3" w:rsidRPr="005D087F">
              <w:rPr>
                <w:b/>
                <w:lang w:val="en-GB"/>
              </w:rPr>
              <w:t>early zero-energy buildings</w:t>
            </w:r>
          </w:p>
        </w:tc>
      </w:tr>
      <w:tr w:rsidR="00C45F0B" w:rsidRPr="005D087F" w:rsidTr="00AA52E2">
        <w:tc>
          <w:tcPr>
            <w:tcW w:w="3936" w:type="dxa"/>
            <w:gridSpan w:val="2"/>
          </w:tcPr>
          <w:p w:rsidR="00C45F0B" w:rsidRPr="005D087F" w:rsidRDefault="00EB1D69" w:rsidP="00965B10">
            <w:pPr>
              <w:tabs>
                <w:tab w:val="left" w:pos="1276"/>
              </w:tabs>
              <w:jc w:val="center"/>
              <w:rPr>
                <w:b/>
                <w:lang w:val="en-GB"/>
              </w:rPr>
            </w:pPr>
            <w:r w:rsidRPr="005D087F">
              <w:rPr>
                <w:b/>
                <w:lang w:val="en-GB"/>
              </w:rPr>
              <w:t>Energy efficiency measurement index</w:t>
            </w:r>
          </w:p>
        </w:tc>
        <w:tc>
          <w:tcPr>
            <w:tcW w:w="6378" w:type="dxa"/>
          </w:tcPr>
          <w:p w:rsidR="00C45F0B" w:rsidRPr="005D087F" w:rsidRDefault="00C45F0B" w:rsidP="00965B10">
            <w:pPr>
              <w:tabs>
                <w:tab w:val="left" w:pos="1276"/>
              </w:tabs>
              <w:jc w:val="center"/>
              <w:rPr>
                <w:lang w:val="en-GB"/>
              </w:rPr>
            </w:pPr>
            <w:r w:rsidRPr="005D087F">
              <w:rPr>
                <w:lang w:val="en-GB"/>
              </w:rPr>
              <w:t>C2, C2.1</w:t>
            </w:r>
          </w:p>
        </w:tc>
      </w:tr>
      <w:tr w:rsidR="00C45F0B" w:rsidRPr="005D087F" w:rsidTr="00AA52E2">
        <w:tc>
          <w:tcPr>
            <w:tcW w:w="1728" w:type="dxa"/>
            <w:vMerge w:val="restart"/>
          </w:tcPr>
          <w:p w:rsidR="00C45F0B" w:rsidRPr="005D087F" w:rsidRDefault="00EB1D69" w:rsidP="00965B10">
            <w:pPr>
              <w:tabs>
                <w:tab w:val="left" w:pos="1276"/>
              </w:tabs>
              <w:rPr>
                <w:b/>
                <w:lang w:val="en-GB"/>
              </w:rPr>
            </w:pPr>
            <w:r w:rsidRPr="005D087F">
              <w:rPr>
                <w:b/>
                <w:lang w:val="en-GB"/>
              </w:rPr>
              <w:t>Description</w:t>
            </w:r>
            <w:r w:rsidR="00C45F0B" w:rsidRPr="005D087F">
              <w:rPr>
                <w:b/>
                <w:lang w:val="en-GB"/>
              </w:rPr>
              <w:t xml:space="preserve"> </w:t>
            </w:r>
          </w:p>
        </w:tc>
        <w:tc>
          <w:tcPr>
            <w:tcW w:w="2208" w:type="dxa"/>
          </w:tcPr>
          <w:p w:rsidR="00C45F0B" w:rsidRPr="005D087F" w:rsidRDefault="00EB1D69" w:rsidP="006B68A5">
            <w:pPr>
              <w:tabs>
                <w:tab w:val="left" w:pos="1276"/>
              </w:tabs>
              <w:rPr>
                <w:lang w:val="en-GB"/>
              </w:rPr>
            </w:pPr>
            <w:r w:rsidRPr="005D087F">
              <w:rPr>
                <w:lang w:val="en-GB"/>
              </w:rPr>
              <w:t>Category</w:t>
            </w:r>
          </w:p>
        </w:tc>
        <w:tc>
          <w:tcPr>
            <w:tcW w:w="6378" w:type="dxa"/>
          </w:tcPr>
          <w:p w:rsidR="00C45F0B" w:rsidRPr="005D087F" w:rsidRDefault="00ED7BD2" w:rsidP="00965B10">
            <w:pPr>
              <w:tabs>
                <w:tab w:val="left" w:pos="1276"/>
              </w:tabs>
              <w:rPr>
                <w:lang w:val="en-GB"/>
              </w:rPr>
            </w:pPr>
            <w:r w:rsidRPr="005D087F">
              <w:rPr>
                <w:lang w:val="en-GB"/>
              </w:rPr>
              <w:t>Regulation</w:t>
            </w:r>
            <w:r w:rsidR="00C45F0B" w:rsidRPr="005D087F">
              <w:rPr>
                <w:lang w:val="en-GB"/>
              </w:rPr>
              <w:t xml:space="preserve"> </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Timeframe</w:t>
            </w:r>
          </w:p>
        </w:tc>
        <w:tc>
          <w:tcPr>
            <w:tcW w:w="6378" w:type="dxa"/>
          </w:tcPr>
          <w:p w:rsidR="00C45F0B" w:rsidRPr="005D087F" w:rsidRDefault="00865AD1" w:rsidP="00965B10">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2014</w:t>
            </w:r>
          </w:p>
          <w:p w:rsidR="00C45F0B" w:rsidRPr="005D087F" w:rsidRDefault="00865AD1" w:rsidP="00965B10">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965B10" w:rsidRPr="005D087F">
              <w:rPr>
                <w:b/>
                <w:lang w:val="en-GB"/>
              </w:rPr>
              <w:t>5</w:t>
            </w:r>
          </w:p>
        </w:tc>
      </w:tr>
      <w:tr w:rsidR="00C45F0B" w:rsidRPr="005D087F" w:rsidTr="00AA52E2">
        <w:trPr>
          <w:trHeight w:val="2070"/>
        </w:trPr>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 xml:space="preserve">Purpose, </w:t>
            </w:r>
            <w:r w:rsidR="002223A7" w:rsidRPr="005D087F">
              <w:rPr>
                <w:lang w:val="en-GB"/>
              </w:rPr>
              <w:t>brief description</w:t>
            </w:r>
          </w:p>
        </w:tc>
        <w:tc>
          <w:tcPr>
            <w:tcW w:w="6378" w:type="dxa"/>
          </w:tcPr>
          <w:p w:rsidR="00C45F0B" w:rsidRPr="005D087F" w:rsidRDefault="00C45F0B" w:rsidP="00965B10">
            <w:pPr>
              <w:tabs>
                <w:tab w:val="left" w:pos="1276"/>
              </w:tabs>
              <w:jc w:val="both"/>
              <w:rPr>
                <w:color w:val="000000"/>
                <w:lang w:val="en-GB"/>
              </w:rPr>
            </w:pPr>
            <w:r w:rsidRPr="005D087F">
              <w:rPr>
                <w:lang w:val="en-GB"/>
              </w:rPr>
              <w:t>Directiv</w:t>
            </w:r>
            <w:r w:rsidR="00F83DC3" w:rsidRPr="005D087F">
              <w:rPr>
                <w:lang w:val="en-GB"/>
              </w:rPr>
              <w:t>e</w:t>
            </w:r>
            <w:r w:rsidRPr="005D087F">
              <w:rPr>
                <w:lang w:val="en-GB"/>
              </w:rPr>
              <w:t xml:space="preserve"> </w:t>
            </w:r>
            <w:r w:rsidR="00F83DC3" w:rsidRPr="005D087F">
              <w:rPr>
                <w:lang w:val="en-GB"/>
              </w:rPr>
              <w:t xml:space="preserve">on the energy performance of buildings stipulates the development of national plans </w:t>
            </w:r>
            <w:r w:rsidR="00DB4FF0" w:rsidRPr="005D087F">
              <w:rPr>
                <w:lang w:val="en-GB"/>
              </w:rPr>
              <w:t>to</w:t>
            </w:r>
            <w:r w:rsidR="00F83DC3" w:rsidRPr="005D087F">
              <w:rPr>
                <w:lang w:val="en-GB"/>
              </w:rPr>
              <w:t xml:space="preserve"> increas</w:t>
            </w:r>
            <w:r w:rsidR="00DB4FF0" w:rsidRPr="005D087F">
              <w:rPr>
                <w:lang w:val="en-GB"/>
              </w:rPr>
              <w:t>e</w:t>
            </w:r>
            <w:r w:rsidR="00F83DC3" w:rsidRPr="005D087F">
              <w:rPr>
                <w:lang w:val="en-GB"/>
              </w:rPr>
              <w:t xml:space="preserve"> the number of nearly zero-energy buildings. </w:t>
            </w:r>
            <w:r w:rsidR="00F83DC3" w:rsidRPr="005D087F">
              <w:rPr>
                <w:color w:val="000000"/>
                <w:lang w:val="en-GB"/>
              </w:rPr>
              <w:t>To this end, it is suggested</w:t>
            </w:r>
            <w:r w:rsidRPr="005D087F">
              <w:rPr>
                <w:color w:val="000000"/>
                <w:lang w:val="en-GB"/>
              </w:rPr>
              <w:t>:</w:t>
            </w:r>
          </w:p>
          <w:p w:rsidR="00C45F0B" w:rsidRPr="005D087F" w:rsidRDefault="003016CC" w:rsidP="002C132D">
            <w:pPr>
              <w:numPr>
                <w:ilvl w:val="0"/>
                <w:numId w:val="50"/>
              </w:numPr>
              <w:tabs>
                <w:tab w:val="left" w:pos="504"/>
              </w:tabs>
              <w:jc w:val="both"/>
              <w:rPr>
                <w:lang w:val="en-GB"/>
              </w:rPr>
            </w:pPr>
            <w:r w:rsidRPr="005D087F">
              <w:rPr>
                <w:color w:val="000000"/>
                <w:lang w:val="en-GB"/>
              </w:rPr>
              <w:t>developing</w:t>
            </w:r>
            <w:r w:rsidR="00C45F0B" w:rsidRPr="005D087F">
              <w:rPr>
                <w:color w:val="000000"/>
                <w:lang w:val="en-GB"/>
              </w:rPr>
              <w:t xml:space="preserve"> </w:t>
            </w:r>
            <w:r w:rsidR="00F83DC3" w:rsidRPr="005D087F">
              <w:rPr>
                <w:color w:val="000000"/>
                <w:lang w:val="en-GB"/>
              </w:rPr>
              <w:t>the scope of work for conducting a feasibility study on</w:t>
            </w:r>
            <w:r w:rsidR="00F83DC3" w:rsidRPr="005D087F">
              <w:rPr>
                <w:lang w:val="en-GB"/>
              </w:rPr>
              <w:t xml:space="preserve"> the nearly zero-energy buildings</w:t>
            </w:r>
            <w:r w:rsidR="00C45F0B" w:rsidRPr="005D087F">
              <w:rPr>
                <w:color w:val="000000"/>
                <w:lang w:val="en-GB"/>
              </w:rPr>
              <w:t>;</w:t>
            </w:r>
          </w:p>
          <w:p w:rsidR="00C45F0B" w:rsidRPr="005D087F" w:rsidRDefault="003016CC" w:rsidP="002C132D">
            <w:pPr>
              <w:numPr>
                <w:ilvl w:val="0"/>
                <w:numId w:val="50"/>
              </w:numPr>
              <w:tabs>
                <w:tab w:val="left" w:pos="504"/>
              </w:tabs>
              <w:jc w:val="both"/>
              <w:rPr>
                <w:lang w:val="en-GB"/>
              </w:rPr>
            </w:pPr>
            <w:r w:rsidRPr="005D087F">
              <w:rPr>
                <w:color w:val="000000"/>
                <w:lang w:val="en-GB"/>
              </w:rPr>
              <w:t>developing</w:t>
            </w:r>
            <w:r w:rsidR="00C45F0B" w:rsidRPr="005D087F">
              <w:rPr>
                <w:color w:val="000000"/>
                <w:lang w:val="en-GB"/>
              </w:rPr>
              <w:t xml:space="preserve"> </w:t>
            </w:r>
            <w:r w:rsidR="00F83DC3" w:rsidRPr="005D087F">
              <w:rPr>
                <w:color w:val="000000"/>
                <w:lang w:val="en-GB"/>
              </w:rPr>
              <w:t>a feasibility study on</w:t>
            </w:r>
            <w:r w:rsidR="00F83DC3" w:rsidRPr="005D087F">
              <w:rPr>
                <w:lang w:val="en-GB"/>
              </w:rPr>
              <w:t xml:space="preserve"> the nearly zero-energy buildings</w:t>
            </w:r>
            <w:r w:rsidR="00C45F0B" w:rsidRPr="005D087F">
              <w:rPr>
                <w:color w:val="000000"/>
                <w:lang w:val="en-GB"/>
              </w:rPr>
              <w:t>.</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Final goal</w:t>
            </w:r>
            <w:r w:rsidR="00C45F0B" w:rsidRPr="005D087F">
              <w:rPr>
                <w:lang w:val="en-GB"/>
              </w:rPr>
              <w:t xml:space="preserve"> </w:t>
            </w:r>
          </w:p>
        </w:tc>
        <w:tc>
          <w:tcPr>
            <w:tcW w:w="6378" w:type="dxa"/>
          </w:tcPr>
          <w:p w:rsidR="00C45F0B" w:rsidRPr="005D087F" w:rsidRDefault="00497BF2" w:rsidP="00965B10">
            <w:pPr>
              <w:tabs>
                <w:tab w:val="left" w:pos="1276"/>
              </w:tabs>
              <w:jc w:val="both"/>
              <w:rPr>
                <w:lang w:val="en-GB"/>
              </w:rPr>
            </w:pPr>
            <w:r w:rsidRPr="005D087F">
              <w:rPr>
                <w:lang w:val="en-GB"/>
              </w:rPr>
              <w:t>Reduction</w:t>
            </w:r>
            <w:r w:rsidR="00C45F0B" w:rsidRPr="005D087F">
              <w:rPr>
                <w:lang w:val="en-GB"/>
              </w:rPr>
              <w:t xml:space="preserve"> </w:t>
            </w:r>
            <w:r w:rsidR="00DB4FF0" w:rsidRPr="005D087F">
              <w:rPr>
                <w:lang w:val="en-GB"/>
              </w:rPr>
              <w:t xml:space="preserve">of </w:t>
            </w:r>
            <w:r w:rsidR="00F83DC3" w:rsidRPr="005D087F">
              <w:rPr>
                <w:lang w:val="en-GB"/>
              </w:rPr>
              <w:t>energy consumption</w:t>
            </w:r>
            <w:r w:rsidR="00B116D0" w:rsidRPr="005D087F">
              <w:rPr>
                <w:lang w:val="en-GB"/>
              </w:rPr>
              <w:t xml:space="preserve"> </w:t>
            </w:r>
            <w:r w:rsidR="00C45F0B" w:rsidRPr="005D087F">
              <w:rPr>
                <w:lang w:val="en-GB"/>
              </w:rPr>
              <w:t xml:space="preserve">per m2, </w:t>
            </w:r>
            <w:r w:rsidR="00F83DC3" w:rsidRPr="005D087F">
              <w:rPr>
                <w:lang w:val="en-GB"/>
              </w:rPr>
              <w:t xml:space="preserve">having covered a substantial part out of </w:t>
            </w:r>
            <w:r w:rsidR="005D4107" w:rsidRPr="005D087F">
              <w:rPr>
                <w:lang w:val="en-GB"/>
              </w:rPr>
              <w:t>renewable energy sources</w:t>
            </w:r>
            <w:r w:rsidR="00C45F0B" w:rsidRPr="005D087F">
              <w:rPr>
                <w:lang w:val="en-GB"/>
              </w:rPr>
              <w:t xml:space="preserve">. </w:t>
            </w:r>
            <w:r w:rsidR="00F83DC3" w:rsidRPr="005D087F">
              <w:rPr>
                <w:lang w:val="en-GB"/>
              </w:rPr>
              <w:t>Increasing the number of nearly zero-energy buildings.</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Target group</w:t>
            </w:r>
          </w:p>
        </w:tc>
        <w:tc>
          <w:tcPr>
            <w:tcW w:w="6378" w:type="dxa"/>
          </w:tcPr>
          <w:p w:rsidR="00C45F0B" w:rsidRPr="005D087F" w:rsidRDefault="00F83DC3" w:rsidP="00965B10">
            <w:pPr>
              <w:tabs>
                <w:tab w:val="left" w:pos="1276"/>
              </w:tabs>
              <w:jc w:val="both"/>
              <w:rPr>
                <w:lang w:val="en-GB"/>
              </w:rPr>
            </w:pPr>
            <w:r w:rsidRPr="005D087F">
              <w:rPr>
                <w:lang w:val="en-GB"/>
              </w:rPr>
              <w:t>C</w:t>
            </w:r>
            <w:r w:rsidR="00DC1010" w:rsidRPr="005D087F">
              <w:rPr>
                <w:lang w:val="en-GB"/>
              </w:rPr>
              <w:t>onstructions</w:t>
            </w:r>
            <w:r w:rsidR="00C45F0B" w:rsidRPr="005D087F">
              <w:rPr>
                <w:lang w:val="en-GB"/>
              </w:rPr>
              <w:t xml:space="preserve"> </w:t>
            </w:r>
            <w:r w:rsidRPr="005D087F">
              <w:rPr>
                <w:lang w:val="en-GB"/>
              </w:rPr>
              <w:t>sector</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CF5955" w:rsidP="00965B10">
            <w:pPr>
              <w:tabs>
                <w:tab w:val="left" w:pos="1276"/>
              </w:tabs>
              <w:rPr>
                <w:lang w:val="en-GB"/>
              </w:rPr>
            </w:pPr>
            <w:r w:rsidRPr="005D087F">
              <w:rPr>
                <w:lang w:val="en-GB"/>
              </w:rPr>
              <w:t>Applicability</w:t>
            </w:r>
            <w:r w:rsidR="00C45F0B" w:rsidRPr="005D087F">
              <w:rPr>
                <w:lang w:val="en-GB"/>
              </w:rPr>
              <w:t xml:space="preserve">  </w:t>
            </w:r>
          </w:p>
        </w:tc>
        <w:tc>
          <w:tcPr>
            <w:tcW w:w="6378" w:type="dxa"/>
          </w:tcPr>
          <w:p w:rsidR="00C45F0B" w:rsidRPr="005D087F" w:rsidRDefault="00CF5955" w:rsidP="00965B10">
            <w:pPr>
              <w:tabs>
                <w:tab w:val="left" w:pos="1276"/>
              </w:tabs>
              <w:rPr>
                <w:lang w:val="en-GB"/>
              </w:rPr>
            </w:pPr>
            <w:r w:rsidRPr="005D087F">
              <w:rPr>
                <w:lang w:val="en-GB"/>
              </w:rPr>
              <w:t>Nationwide</w:t>
            </w:r>
          </w:p>
        </w:tc>
      </w:tr>
      <w:tr w:rsidR="00C45F0B" w:rsidRPr="005D087F" w:rsidTr="00AA52E2">
        <w:tc>
          <w:tcPr>
            <w:tcW w:w="1728" w:type="dxa"/>
            <w:vMerge w:val="restart"/>
          </w:tcPr>
          <w:p w:rsidR="00C45F0B" w:rsidRPr="005D087F" w:rsidRDefault="00EB1D69" w:rsidP="00965B10">
            <w:pPr>
              <w:tabs>
                <w:tab w:val="left" w:pos="1276"/>
              </w:tabs>
              <w:rPr>
                <w:lang w:val="en-GB"/>
              </w:rPr>
            </w:pPr>
            <w:r w:rsidRPr="005D087F">
              <w:rPr>
                <w:b/>
                <w:lang w:val="en-GB"/>
              </w:rPr>
              <w:t>Information for implementation</w:t>
            </w:r>
            <w:r w:rsidR="00C45F0B" w:rsidRPr="005D087F">
              <w:rPr>
                <w:lang w:val="en-GB"/>
              </w:rPr>
              <w:t xml:space="preserve"> </w:t>
            </w:r>
          </w:p>
        </w:tc>
        <w:tc>
          <w:tcPr>
            <w:tcW w:w="2208" w:type="dxa"/>
          </w:tcPr>
          <w:p w:rsidR="00C45F0B" w:rsidRPr="005D087F" w:rsidRDefault="00EB1D69" w:rsidP="00965B10">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78" w:type="dxa"/>
          </w:tcPr>
          <w:p w:rsidR="00C45F0B" w:rsidRPr="005D087F" w:rsidRDefault="006B0842" w:rsidP="00965B10">
            <w:pPr>
              <w:tabs>
                <w:tab w:val="left" w:pos="1276"/>
              </w:tabs>
              <w:jc w:val="both"/>
              <w:rPr>
                <w:lang w:val="en-GB"/>
              </w:rPr>
            </w:pPr>
            <w:r w:rsidRPr="005D087F">
              <w:rPr>
                <w:lang w:val="en-GB"/>
              </w:rPr>
              <w:t xml:space="preserve">The rule </w:t>
            </w:r>
            <w:r w:rsidR="00584053" w:rsidRPr="005D087F">
              <w:rPr>
                <w:lang w:val="en-GB"/>
              </w:rPr>
              <w:t>of</w:t>
            </w:r>
            <w:r w:rsidRPr="005D087F">
              <w:rPr>
                <w:lang w:val="en-GB"/>
              </w:rPr>
              <w:t xml:space="preserve"> introduc</w:t>
            </w:r>
            <w:r w:rsidR="00584053" w:rsidRPr="005D087F">
              <w:rPr>
                <w:lang w:val="en-GB"/>
              </w:rPr>
              <w:t>ing</w:t>
            </w:r>
            <w:r w:rsidRPr="005D087F">
              <w:rPr>
                <w:lang w:val="en-GB"/>
              </w:rPr>
              <w:t xml:space="preserve"> </w:t>
            </w:r>
            <w:r w:rsidR="00584053" w:rsidRPr="005D087F">
              <w:rPr>
                <w:lang w:val="en-GB"/>
              </w:rPr>
              <w:t>nearly zero-energy buildings is applicable as of</w:t>
            </w:r>
            <w:r w:rsidR="00C45F0B" w:rsidRPr="005D087F">
              <w:rPr>
                <w:lang w:val="en-GB"/>
              </w:rPr>
              <w:t xml:space="preserve"> 2018. </w:t>
            </w:r>
            <w:r w:rsidR="00584053" w:rsidRPr="005D087F">
              <w:rPr>
                <w:lang w:val="en-GB"/>
              </w:rPr>
              <w:t xml:space="preserve">Since the newly-built public spaces make up only </w:t>
            </w:r>
            <w:r w:rsidR="00C45F0B" w:rsidRPr="005D087F">
              <w:rPr>
                <w:lang w:val="en-GB"/>
              </w:rPr>
              <w:t>0</w:t>
            </w:r>
            <w:r w:rsidR="00CF5955" w:rsidRPr="005D087F">
              <w:rPr>
                <w:lang w:val="en-GB"/>
              </w:rPr>
              <w:t>.</w:t>
            </w:r>
            <w:r w:rsidR="00C45F0B" w:rsidRPr="005D087F">
              <w:rPr>
                <w:lang w:val="en-GB"/>
              </w:rPr>
              <w:t>05%</w:t>
            </w:r>
            <w:r w:rsidR="00AD4C2A" w:rsidRPr="005D087F">
              <w:rPr>
                <w:lang w:val="en-GB"/>
              </w:rPr>
              <w:t xml:space="preserve"> </w:t>
            </w:r>
            <w:r w:rsidR="00584053" w:rsidRPr="005D087F">
              <w:rPr>
                <w:lang w:val="en-GB"/>
              </w:rPr>
              <w:t xml:space="preserve">of all </w:t>
            </w:r>
            <w:r w:rsidR="00DC1010" w:rsidRPr="005D087F">
              <w:rPr>
                <w:lang w:val="en-GB"/>
              </w:rPr>
              <w:t>constructions</w:t>
            </w:r>
            <w:r w:rsidR="00C45F0B" w:rsidRPr="005D087F">
              <w:rPr>
                <w:lang w:val="en-GB"/>
              </w:rPr>
              <w:t xml:space="preserve"> </w:t>
            </w:r>
            <w:r w:rsidR="00584053" w:rsidRPr="005D087F">
              <w:rPr>
                <w:lang w:val="en-GB"/>
              </w:rPr>
              <w:t xml:space="preserve">put into operation </w:t>
            </w:r>
            <w:r w:rsidR="00B464DA" w:rsidRPr="005D087F">
              <w:rPr>
                <w:lang w:val="en-GB"/>
              </w:rPr>
              <w:t>annually</w:t>
            </w:r>
            <w:r w:rsidR="00C45F0B" w:rsidRPr="005D087F">
              <w:rPr>
                <w:lang w:val="en-GB"/>
              </w:rPr>
              <w:t xml:space="preserve"> (2000-2010), </w:t>
            </w:r>
            <w:r w:rsidR="00584053" w:rsidRPr="005D087F">
              <w:rPr>
                <w:lang w:val="en-GB"/>
              </w:rPr>
              <w:t>the impact for</w:t>
            </w:r>
            <w:r w:rsidR="00C45F0B" w:rsidRPr="005D087F">
              <w:rPr>
                <w:lang w:val="en-GB"/>
              </w:rPr>
              <w:t xml:space="preserve"> 2018-2020</w:t>
            </w:r>
            <w:r w:rsidR="00584053" w:rsidRPr="005D087F">
              <w:rPr>
                <w:lang w:val="en-GB"/>
              </w:rPr>
              <w:t xml:space="preserve"> is negligible</w:t>
            </w:r>
            <w:r w:rsidR="00C45F0B" w:rsidRPr="005D087F">
              <w:rPr>
                <w:lang w:val="en-GB"/>
              </w:rPr>
              <w:t xml:space="preserve">. </w:t>
            </w:r>
            <w:r w:rsidR="00F1724C" w:rsidRPr="005D087F">
              <w:rPr>
                <w:lang w:val="en-GB"/>
              </w:rPr>
              <w:t xml:space="preserve">The ratio of public buildings undergoing major renovation and falling under the incidence of this provision is to be set forth by the next </w:t>
            </w:r>
            <w:r w:rsidR="00A02216" w:rsidRPr="005D087F">
              <w:rPr>
                <w:lang w:val="en-GB"/>
              </w:rPr>
              <w:t>NEEAP</w:t>
            </w:r>
            <w:r w:rsidR="00C45F0B" w:rsidRPr="005D087F">
              <w:rPr>
                <w:lang w:val="en-GB"/>
              </w:rPr>
              <w:t xml:space="preserve">.  </w:t>
            </w:r>
          </w:p>
          <w:p w:rsidR="00C45F0B" w:rsidRPr="005D087F" w:rsidRDefault="00F1724C" w:rsidP="00965B10">
            <w:pPr>
              <w:tabs>
                <w:tab w:val="left" w:pos="1276"/>
              </w:tabs>
              <w:jc w:val="both"/>
              <w:rPr>
                <w:lang w:val="en-GB"/>
              </w:rPr>
            </w:pPr>
            <w:r w:rsidRPr="005D087F">
              <w:rPr>
                <w:lang w:val="en-GB"/>
              </w:rPr>
              <w:t xml:space="preserve">Other buildings should comply with this provision as of </w:t>
            </w:r>
            <w:r w:rsidR="00C45F0B" w:rsidRPr="005D087F">
              <w:rPr>
                <w:lang w:val="en-GB"/>
              </w:rPr>
              <w:t xml:space="preserve">2020. </w:t>
            </w:r>
          </w:p>
        </w:tc>
      </w:tr>
      <w:tr w:rsidR="00C45F0B" w:rsidRPr="005D087F" w:rsidTr="00AA52E2">
        <w:tc>
          <w:tcPr>
            <w:tcW w:w="1728" w:type="dxa"/>
            <w:vMerge/>
          </w:tcPr>
          <w:p w:rsidR="00C45F0B" w:rsidRPr="005D087F" w:rsidRDefault="00C45F0B" w:rsidP="00965B10">
            <w:pPr>
              <w:tabs>
                <w:tab w:val="left" w:pos="1276"/>
              </w:tabs>
              <w:rPr>
                <w:b/>
                <w:lang w:val="en-GB"/>
              </w:rPr>
            </w:pPr>
          </w:p>
        </w:tc>
        <w:tc>
          <w:tcPr>
            <w:tcW w:w="2208" w:type="dxa"/>
          </w:tcPr>
          <w:p w:rsidR="00C45F0B" w:rsidRPr="005D087F" w:rsidRDefault="00EB1D69" w:rsidP="00965B10">
            <w:pPr>
              <w:tabs>
                <w:tab w:val="left" w:pos="1276"/>
              </w:tabs>
              <w:rPr>
                <w:lang w:val="en-GB"/>
              </w:rPr>
            </w:pPr>
            <w:r w:rsidRPr="005D087F">
              <w:rPr>
                <w:lang w:val="en-GB"/>
              </w:rPr>
              <w:t>Budget and funding sources</w:t>
            </w:r>
          </w:p>
        </w:tc>
        <w:tc>
          <w:tcPr>
            <w:tcW w:w="6378" w:type="dxa"/>
          </w:tcPr>
          <w:p w:rsidR="00C45F0B" w:rsidRPr="005D087F" w:rsidRDefault="00CF5955" w:rsidP="00965B10">
            <w:pPr>
              <w:tabs>
                <w:tab w:val="left" w:pos="1276"/>
              </w:tabs>
              <w:rPr>
                <w:lang w:val="en-GB"/>
              </w:rPr>
            </w:pPr>
            <w:r w:rsidRPr="005D087F">
              <w:rPr>
                <w:lang w:val="en-GB"/>
              </w:rPr>
              <w:t>Own sources</w:t>
            </w:r>
            <w:r w:rsidR="00C45F0B" w:rsidRPr="005D087F">
              <w:rPr>
                <w:lang w:val="en-GB"/>
              </w:rPr>
              <w:t xml:space="preserve"> </w:t>
            </w:r>
          </w:p>
        </w:tc>
      </w:tr>
      <w:tr w:rsidR="00C45F0B" w:rsidRPr="005D087F" w:rsidTr="00AA52E2">
        <w:tc>
          <w:tcPr>
            <w:tcW w:w="1728" w:type="dxa"/>
            <w:vMerge/>
          </w:tcPr>
          <w:p w:rsidR="00C45F0B" w:rsidRPr="005D087F" w:rsidRDefault="00C45F0B" w:rsidP="00965B10">
            <w:pPr>
              <w:tabs>
                <w:tab w:val="left" w:pos="1276"/>
              </w:tabs>
              <w:rPr>
                <w:b/>
                <w:lang w:val="en-GB"/>
              </w:rPr>
            </w:pPr>
          </w:p>
        </w:tc>
        <w:tc>
          <w:tcPr>
            <w:tcW w:w="2208" w:type="dxa"/>
          </w:tcPr>
          <w:p w:rsidR="00C45F0B" w:rsidRPr="005D087F" w:rsidRDefault="00EB1D69" w:rsidP="00965B10">
            <w:pPr>
              <w:tabs>
                <w:tab w:val="left" w:pos="1276"/>
              </w:tabs>
              <w:rPr>
                <w:lang w:val="en-GB"/>
              </w:rPr>
            </w:pPr>
            <w:r w:rsidRPr="005D087F">
              <w:rPr>
                <w:lang w:val="en-GB"/>
              </w:rPr>
              <w:t>Implementing body</w:t>
            </w:r>
          </w:p>
        </w:tc>
        <w:tc>
          <w:tcPr>
            <w:tcW w:w="6378" w:type="dxa"/>
          </w:tcPr>
          <w:p w:rsidR="00C45F0B" w:rsidRPr="005D087F" w:rsidRDefault="00CF5955" w:rsidP="00965B10">
            <w:pPr>
              <w:tabs>
                <w:tab w:val="left" w:pos="1276"/>
              </w:tabs>
              <w:rPr>
                <w:lang w:val="en-GB"/>
              </w:rPr>
            </w:pPr>
            <w:r w:rsidRPr="005D087F">
              <w:rPr>
                <w:lang w:val="en-GB"/>
              </w:rPr>
              <w:t>Ministry of Regional Development and Constructions</w:t>
            </w:r>
          </w:p>
        </w:tc>
      </w:tr>
      <w:tr w:rsidR="00C45F0B" w:rsidRPr="005D087F" w:rsidTr="00AA52E2">
        <w:tc>
          <w:tcPr>
            <w:tcW w:w="1728" w:type="dxa"/>
            <w:vMerge/>
          </w:tcPr>
          <w:p w:rsidR="00C45F0B" w:rsidRPr="005D087F" w:rsidRDefault="00C45F0B" w:rsidP="00965B10">
            <w:pPr>
              <w:tabs>
                <w:tab w:val="left" w:pos="1276"/>
              </w:tabs>
              <w:rPr>
                <w:b/>
                <w:lang w:val="en-GB"/>
              </w:rPr>
            </w:pPr>
          </w:p>
        </w:tc>
        <w:tc>
          <w:tcPr>
            <w:tcW w:w="2208" w:type="dxa"/>
          </w:tcPr>
          <w:p w:rsidR="00C45F0B" w:rsidRPr="005D087F" w:rsidRDefault="00EB1D69" w:rsidP="00965B10">
            <w:pPr>
              <w:tabs>
                <w:tab w:val="left" w:pos="1276"/>
              </w:tabs>
              <w:rPr>
                <w:lang w:val="en-GB"/>
              </w:rPr>
            </w:pPr>
            <w:r w:rsidRPr="005D087F">
              <w:rPr>
                <w:lang w:val="en-GB"/>
              </w:rPr>
              <w:t>Monitoring authority</w:t>
            </w:r>
          </w:p>
        </w:tc>
        <w:tc>
          <w:tcPr>
            <w:tcW w:w="6378" w:type="dxa"/>
          </w:tcPr>
          <w:p w:rsidR="00C45F0B" w:rsidRPr="005D087F" w:rsidRDefault="00CF5955" w:rsidP="006B68A5">
            <w:pPr>
              <w:tabs>
                <w:tab w:val="left" w:pos="1276"/>
              </w:tabs>
              <w:rPr>
                <w:lang w:val="en-GB"/>
              </w:rPr>
            </w:pPr>
            <w:r w:rsidRPr="005D087F">
              <w:rPr>
                <w:lang w:val="en-GB"/>
              </w:rPr>
              <w:t>Ministry of Regional Development and Constructions, Ministry of Economy</w:t>
            </w:r>
            <w:r w:rsidR="006B68A5" w:rsidRPr="005D087F">
              <w:rPr>
                <w:lang w:val="en-GB"/>
              </w:rPr>
              <w:t xml:space="preserve">, </w:t>
            </w:r>
            <w:r w:rsidR="00C45F0B" w:rsidRPr="005D087F">
              <w:rPr>
                <w:lang w:val="en-GB"/>
              </w:rPr>
              <w:t>AEE</w:t>
            </w:r>
          </w:p>
        </w:tc>
      </w:tr>
      <w:tr w:rsidR="00C45F0B" w:rsidRPr="005D087F" w:rsidTr="00AA52E2">
        <w:tc>
          <w:tcPr>
            <w:tcW w:w="1728" w:type="dxa"/>
            <w:vMerge w:val="restart"/>
          </w:tcPr>
          <w:p w:rsidR="00C45F0B" w:rsidRPr="005D087F" w:rsidRDefault="00817498" w:rsidP="00965B10">
            <w:pPr>
              <w:rPr>
                <w:lang w:val="en-GB"/>
              </w:rPr>
            </w:pPr>
            <w:r w:rsidRPr="005D087F">
              <w:rPr>
                <w:lang w:val="en-GB"/>
              </w:rPr>
              <w:t>Energy savings</w:t>
            </w:r>
          </w:p>
        </w:tc>
        <w:tc>
          <w:tcPr>
            <w:tcW w:w="2208" w:type="dxa"/>
          </w:tcPr>
          <w:p w:rsidR="00C45F0B" w:rsidRPr="005D087F" w:rsidRDefault="00EB1D69" w:rsidP="00965B10">
            <w:pPr>
              <w:rPr>
                <w:lang w:val="en-GB"/>
              </w:rPr>
            </w:pPr>
            <w:r w:rsidRPr="005D087F">
              <w:rPr>
                <w:lang w:val="en-GB"/>
              </w:rPr>
              <w:t>Monitoring/measuring approach of resulting savings</w:t>
            </w:r>
          </w:p>
        </w:tc>
        <w:tc>
          <w:tcPr>
            <w:tcW w:w="6378" w:type="dxa"/>
          </w:tcPr>
          <w:p w:rsidR="00C45F0B" w:rsidRPr="005D087F" w:rsidRDefault="00E07E23" w:rsidP="006B68A5">
            <w:pPr>
              <w:rPr>
                <w:lang w:val="en-GB"/>
              </w:rPr>
            </w:pPr>
            <w:r w:rsidRPr="005D087F">
              <w:rPr>
                <w:lang w:val="en-GB"/>
              </w:rPr>
              <w:t>Monitoring method</w:t>
            </w:r>
            <w:r w:rsidR="00C45F0B" w:rsidRPr="005D087F">
              <w:rPr>
                <w:lang w:val="en-GB"/>
              </w:rPr>
              <w:t xml:space="preserve"> – BU, </w:t>
            </w:r>
            <w:r w:rsidR="00584053" w:rsidRPr="005D087F">
              <w:rPr>
                <w:lang w:val="en-GB"/>
              </w:rPr>
              <w:t>carried out based on the national record-keeping system of</w:t>
            </w:r>
            <w:r w:rsidR="00C45F0B" w:rsidRPr="005D087F">
              <w:rPr>
                <w:lang w:val="en-GB"/>
              </w:rPr>
              <w:t xml:space="preserve"> </w:t>
            </w:r>
            <w:r w:rsidR="00235383" w:rsidRPr="005D087F">
              <w:rPr>
                <w:lang w:val="en-GB"/>
              </w:rPr>
              <w:t>energy performance contract</w:t>
            </w:r>
            <w:r w:rsidR="00C45F0B" w:rsidRPr="005D087F">
              <w:rPr>
                <w:lang w:val="en-GB"/>
              </w:rPr>
              <w:t xml:space="preserve"> </w:t>
            </w:r>
            <w:r w:rsidR="00584053" w:rsidRPr="005D087F">
              <w:rPr>
                <w:lang w:val="en-GB"/>
              </w:rPr>
              <w:t>issued and registered</w:t>
            </w:r>
            <w:r w:rsidR="00C45F0B" w:rsidRPr="005D087F">
              <w:rPr>
                <w:lang w:val="en-GB"/>
              </w:rPr>
              <w:t xml:space="preserve"> </w:t>
            </w:r>
            <w:r w:rsidR="00A02216" w:rsidRPr="005D087F">
              <w:rPr>
                <w:lang w:val="en-GB"/>
              </w:rPr>
              <w:t>in accordance with</w:t>
            </w:r>
            <w:r w:rsidR="00C45F0B" w:rsidRPr="005D087F">
              <w:rPr>
                <w:lang w:val="en-GB"/>
              </w:rPr>
              <w:t xml:space="preserve"> </w:t>
            </w:r>
            <w:r w:rsidR="001E605E" w:rsidRPr="005D087F">
              <w:rPr>
                <w:lang w:val="en-GB"/>
              </w:rPr>
              <w:t>the current legislation</w:t>
            </w:r>
            <w:r w:rsidR="00C45F0B" w:rsidRPr="005D087F">
              <w:rPr>
                <w:b/>
                <w:lang w:val="en-GB"/>
              </w:rPr>
              <w:t xml:space="preserve">.   </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0C564F" w:rsidP="00965B10">
            <w:pPr>
              <w:tabs>
                <w:tab w:val="left" w:pos="1276"/>
              </w:tabs>
              <w:rPr>
                <w:lang w:val="en-GB"/>
              </w:rPr>
            </w:pPr>
            <w:r w:rsidRPr="005D087F">
              <w:rPr>
                <w:lang w:val="en-GB"/>
              </w:rPr>
              <w:t>Savings achieved in 2015</w:t>
            </w:r>
          </w:p>
        </w:tc>
        <w:tc>
          <w:tcPr>
            <w:tcW w:w="6378" w:type="dxa"/>
          </w:tcPr>
          <w:p w:rsidR="00C45F0B" w:rsidRPr="005D087F" w:rsidRDefault="00EA4AF8" w:rsidP="00965B10">
            <w:pPr>
              <w:tabs>
                <w:tab w:val="left" w:pos="1276"/>
              </w:tabs>
              <w:jc w:val="both"/>
              <w:rPr>
                <w:lang w:val="en-GB"/>
              </w:rPr>
            </w:pPr>
            <w:r w:rsidRPr="005D087F">
              <w:rPr>
                <w:lang w:val="en-GB"/>
              </w:rPr>
              <w:t xml:space="preserve">This is not applicable since the rule of introducing nearly zero-energy buildings </w:t>
            </w:r>
            <w:r w:rsidR="00C45F0B" w:rsidRPr="005D087F">
              <w:rPr>
                <w:lang w:val="en-GB"/>
              </w:rPr>
              <w:t>(</w:t>
            </w:r>
            <w:r w:rsidR="00F1724C" w:rsidRPr="005D087F">
              <w:rPr>
                <w:lang w:val="en-GB"/>
              </w:rPr>
              <w:t>below</w:t>
            </w:r>
            <w:r w:rsidR="00C45F0B" w:rsidRPr="005D087F">
              <w:rPr>
                <w:lang w:val="en-GB"/>
              </w:rPr>
              <w:t xml:space="preserve"> 50 kWh/m</w:t>
            </w:r>
            <w:r w:rsidR="00C45F0B" w:rsidRPr="005D087F">
              <w:rPr>
                <w:vertAlign w:val="superscript"/>
                <w:lang w:val="en-GB"/>
              </w:rPr>
              <w:t>2</w:t>
            </w:r>
            <w:r w:rsidR="00C45F0B" w:rsidRPr="005D087F">
              <w:rPr>
                <w:lang w:val="en-GB"/>
              </w:rPr>
              <w:t>/</w:t>
            </w:r>
            <w:r w:rsidR="00B464DA" w:rsidRPr="005D087F">
              <w:rPr>
                <w:lang w:val="en-GB"/>
              </w:rPr>
              <w:t>annually</w:t>
            </w:r>
            <w:r w:rsidR="00C45F0B" w:rsidRPr="005D087F">
              <w:rPr>
                <w:lang w:val="en-GB"/>
              </w:rPr>
              <w:t xml:space="preserve">) </w:t>
            </w:r>
            <w:r w:rsidR="00F1724C" w:rsidRPr="005D087F">
              <w:rPr>
                <w:lang w:val="en-GB"/>
              </w:rPr>
              <w:t>enters into effect as of</w:t>
            </w:r>
            <w:r w:rsidR="00C45F0B" w:rsidRPr="005D087F">
              <w:rPr>
                <w:lang w:val="en-GB"/>
              </w:rPr>
              <w:t xml:space="preserve"> 2018. </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Energy savings to be achieved by</w:t>
            </w:r>
            <w:r w:rsidR="00C45F0B" w:rsidRPr="005D087F">
              <w:rPr>
                <w:lang w:val="en-GB"/>
              </w:rPr>
              <w:t xml:space="preserve"> 2016</w:t>
            </w:r>
          </w:p>
        </w:tc>
        <w:tc>
          <w:tcPr>
            <w:tcW w:w="6378" w:type="dxa"/>
          </w:tcPr>
          <w:p w:rsidR="00C45F0B" w:rsidRPr="005D087F" w:rsidRDefault="00EA4AF8" w:rsidP="00965B10">
            <w:pPr>
              <w:tabs>
                <w:tab w:val="left" w:pos="1276"/>
              </w:tabs>
              <w:jc w:val="both"/>
              <w:rPr>
                <w:lang w:val="en-GB"/>
              </w:rPr>
            </w:pPr>
            <w:r w:rsidRPr="005D087F">
              <w:rPr>
                <w:lang w:val="en-GB"/>
              </w:rPr>
              <w:t>This is not applicable since the rule of introducing nearly zero-energy buildings (below 50 kWh/m</w:t>
            </w:r>
            <w:r w:rsidRPr="005D087F">
              <w:rPr>
                <w:vertAlign w:val="superscript"/>
                <w:lang w:val="en-GB"/>
              </w:rPr>
              <w:t>2</w:t>
            </w:r>
            <w:r w:rsidRPr="005D087F">
              <w:rPr>
                <w:lang w:val="en-GB"/>
              </w:rPr>
              <w:t>/annually) enters into effect as of 2018.</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78" w:type="dxa"/>
          </w:tcPr>
          <w:p w:rsidR="00C45F0B" w:rsidRPr="005D087F" w:rsidRDefault="001E605E" w:rsidP="006B68A5">
            <w:pPr>
              <w:tabs>
                <w:tab w:val="left" w:pos="1276"/>
              </w:tabs>
              <w:jc w:val="both"/>
              <w:rPr>
                <w:lang w:val="en-GB"/>
              </w:rPr>
            </w:pPr>
            <w:r w:rsidRPr="005D087F">
              <w:rPr>
                <w:lang w:val="en-GB"/>
              </w:rPr>
              <w:t>Savings</w:t>
            </w:r>
            <w:r w:rsidR="00C45F0B" w:rsidRPr="005D087F">
              <w:rPr>
                <w:lang w:val="en-GB"/>
              </w:rPr>
              <w:t xml:space="preserve"> calculate</w:t>
            </w:r>
            <w:r w:rsidR="00EA4AF8" w:rsidRPr="005D087F">
              <w:rPr>
                <w:lang w:val="en-GB"/>
              </w:rPr>
              <w:t>d</w:t>
            </w:r>
            <w:r w:rsidR="00C45F0B" w:rsidRPr="005D087F">
              <w:rPr>
                <w:lang w:val="en-GB"/>
              </w:rPr>
              <w:t xml:space="preserve"> </w:t>
            </w:r>
            <w:r w:rsidR="006B68A5" w:rsidRPr="005D087F">
              <w:rPr>
                <w:lang w:val="en-GB"/>
              </w:rPr>
              <w:t>–</w:t>
            </w:r>
            <w:r w:rsidR="00C45F0B" w:rsidRPr="005D087F">
              <w:rPr>
                <w:lang w:val="en-GB"/>
              </w:rPr>
              <w:t xml:space="preserve"> 0</w:t>
            </w:r>
            <w:r w:rsidR="006B68A5" w:rsidRPr="005D087F">
              <w:rPr>
                <w:lang w:val="en-GB"/>
              </w:rPr>
              <w:t>.</w:t>
            </w:r>
            <w:r w:rsidR="00C45F0B" w:rsidRPr="005D087F">
              <w:rPr>
                <w:lang w:val="en-GB"/>
              </w:rPr>
              <w:t xml:space="preserve">32 </w:t>
            </w:r>
            <w:r w:rsidR="00C55485" w:rsidRPr="005D087F">
              <w:rPr>
                <w:lang w:val="en-GB"/>
              </w:rPr>
              <w:t>ktoe</w:t>
            </w:r>
            <w:r w:rsidR="00C45F0B" w:rsidRPr="005D087F">
              <w:rPr>
                <w:lang w:val="en-GB"/>
              </w:rPr>
              <w:t xml:space="preserve"> </w:t>
            </w:r>
            <w:r w:rsidR="00EA4AF8" w:rsidRPr="005D087F">
              <w:rPr>
                <w:lang w:val="en-GB"/>
              </w:rPr>
              <w:t>for two</w:t>
            </w:r>
            <w:r w:rsidR="00DB4FF0" w:rsidRPr="005D087F">
              <w:rPr>
                <w:lang w:val="en-GB"/>
              </w:rPr>
              <w:t xml:space="preserve"> years</w:t>
            </w:r>
            <w:r w:rsidR="00C45F0B" w:rsidRPr="005D087F">
              <w:rPr>
                <w:lang w:val="en-GB"/>
              </w:rPr>
              <w:t xml:space="preserve">. </w:t>
            </w:r>
            <w:r w:rsidR="00B806A0" w:rsidRPr="005D087F">
              <w:rPr>
                <w:lang w:val="en-GB"/>
              </w:rPr>
              <w:t>The annual renovation ratio has not been taken into account.</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1E44FE" w:rsidP="00965B10">
            <w:pPr>
              <w:tabs>
                <w:tab w:val="left" w:pos="1276"/>
              </w:tabs>
              <w:rPr>
                <w:lang w:val="en-GB"/>
              </w:rPr>
            </w:pPr>
            <w:r w:rsidRPr="005D087F">
              <w:rPr>
                <w:lang w:val="en-GB"/>
              </w:rPr>
              <w:t>Assumptions</w:t>
            </w:r>
          </w:p>
        </w:tc>
        <w:tc>
          <w:tcPr>
            <w:tcW w:w="6378" w:type="dxa"/>
          </w:tcPr>
          <w:p w:rsidR="00C45F0B" w:rsidRPr="005D087F" w:rsidRDefault="00CE37B0" w:rsidP="00965B10">
            <w:pPr>
              <w:tabs>
                <w:tab w:val="left" w:pos="1276"/>
              </w:tabs>
              <w:jc w:val="both"/>
              <w:rPr>
                <w:lang w:val="en-GB"/>
              </w:rPr>
            </w:pPr>
            <w:r w:rsidRPr="005D087F">
              <w:rPr>
                <w:lang w:val="en-GB"/>
              </w:rPr>
              <w:t xml:space="preserve">Introducing the rule of nearly zero-energy buildings for public buildings as of </w:t>
            </w:r>
            <w:r w:rsidR="00C45F0B" w:rsidRPr="005D087F">
              <w:rPr>
                <w:lang w:val="en-GB"/>
              </w:rPr>
              <w:t xml:space="preserve">2018 </w:t>
            </w:r>
            <w:r w:rsidRPr="005D087F">
              <w:rPr>
                <w:lang w:val="en-GB"/>
              </w:rPr>
              <w:t xml:space="preserve">and for other sectors as of </w:t>
            </w:r>
            <w:r w:rsidR="00C45F0B" w:rsidRPr="005D087F">
              <w:rPr>
                <w:lang w:val="en-GB"/>
              </w:rPr>
              <w:t xml:space="preserve">2020. </w:t>
            </w:r>
          </w:p>
        </w:tc>
      </w:tr>
      <w:tr w:rsidR="00C45F0B" w:rsidRPr="005D087F" w:rsidTr="00AA52E2">
        <w:tc>
          <w:tcPr>
            <w:tcW w:w="1728" w:type="dxa"/>
            <w:vMerge/>
          </w:tcPr>
          <w:p w:rsidR="00C45F0B" w:rsidRPr="005D087F" w:rsidRDefault="00C45F0B" w:rsidP="00965B10">
            <w:pPr>
              <w:tabs>
                <w:tab w:val="left" w:pos="1276"/>
              </w:tabs>
              <w:rPr>
                <w:lang w:val="en-GB"/>
              </w:rPr>
            </w:pPr>
          </w:p>
        </w:tc>
        <w:tc>
          <w:tcPr>
            <w:tcW w:w="2208" w:type="dxa"/>
          </w:tcPr>
          <w:p w:rsidR="00C45F0B" w:rsidRPr="005D087F" w:rsidRDefault="00EB1D69" w:rsidP="00965B10">
            <w:pPr>
              <w:tabs>
                <w:tab w:val="left" w:pos="1276"/>
              </w:tabs>
              <w:rPr>
                <w:lang w:val="en-GB"/>
              </w:rPr>
            </w:pPr>
            <w:r w:rsidRPr="005D087F">
              <w:rPr>
                <w:lang w:val="en-GB"/>
              </w:rPr>
              <w:t xml:space="preserve">Overlaps, multiplying effects, </w:t>
            </w:r>
            <w:r w:rsidR="00751473" w:rsidRPr="005D087F">
              <w:rPr>
                <w:lang w:val="en-GB"/>
              </w:rPr>
              <w:t>synergies</w:t>
            </w:r>
          </w:p>
        </w:tc>
        <w:tc>
          <w:tcPr>
            <w:tcW w:w="6378" w:type="dxa"/>
          </w:tcPr>
          <w:p w:rsidR="00C45F0B" w:rsidRPr="005D087F" w:rsidRDefault="00CE37B0" w:rsidP="00965B10">
            <w:pPr>
              <w:tabs>
                <w:tab w:val="left" w:pos="1276"/>
              </w:tabs>
              <w:jc w:val="both"/>
              <w:rPr>
                <w:lang w:val="en-GB"/>
              </w:rPr>
            </w:pPr>
            <w:r w:rsidRPr="005D087F">
              <w:rPr>
                <w:lang w:val="en-GB"/>
              </w:rPr>
              <w:t>Provisions relating to nearly zero-energy buildings are comprised by the Law on</w:t>
            </w:r>
            <w:r w:rsidR="00C45F0B" w:rsidRPr="005D087F">
              <w:rPr>
                <w:lang w:val="en-GB"/>
              </w:rPr>
              <w:t xml:space="preserve"> </w:t>
            </w:r>
            <w:r w:rsidR="009439F7" w:rsidRPr="005D087F">
              <w:rPr>
                <w:lang w:val="en-GB"/>
              </w:rPr>
              <w:t>the energy performance of buildings</w:t>
            </w:r>
            <w:r w:rsidR="00C45F0B" w:rsidRPr="005D087F">
              <w:rPr>
                <w:lang w:val="en-GB"/>
              </w:rPr>
              <w:t xml:space="preserve">. </w:t>
            </w:r>
          </w:p>
        </w:tc>
      </w:tr>
    </w:tbl>
    <w:p w:rsidR="00C45F0B" w:rsidRPr="005D087F" w:rsidRDefault="006B68A5" w:rsidP="006B68A5">
      <w:pPr>
        <w:pStyle w:val="Heading3"/>
        <w:spacing w:before="0"/>
        <w:ind w:firstLine="426"/>
        <w:jc w:val="center"/>
        <w:rPr>
          <w:rFonts w:ascii="Times New Roman" w:hAnsi="Times New Roman"/>
          <w:color w:val="auto"/>
          <w:sz w:val="28"/>
          <w:szCs w:val="28"/>
          <w:lang w:val="en-GB"/>
        </w:rPr>
      </w:pPr>
      <w:bookmarkStart w:id="33" w:name="_Toc338651386"/>
      <w:r w:rsidRPr="005D087F">
        <w:rPr>
          <w:rFonts w:ascii="Times New Roman" w:hAnsi="Times New Roman"/>
          <w:color w:val="auto"/>
          <w:sz w:val="28"/>
          <w:szCs w:val="28"/>
          <w:lang w:val="en-GB"/>
        </w:rPr>
        <w:t>Section 4</w:t>
      </w:r>
      <w:r w:rsidR="007065C5" w:rsidRPr="005D087F">
        <w:rPr>
          <w:rFonts w:ascii="Times New Roman" w:hAnsi="Times New Roman"/>
          <w:color w:val="auto"/>
          <w:sz w:val="28"/>
          <w:szCs w:val="28"/>
          <w:lang w:val="en-GB"/>
        </w:rPr>
        <w:t xml:space="preserve">. </w:t>
      </w:r>
      <w:r w:rsidR="00865AD1" w:rsidRPr="005D087F">
        <w:rPr>
          <w:rFonts w:ascii="Times New Roman" w:hAnsi="Times New Roman"/>
          <w:color w:val="auto"/>
          <w:sz w:val="28"/>
          <w:szCs w:val="28"/>
          <w:lang w:val="en-GB"/>
        </w:rPr>
        <w:t xml:space="preserve">Measures </w:t>
      </w:r>
      <w:r w:rsidR="002223A7" w:rsidRPr="005D087F">
        <w:rPr>
          <w:rFonts w:ascii="Times New Roman" w:hAnsi="Times New Roman"/>
          <w:color w:val="auto"/>
          <w:sz w:val="28"/>
          <w:szCs w:val="28"/>
          <w:lang w:val="en-GB"/>
        </w:rPr>
        <w:t>aimed at enhancing energy efficiency</w:t>
      </w:r>
      <w:r w:rsidR="00AD4C2A" w:rsidRPr="005D087F">
        <w:rPr>
          <w:rFonts w:ascii="Times New Roman" w:hAnsi="Times New Roman"/>
          <w:color w:val="auto"/>
          <w:sz w:val="28"/>
          <w:szCs w:val="28"/>
          <w:lang w:val="en-GB"/>
        </w:rPr>
        <w:t xml:space="preserve"> in </w:t>
      </w:r>
      <w:r w:rsidR="002223A7" w:rsidRPr="005D087F">
        <w:rPr>
          <w:rFonts w:ascii="Times New Roman" w:hAnsi="Times New Roman"/>
          <w:color w:val="auto"/>
          <w:sz w:val="28"/>
          <w:szCs w:val="28"/>
          <w:lang w:val="en-GB"/>
        </w:rPr>
        <w:t xml:space="preserve">the </w:t>
      </w:r>
      <w:r w:rsidR="00C45F0B" w:rsidRPr="005D087F">
        <w:rPr>
          <w:rFonts w:ascii="Times New Roman" w:hAnsi="Times New Roman"/>
          <w:color w:val="auto"/>
          <w:sz w:val="28"/>
          <w:szCs w:val="28"/>
          <w:lang w:val="en-GB"/>
        </w:rPr>
        <w:t>public</w:t>
      </w:r>
      <w:r w:rsidR="002223A7" w:rsidRPr="005D087F">
        <w:rPr>
          <w:rFonts w:ascii="Times New Roman" w:hAnsi="Times New Roman"/>
          <w:color w:val="auto"/>
          <w:sz w:val="28"/>
          <w:szCs w:val="28"/>
          <w:lang w:val="en-GB"/>
        </w:rPr>
        <w:t xml:space="preserve"> sector.</w:t>
      </w:r>
      <w:bookmarkEnd w:id="33"/>
    </w:p>
    <w:p w:rsidR="00C45F0B" w:rsidRPr="005D087F" w:rsidRDefault="00C45F0B" w:rsidP="007D6A7D">
      <w:pPr>
        <w:tabs>
          <w:tab w:val="left" w:pos="1276"/>
        </w:tabs>
        <w:ind w:firstLine="426"/>
        <w:rPr>
          <w:sz w:val="28"/>
          <w:szCs w:val="28"/>
          <w:lang w:val="en-GB"/>
        </w:rPr>
      </w:pPr>
    </w:p>
    <w:p w:rsidR="006B68A5" w:rsidRPr="005D087F" w:rsidRDefault="006B68A5" w:rsidP="007D6A7D">
      <w:pPr>
        <w:tabs>
          <w:tab w:val="left" w:pos="1276"/>
        </w:tabs>
        <w:ind w:firstLine="426"/>
        <w:rPr>
          <w:sz w:val="28"/>
          <w:szCs w:val="28"/>
          <w:lang w:val="en-GB"/>
        </w:rPr>
      </w:pPr>
      <w:r w:rsidRPr="005D087F">
        <w:rPr>
          <w:sz w:val="28"/>
          <w:szCs w:val="28"/>
          <w:lang w:val="en-GB"/>
        </w:rPr>
        <w:t>107. Energy management at the level of Local Governments</w:t>
      </w:r>
    </w:p>
    <w:p w:rsidR="006B68A5" w:rsidRPr="005D087F" w:rsidRDefault="006B68A5" w:rsidP="007D6A7D">
      <w:pPr>
        <w:tabs>
          <w:tab w:val="left" w:pos="1276"/>
        </w:tabs>
        <w:ind w:firstLine="426"/>
        <w:rPr>
          <w:sz w:val="28"/>
          <w:szCs w:val="2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6108"/>
      </w:tblGrid>
      <w:tr w:rsidR="00C45F0B" w:rsidRPr="005D087F" w:rsidTr="00AA52E2">
        <w:tc>
          <w:tcPr>
            <w:tcW w:w="3936" w:type="dxa"/>
            <w:gridSpan w:val="2"/>
          </w:tcPr>
          <w:p w:rsidR="00C45F0B" w:rsidRPr="005D087F" w:rsidRDefault="00EB1D69" w:rsidP="006B68A5">
            <w:pPr>
              <w:tabs>
                <w:tab w:val="left" w:pos="1276"/>
              </w:tabs>
              <w:jc w:val="center"/>
              <w:rPr>
                <w:b/>
                <w:lang w:val="en-GB"/>
              </w:rPr>
            </w:pPr>
            <w:r w:rsidRPr="005D087F">
              <w:rPr>
                <w:b/>
                <w:lang w:val="en-GB"/>
              </w:rPr>
              <w:t>Title of energy efficiency measure</w:t>
            </w:r>
          </w:p>
        </w:tc>
        <w:tc>
          <w:tcPr>
            <w:tcW w:w="6378" w:type="dxa"/>
          </w:tcPr>
          <w:p w:rsidR="00C45F0B" w:rsidRPr="005D087F" w:rsidRDefault="002223A7" w:rsidP="006B68A5">
            <w:pPr>
              <w:tabs>
                <w:tab w:val="left" w:pos="1276"/>
              </w:tabs>
              <w:jc w:val="center"/>
              <w:rPr>
                <w:b/>
                <w:lang w:val="en-GB"/>
              </w:rPr>
            </w:pPr>
            <w:r w:rsidRPr="005D087F">
              <w:rPr>
                <w:b/>
                <w:lang w:val="en-GB"/>
              </w:rPr>
              <w:t>Introducing energy management</w:t>
            </w:r>
            <w:r w:rsidR="00C45F0B" w:rsidRPr="005D087F">
              <w:rPr>
                <w:b/>
                <w:lang w:val="en-GB"/>
              </w:rPr>
              <w:t xml:space="preserve"> </w:t>
            </w:r>
            <w:r w:rsidRPr="005D087F">
              <w:rPr>
                <w:b/>
                <w:lang w:val="en-GB"/>
              </w:rPr>
              <w:t xml:space="preserve">at the level of </w:t>
            </w:r>
            <w:r w:rsidR="00024DF3" w:rsidRPr="005D087F">
              <w:rPr>
                <w:b/>
                <w:lang w:val="en-GB"/>
              </w:rPr>
              <w:t>Local Public Authorities</w:t>
            </w:r>
          </w:p>
        </w:tc>
      </w:tr>
      <w:tr w:rsidR="00C45F0B" w:rsidRPr="005D087F" w:rsidTr="00AA52E2">
        <w:tc>
          <w:tcPr>
            <w:tcW w:w="3936" w:type="dxa"/>
            <w:gridSpan w:val="2"/>
          </w:tcPr>
          <w:p w:rsidR="00C45F0B" w:rsidRPr="005D087F" w:rsidRDefault="00EB1D69" w:rsidP="006B68A5">
            <w:pPr>
              <w:tabs>
                <w:tab w:val="left" w:pos="1276"/>
              </w:tabs>
              <w:jc w:val="center"/>
              <w:rPr>
                <w:b/>
                <w:lang w:val="en-GB"/>
              </w:rPr>
            </w:pPr>
            <w:r w:rsidRPr="005D087F">
              <w:rPr>
                <w:b/>
                <w:lang w:val="en-GB"/>
              </w:rPr>
              <w:t>Energy efficiency measurement index</w:t>
            </w:r>
          </w:p>
        </w:tc>
        <w:tc>
          <w:tcPr>
            <w:tcW w:w="6378" w:type="dxa"/>
          </w:tcPr>
          <w:p w:rsidR="00C45F0B" w:rsidRPr="005D087F" w:rsidRDefault="00C45F0B" w:rsidP="006B68A5">
            <w:pPr>
              <w:tabs>
                <w:tab w:val="left" w:pos="1276"/>
              </w:tabs>
              <w:jc w:val="center"/>
              <w:rPr>
                <w:lang w:val="en-GB"/>
              </w:rPr>
            </w:pPr>
            <w:r w:rsidRPr="005D087F">
              <w:rPr>
                <w:lang w:val="en-GB"/>
              </w:rPr>
              <w:t>ME1- ME1.8</w:t>
            </w:r>
          </w:p>
        </w:tc>
      </w:tr>
      <w:tr w:rsidR="00C45F0B" w:rsidRPr="005D087F" w:rsidTr="00AA52E2">
        <w:tc>
          <w:tcPr>
            <w:tcW w:w="1809" w:type="dxa"/>
            <w:vMerge w:val="restart"/>
          </w:tcPr>
          <w:p w:rsidR="00C45F0B" w:rsidRPr="005D087F" w:rsidRDefault="00EB1D69" w:rsidP="006B68A5">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DA7E3E">
            <w:pPr>
              <w:tabs>
                <w:tab w:val="left" w:pos="1276"/>
              </w:tabs>
              <w:rPr>
                <w:lang w:val="en-GB"/>
              </w:rPr>
            </w:pPr>
            <w:r w:rsidRPr="005D087F">
              <w:rPr>
                <w:lang w:val="en-GB"/>
              </w:rPr>
              <w:t>Category</w:t>
            </w:r>
          </w:p>
        </w:tc>
        <w:tc>
          <w:tcPr>
            <w:tcW w:w="6378" w:type="dxa"/>
          </w:tcPr>
          <w:p w:rsidR="00C45F0B" w:rsidRPr="005D087F" w:rsidRDefault="00ED7BD2" w:rsidP="006B68A5">
            <w:pPr>
              <w:tabs>
                <w:tab w:val="left" w:pos="1276"/>
              </w:tabs>
              <w:rPr>
                <w:lang w:val="en-GB"/>
              </w:rPr>
            </w:pPr>
            <w:r w:rsidRPr="005D087F">
              <w:rPr>
                <w:lang w:val="en-GB"/>
              </w:rPr>
              <w:t>Regulation</w:t>
            </w:r>
            <w:r w:rsidR="00C45F0B" w:rsidRPr="005D087F">
              <w:rPr>
                <w:lang w:val="en-GB"/>
              </w:rPr>
              <w:t>/plan</w:t>
            </w:r>
            <w:r w:rsidR="002223A7" w:rsidRPr="005D087F">
              <w:rPr>
                <w:lang w:val="en-GB"/>
              </w:rPr>
              <w:t>ning</w:t>
            </w:r>
            <w:r w:rsidR="00B116D0" w:rsidRPr="005D087F">
              <w:rPr>
                <w:lang w:val="en-GB"/>
              </w:rPr>
              <w:t xml:space="preserve"> and </w:t>
            </w:r>
            <w:r w:rsidR="00C45F0B" w:rsidRPr="005D087F">
              <w:rPr>
                <w:lang w:val="en-GB"/>
              </w:rPr>
              <w:t>management</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Timeframe</w:t>
            </w:r>
          </w:p>
        </w:tc>
        <w:tc>
          <w:tcPr>
            <w:tcW w:w="6378" w:type="dxa"/>
          </w:tcPr>
          <w:p w:rsidR="00C45F0B" w:rsidRPr="005D087F" w:rsidRDefault="00865AD1" w:rsidP="006B68A5">
            <w:pPr>
              <w:tabs>
                <w:tab w:val="left" w:pos="1276"/>
              </w:tabs>
              <w:rPr>
                <w:lang w:val="en-GB"/>
              </w:rPr>
            </w:pPr>
            <w:r w:rsidRPr="005D087F">
              <w:rPr>
                <w:lang w:val="en-GB"/>
              </w:rPr>
              <w:t>Starting:</w:t>
            </w:r>
            <w:r w:rsidR="00C45F0B" w:rsidRPr="005D087F">
              <w:rPr>
                <w:lang w:val="en-GB"/>
              </w:rPr>
              <w:t xml:space="preserve"> </w:t>
            </w:r>
            <w:r w:rsidR="006B68A5" w:rsidRPr="005D087F">
              <w:rPr>
                <w:b/>
                <w:lang w:val="en-GB"/>
              </w:rPr>
              <w:t>January</w:t>
            </w:r>
            <w:r w:rsidR="00C45F0B" w:rsidRPr="005D087F">
              <w:rPr>
                <w:b/>
                <w:lang w:val="en-GB"/>
              </w:rPr>
              <w:t xml:space="preserve"> 201</w:t>
            </w:r>
            <w:r w:rsidR="006B68A5" w:rsidRPr="005D087F">
              <w:rPr>
                <w:b/>
                <w:lang w:val="en-GB"/>
              </w:rPr>
              <w:t>3</w:t>
            </w:r>
          </w:p>
          <w:p w:rsidR="00C45F0B" w:rsidRPr="005D087F" w:rsidRDefault="00865AD1" w:rsidP="006B68A5">
            <w:pPr>
              <w:tabs>
                <w:tab w:val="left" w:pos="1276"/>
              </w:tabs>
              <w:rPr>
                <w:b/>
                <w:lang w:val="en-GB"/>
              </w:rPr>
            </w:pPr>
            <w:r w:rsidRPr="005D087F">
              <w:rPr>
                <w:lang w:val="en-GB"/>
              </w:rPr>
              <w:t>Ending:</w:t>
            </w:r>
            <w:r w:rsidR="00C45F0B" w:rsidRPr="005D087F">
              <w:rPr>
                <w:lang w:val="en-GB"/>
              </w:rPr>
              <w:t xml:space="preserve"> </w:t>
            </w:r>
            <w:r w:rsidRPr="005D087F">
              <w:rPr>
                <w:b/>
                <w:lang w:val="en-GB"/>
              </w:rPr>
              <w:t>January</w:t>
            </w:r>
            <w:r w:rsidR="00C45F0B" w:rsidRPr="005D087F">
              <w:rPr>
                <w:b/>
                <w:lang w:val="en-GB"/>
              </w:rPr>
              <w:t xml:space="preserve"> 201</w:t>
            </w:r>
            <w:r w:rsidR="006B68A5" w:rsidRPr="005D087F">
              <w:rPr>
                <w:b/>
                <w:lang w:val="en-GB"/>
              </w:rPr>
              <w:t>5</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 xml:space="preserve">Purpose, </w:t>
            </w:r>
            <w:r w:rsidR="002223A7" w:rsidRPr="005D087F">
              <w:rPr>
                <w:lang w:val="en-GB"/>
              </w:rPr>
              <w:t>brief description</w:t>
            </w:r>
          </w:p>
        </w:tc>
        <w:tc>
          <w:tcPr>
            <w:tcW w:w="6378" w:type="dxa"/>
          </w:tcPr>
          <w:p w:rsidR="00C45F0B" w:rsidRPr="005D087F" w:rsidRDefault="002223A7" w:rsidP="006B68A5">
            <w:pPr>
              <w:tabs>
                <w:tab w:val="left" w:pos="1276"/>
              </w:tabs>
              <w:rPr>
                <w:lang w:val="en-GB"/>
              </w:rPr>
            </w:pPr>
            <w:r w:rsidRPr="005D087F">
              <w:rPr>
                <w:lang w:val="en-GB"/>
              </w:rPr>
              <w:t>Implementing the Energy Efficiency Law No. 142</w:t>
            </w:r>
            <w:r w:rsidR="00C45F0B" w:rsidRPr="005D087F">
              <w:rPr>
                <w:lang w:val="en-GB"/>
              </w:rPr>
              <w:t xml:space="preserve"> </w:t>
            </w:r>
            <w:r w:rsidR="006B68A5" w:rsidRPr="005D087F">
              <w:rPr>
                <w:lang w:val="en-GB"/>
              </w:rPr>
              <w:t>dated 02 July 2010</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Final goal</w:t>
            </w:r>
            <w:r w:rsidR="00C45F0B" w:rsidRPr="005D087F">
              <w:rPr>
                <w:lang w:val="en-GB"/>
              </w:rPr>
              <w:t xml:space="preserve"> </w:t>
            </w:r>
          </w:p>
        </w:tc>
        <w:tc>
          <w:tcPr>
            <w:tcW w:w="6378" w:type="dxa"/>
          </w:tcPr>
          <w:p w:rsidR="00C45F0B" w:rsidRPr="005D087F" w:rsidRDefault="002223A7" w:rsidP="006B68A5">
            <w:pPr>
              <w:tabs>
                <w:tab w:val="left" w:pos="1276"/>
              </w:tabs>
              <w:jc w:val="both"/>
              <w:rPr>
                <w:lang w:val="en-GB"/>
              </w:rPr>
            </w:pPr>
            <w:r w:rsidRPr="005D087F">
              <w:rPr>
                <w:lang w:val="en-GB"/>
              </w:rPr>
              <w:t>Introducing energy management</w:t>
            </w:r>
            <w:r w:rsidR="00C45F0B" w:rsidRPr="005D087F">
              <w:rPr>
                <w:lang w:val="en-GB"/>
              </w:rPr>
              <w:t xml:space="preserve"> </w:t>
            </w:r>
            <w:r w:rsidRPr="005D087F">
              <w:rPr>
                <w:lang w:val="en-GB"/>
              </w:rPr>
              <w:t xml:space="preserve">at the level of </w:t>
            </w:r>
            <w:r w:rsidR="00024DF3" w:rsidRPr="005D087F">
              <w:rPr>
                <w:lang w:val="en-GB"/>
              </w:rPr>
              <w:t>Local Public Authorities</w:t>
            </w:r>
            <w:r w:rsidR="00C45F0B" w:rsidRPr="005D087F">
              <w:rPr>
                <w:lang w:val="en-GB"/>
              </w:rPr>
              <w:t xml:space="preserve"> (</w:t>
            </w:r>
            <w:r w:rsidR="005367CA" w:rsidRPr="005D087F">
              <w:rPr>
                <w:lang w:val="en-GB"/>
              </w:rPr>
              <w:t>district and municipal councils</w:t>
            </w:r>
            <w:r w:rsidR="00C45F0B" w:rsidRPr="005D087F">
              <w:rPr>
                <w:lang w:val="en-GB"/>
              </w:rPr>
              <w:t xml:space="preserve">, </w:t>
            </w:r>
            <w:r w:rsidRPr="005D087F">
              <w:rPr>
                <w:lang w:val="en-GB"/>
              </w:rPr>
              <w:t>ATU Gagauzia</w:t>
            </w:r>
            <w:r w:rsidR="00C45F0B" w:rsidRPr="005D087F">
              <w:rPr>
                <w:lang w:val="en-GB"/>
              </w:rPr>
              <w:t xml:space="preserve">). </w:t>
            </w:r>
            <w:r w:rsidRPr="005D087F">
              <w:rPr>
                <w:lang w:val="en-GB"/>
              </w:rPr>
              <w:t>Monitoring energy consumption</w:t>
            </w:r>
            <w:r w:rsidR="00C45F0B" w:rsidRPr="005D087F">
              <w:rPr>
                <w:lang w:val="en-GB"/>
              </w:rPr>
              <w:t>, plan</w:t>
            </w:r>
            <w:r w:rsidRPr="005D087F">
              <w:rPr>
                <w:lang w:val="en-GB"/>
              </w:rPr>
              <w:t>ning</w:t>
            </w:r>
            <w:r w:rsidR="00C45F0B" w:rsidRPr="005D087F">
              <w:rPr>
                <w:lang w:val="en-GB"/>
              </w:rPr>
              <w:t xml:space="preserve"> </w:t>
            </w:r>
            <w:r w:rsidR="00FE36C8" w:rsidRPr="005D087F">
              <w:rPr>
                <w:lang w:val="en-GB"/>
              </w:rPr>
              <w:t>measures</w:t>
            </w:r>
            <w:r w:rsidR="00B116D0" w:rsidRPr="005D087F">
              <w:rPr>
                <w:lang w:val="en-GB"/>
              </w:rPr>
              <w:t xml:space="preserve"> and </w:t>
            </w:r>
            <w:r w:rsidR="00C45F0B" w:rsidRPr="005D087F">
              <w:rPr>
                <w:lang w:val="en-GB"/>
              </w:rPr>
              <w:t>finan</w:t>
            </w:r>
            <w:r w:rsidRPr="005D087F">
              <w:rPr>
                <w:lang w:val="en-GB"/>
              </w:rPr>
              <w:t>cing</w:t>
            </w:r>
            <w:r w:rsidR="00C45F0B" w:rsidRPr="005D087F">
              <w:rPr>
                <w:lang w:val="en-GB"/>
              </w:rPr>
              <w:t xml:space="preserve"> </w:t>
            </w:r>
            <w:r w:rsidR="00444E32" w:rsidRPr="005D087F">
              <w:rPr>
                <w:lang w:val="en-GB"/>
              </w:rPr>
              <w:t>pursuant to</w:t>
            </w:r>
            <w:r w:rsidR="00C45F0B" w:rsidRPr="005D087F">
              <w:rPr>
                <w:lang w:val="en-GB"/>
              </w:rPr>
              <w:t xml:space="preserve"> </w:t>
            </w:r>
            <w:r w:rsidRPr="005D087F">
              <w:rPr>
                <w:lang w:val="en-GB"/>
              </w:rPr>
              <w:t xml:space="preserve">the </w:t>
            </w:r>
            <w:r w:rsidR="00C45F0B" w:rsidRPr="005D087F">
              <w:rPr>
                <w:lang w:val="en-GB"/>
              </w:rPr>
              <w:t>priorit</w:t>
            </w:r>
            <w:r w:rsidRPr="005D087F">
              <w:rPr>
                <w:lang w:val="en-GB"/>
              </w:rPr>
              <w:t>ies set</w:t>
            </w:r>
            <w:r w:rsidR="00024DF3" w:rsidRPr="005D087F">
              <w:rPr>
                <w:lang w:val="en-GB"/>
              </w:rPr>
              <w:t xml:space="preserve"> forth</w:t>
            </w:r>
            <w:r w:rsidR="00C45F0B" w:rsidRPr="005D087F">
              <w:rPr>
                <w:lang w:val="en-GB"/>
              </w:rPr>
              <w:t>.</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Target group</w:t>
            </w:r>
          </w:p>
        </w:tc>
        <w:tc>
          <w:tcPr>
            <w:tcW w:w="6378" w:type="dxa"/>
          </w:tcPr>
          <w:p w:rsidR="00C45F0B" w:rsidRPr="005D087F" w:rsidRDefault="002223A7" w:rsidP="006B68A5">
            <w:pPr>
              <w:tabs>
                <w:tab w:val="left" w:pos="1276"/>
              </w:tabs>
              <w:rPr>
                <w:lang w:val="en-GB"/>
              </w:rPr>
            </w:pPr>
            <w:r w:rsidRPr="005D087F">
              <w:rPr>
                <w:lang w:val="en-GB"/>
              </w:rPr>
              <w:t>Local public authorities of level</w:t>
            </w:r>
            <w:r w:rsidR="00C45F0B" w:rsidRPr="005D087F">
              <w:rPr>
                <w:lang w:val="en-GB"/>
              </w:rPr>
              <w:t xml:space="preserve"> II</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CF5955" w:rsidP="006B68A5">
            <w:pPr>
              <w:tabs>
                <w:tab w:val="left" w:pos="1276"/>
              </w:tabs>
              <w:rPr>
                <w:lang w:val="en-GB"/>
              </w:rPr>
            </w:pPr>
            <w:r w:rsidRPr="005D087F">
              <w:rPr>
                <w:lang w:val="en-GB"/>
              </w:rPr>
              <w:t>Applicability</w:t>
            </w:r>
            <w:r w:rsidR="00C45F0B" w:rsidRPr="005D087F">
              <w:rPr>
                <w:lang w:val="en-GB"/>
              </w:rPr>
              <w:t xml:space="preserve">  </w:t>
            </w:r>
          </w:p>
        </w:tc>
        <w:tc>
          <w:tcPr>
            <w:tcW w:w="6378" w:type="dxa"/>
          </w:tcPr>
          <w:p w:rsidR="00C45F0B" w:rsidRPr="005D087F" w:rsidRDefault="00D94B4D" w:rsidP="006B68A5">
            <w:pPr>
              <w:tabs>
                <w:tab w:val="left" w:pos="1276"/>
              </w:tabs>
              <w:rPr>
                <w:lang w:val="en-GB"/>
              </w:rPr>
            </w:pPr>
            <w:r w:rsidRPr="005D087F">
              <w:rPr>
                <w:lang w:val="en-GB"/>
              </w:rPr>
              <w:t>Nationwide</w:t>
            </w:r>
            <w:r w:rsidR="00C45F0B" w:rsidRPr="005D087F">
              <w:rPr>
                <w:lang w:val="en-GB"/>
              </w:rPr>
              <w:t xml:space="preserve"> (35 administrative</w:t>
            </w:r>
            <w:r w:rsidR="002223A7" w:rsidRPr="005D087F">
              <w:rPr>
                <w:lang w:val="en-GB"/>
              </w:rPr>
              <w:t>-territorial units</w:t>
            </w:r>
            <w:r w:rsidR="00C45F0B" w:rsidRPr="005D087F">
              <w:rPr>
                <w:lang w:val="en-GB"/>
              </w:rPr>
              <w:t>)</w:t>
            </w:r>
            <w:r w:rsidR="00024DF3" w:rsidRPr="005D087F">
              <w:rPr>
                <w:lang w:val="en-GB"/>
              </w:rPr>
              <w:t>.</w:t>
            </w:r>
          </w:p>
        </w:tc>
      </w:tr>
      <w:tr w:rsidR="00C45F0B" w:rsidRPr="005D087F" w:rsidTr="00AA52E2">
        <w:tc>
          <w:tcPr>
            <w:tcW w:w="1809" w:type="dxa"/>
            <w:vMerge w:val="restart"/>
          </w:tcPr>
          <w:p w:rsidR="00C45F0B" w:rsidRPr="005D087F" w:rsidRDefault="00EB1D69" w:rsidP="006B68A5">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6B68A5">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78" w:type="dxa"/>
          </w:tcPr>
          <w:p w:rsidR="00C45F0B" w:rsidRPr="005D087F" w:rsidRDefault="002223A7" w:rsidP="006B68A5">
            <w:pPr>
              <w:tabs>
                <w:tab w:val="left" w:pos="1276"/>
              </w:tabs>
              <w:rPr>
                <w:lang w:val="en-GB"/>
              </w:rPr>
            </w:pPr>
            <w:r w:rsidRPr="005D087F">
              <w:rPr>
                <w:lang w:val="en-GB"/>
              </w:rPr>
              <w:t>Introducing energy management</w:t>
            </w:r>
            <w:r w:rsidR="00C45F0B" w:rsidRPr="005D087F">
              <w:rPr>
                <w:lang w:val="en-GB"/>
              </w:rPr>
              <w:t xml:space="preserve"> </w:t>
            </w:r>
            <w:r w:rsidRPr="005D087F">
              <w:rPr>
                <w:lang w:val="en-GB"/>
              </w:rPr>
              <w:t xml:space="preserve">at the level of </w:t>
            </w:r>
            <w:r w:rsidR="00024DF3" w:rsidRPr="005D087F">
              <w:rPr>
                <w:lang w:val="en-GB"/>
              </w:rPr>
              <w:t>Local Public Authorities</w:t>
            </w:r>
            <w:r w:rsidR="00C45F0B" w:rsidRPr="005D087F">
              <w:rPr>
                <w:lang w:val="en-GB"/>
              </w:rPr>
              <w:t xml:space="preserve"> </w:t>
            </w:r>
            <w:r w:rsidRPr="005D087F">
              <w:rPr>
                <w:lang w:val="en-GB"/>
              </w:rPr>
              <w:t xml:space="preserve">implies the </w:t>
            </w:r>
            <w:r w:rsidR="0089237E" w:rsidRPr="005D087F">
              <w:rPr>
                <w:lang w:val="en-GB"/>
              </w:rPr>
              <w:t>implementation</w:t>
            </w:r>
            <w:r w:rsidR="00C45F0B" w:rsidRPr="005D087F">
              <w:rPr>
                <w:lang w:val="en-GB"/>
              </w:rPr>
              <w:t xml:space="preserve"> </w:t>
            </w:r>
            <w:r w:rsidRPr="005D087F">
              <w:rPr>
                <w:lang w:val="en-GB"/>
              </w:rPr>
              <w:t>of a series of</w:t>
            </w:r>
            <w:r w:rsidR="00C45F0B" w:rsidRPr="005D087F">
              <w:rPr>
                <w:lang w:val="en-GB"/>
              </w:rPr>
              <w:t xml:space="preserve"> </w:t>
            </w:r>
            <w:r w:rsidR="00B7290D" w:rsidRPr="005D087F">
              <w:rPr>
                <w:lang w:val="en-GB"/>
              </w:rPr>
              <w:t>measure</w:t>
            </w:r>
            <w:r w:rsidRPr="005D087F">
              <w:rPr>
                <w:lang w:val="en-GB"/>
              </w:rPr>
              <w:t>s</w:t>
            </w:r>
            <w:r w:rsidR="00C45F0B" w:rsidRPr="005D087F">
              <w:rPr>
                <w:lang w:val="en-GB"/>
              </w:rPr>
              <w:t xml:space="preserve">: </w:t>
            </w:r>
          </w:p>
          <w:p w:rsidR="00C45F0B" w:rsidRPr="005D087F" w:rsidRDefault="003016CC" w:rsidP="002C132D">
            <w:pPr>
              <w:numPr>
                <w:ilvl w:val="0"/>
                <w:numId w:val="51"/>
              </w:numPr>
              <w:tabs>
                <w:tab w:val="left" w:pos="384"/>
              </w:tabs>
              <w:ind w:hanging="30"/>
              <w:jc w:val="both"/>
              <w:rPr>
                <w:color w:val="000000"/>
                <w:lang w:val="en-GB"/>
              </w:rPr>
            </w:pPr>
            <w:r w:rsidRPr="005D087F">
              <w:rPr>
                <w:color w:val="000000"/>
                <w:lang w:val="en-GB"/>
              </w:rPr>
              <w:t>developing</w:t>
            </w:r>
            <w:r w:rsidR="00C45F0B" w:rsidRPr="005D087F">
              <w:rPr>
                <w:color w:val="000000"/>
                <w:lang w:val="en-GB"/>
              </w:rPr>
              <w:t xml:space="preserve"> </w:t>
            </w:r>
            <w:r w:rsidR="002F48F9" w:rsidRPr="005D087F">
              <w:rPr>
                <w:color w:val="000000"/>
                <w:lang w:val="en-GB"/>
              </w:rPr>
              <w:t xml:space="preserve">the </w:t>
            </w:r>
            <w:r w:rsidR="00C45F0B" w:rsidRPr="005D087F">
              <w:rPr>
                <w:color w:val="000000"/>
                <w:lang w:val="en-GB"/>
              </w:rPr>
              <w:t>soft</w:t>
            </w:r>
            <w:r w:rsidR="002F48F9" w:rsidRPr="005D087F">
              <w:rPr>
                <w:color w:val="000000"/>
                <w:lang w:val="en-GB"/>
              </w:rPr>
              <w:t xml:space="preserve">ware for the </w:t>
            </w:r>
            <w:r w:rsidR="00C45F0B" w:rsidRPr="005D087F">
              <w:rPr>
                <w:color w:val="000000"/>
                <w:lang w:val="en-GB"/>
              </w:rPr>
              <w:t>monitori</w:t>
            </w:r>
            <w:r w:rsidR="002F48F9" w:rsidRPr="005D087F">
              <w:rPr>
                <w:color w:val="000000"/>
                <w:lang w:val="en-GB"/>
              </w:rPr>
              <w:t xml:space="preserve">ng of energy consumption for </w:t>
            </w:r>
            <w:r w:rsidR="00024DF3" w:rsidRPr="005D087F">
              <w:rPr>
                <w:lang w:val="en-GB"/>
              </w:rPr>
              <w:t>Local Public Authorities</w:t>
            </w:r>
            <w:r w:rsidR="00C45F0B" w:rsidRPr="005D087F">
              <w:rPr>
                <w:color w:val="000000"/>
                <w:lang w:val="en-GB"/>
              </w:rPr>
              <w:t xml:space="preserve"> (</w:t>
            </w:r>
            <w:r w:rsidR="005367CA" w:rsidRPr="005D087F">
              <w:rPr>
                <w:color w:val="000000"/>
                <w:lang w:val="en-GB"/>
              </w:rPr>
              <w:t>district and municipal councils</w:t>
            </w:r>
            <w:r w:rsidR="00B116D0" w:rsidRPr="005D087F">
              <w:rPr>
                <w:color w:val="000000"/>
                <w:lang w:val="en-GB"/>
              </w:rPr>
              <w:t xml:space="preserve"> and </w:t>
            </w:r>
            <w:r w:rsidR="002223A7" w:rsidRPr="005D087F">
              <w:rPr>
                <w:color w:val="000000"/>
                <w:lang w:val="en-GB"/>
              </w:rPr>
              <w:t>ATU Gagauzia</w:t>
            </w:r>
            <w:r w:rsidR="00C45F0B" w:rsidRPr="005D087F">
              <w:rPr>
                <w:color w:val="000000"/>
                <w:lang w:val="en-GB"/>
              </w:rPr>
              <w:t>)</w:t>
            </w:r>
            <w:r w:rsidR="00B116D0" w:rsidRPr="005D087F">
              <w:rPr>
                <w:color w:val="000000"/>
                <w:lang w:val="en-GB"/>
              </w:rPr>
              <w:t xml:space="preserve"> and </w:t>
            </w:r>
            <w:r w:rsidR="002F48F9" w:rsidRPr="005D087F">
              <w:rPr>
                <w:color w:val="000000"/>
                <w:lang w:val="en-GB"/>
              </w:rPr>
              <w:t xml:space="preserve">the software </w:t>
            </w:r>
            <w:r w:rsidR="00572B3E" w:rsidRPr="005D087F">
              <w:rPr>
                <w:color w:val="000000"/>
                <w:lang w:val="en-GB"/>
              </w:rPr>
              <w:t>User Manual</w:t>
            </w:r>
            <w:r w:rsidR="00C45F0B" w:rsidRPr="005D087F">
              <w:rPr>
                <w:color w:val="000000"/>
                <w:lang w:val="en-GB"/>
              </w:rPr>
              <w:t xml:space="preserve">; </w:t>
            </w:r>
          </w:p>
          <w:p w:rsidR="00C45F0B" w:rsidRPr="005D087F" w:rsidRDefault="002F48F9" w:rsidP="002C132D">
            <w:pPr>
              <w:numPr>
                <w:ilvl w:val="0"/>
                <w:numId w:val="51"/>
              </w:numPr>
              <w:tabs>
                <w:tab w:val="left" w:pos="384"/>
              </w:tabs>
              <w:ind w:hanging="30"/>
              <w:jc w:val="both"/>
              <w:rPr>
                <w:color w:val="000000"/>
                <w:lang w:val="en-GB"/>
              </w:rPr>
            </w:pPr>
            <w:r w:rsidRPr="005D087F">
              <w:rPr>
                <w:color w:val="000000"/>
                <w:lang w:val="en-GB"/>
              </w:rPr>
              <w:t>employing</w:t>
            </w:r>
            <w:r w:rsidR="00C45F0B" w:rsidRPr="005D087F">
              <w:rPr>
                <w:color w:val="000000"/>
                <w:lang w:val="en-GB"/>
              </w:rPr>
              <w:t xml:space="preserve"> </w:t>
            </w:r>
            <w:r w:rsidRPr="005D087F">
              <w:rPr>
                <w:color w:val="000000"/>
                <w:lang w:val="en-GB"/>
              </w:rPr>
              <w:t>Energy Managers</w:t>
            </w:r>
            <w:r w:rsidR="00AD4C2A" w:rsidRPr="005D087F">
              <w:rPr>
                <w:color w:val="000000"/>
                <w:lang w:val="en-GB"/>
              </w:rPr>
              <w:t xml:space="preserve"> in </w:t>
            </w:r>
            <w:r w:rsidR="00C45F0B" w:rsidRPr="005D087F">
              <w:rPr>
                <w:color w:val="000000"/>
                <w:lang w:val="en-GB"/>
              </w:rPr>
              <w:t xml:space="preserve">32 </w:t>
            </w:r>
            <w:r w:rsidRPr="005D087F">
              <w:rPr>
                <w:color w:val="000000"/>
                <w:lang w:val="en-GB"/>
              </w:rPr>
              <w:t>district councils</w:t>
            </w:r>
            <w:r w:rsidR="00C45F0B" w:rsidRPr="005D087F">
              <w:rPr>
                <w:color w:val="000000"/>
                <w:lang w:val="en-GB"/>
              </w:rPr>
              <w:t xml:space="preserve">, </w:t>
            </w:r>
            <w:r w:rsidR="002223A7" w:rsidRPr="005D087F">
              <w:rPr>
                <w:color w:val="000000"/>
                <w:lang w:val="en-GB"/>
              </w:rPr>
              <w:t>ATU Gagauzia</w:t>
            </w:r>
            <w:r w:rsidR="00B116D0" w:rsidRPr="005D087F">
              <w:rPr>
                <w:color w:val="000000"/>
                <w:lang w:val="en-GB"/>
              </w:rPr>
              <w:t xml:space="preserve"> and </w:t>
            </w:r>
            <w:r w:rsidRPr="005D087F">
              <w:rPr>
                <w:color w:val="000000"/>
                <w:lang w:val="en-GB"/>
              </w:rPr>
              <w:t>two</w:t>
            </w:r>
            <w:r w:rsidR="00C45F0B" w:rsidRPr="005D087F">
              <w:rPr>
                <w:color w:val="000000"/>
                <w:lang w:val="en-GB"/>
              </w:rPr>
              <w:t xml:space="preserve"> </w:t>
            </w:r>
            <w:r w:rsidR="002223A7" w:rsidRPr="005D087F">
              <w:rPr>
                <w:color w:val="000000"/>
                <w:lang w:val="en-GB"/>
              </w:rPr>
              <w:t>municipalities</w:t>
            </w:r>
            <w:r w:rsidR="00C45F0B" w:rsidRPr="005D087F">
              <w:rPr>
                <w:color w:val="000000"/>
                <w:lang w:val="en-GB"/>
              </w:rPr>
              <w:t xml:space="preserve">; </w:t>
            </w:r>
          </w:p>
          <w:p w:rsidR="00C45F0B" w:rsidRPr="005D087F" w:rsidRDefault="002F48F9" w:rsidP="002C132D">
            <w:pPr>
              <w:numPr>
                <w:ilvl w:val="0"/>
                <w:numId w:val="51"/>
              </w:numPr>
              <w:tabs>
                <w:tab w:val="left" w:pos="384"/>
              </w:tabs>
              <w:ind w:hanging="30"/>
              <w:jc w:val="both"/>
              <w:rPr>
                <w:color w:val="000000"/>
                <w:lang w:val="en-GB"/>
              </w:rPr>
            </w:pPr>
            <w:r w:rsidRPr="005D087F">
              <w:rPr>
                <w:color w:val="000000"/>
                <w:lang w:val="en-GB"/>
              </w:rPr>
              <w:t>training of</w:t>
            </w:r>
            <w:r w:rsidR="00C45F0B" w:rsidRPr="005D087F">
              <w:rPr>
                <w:color w:val="000000"/>
                <w:lang w:val="en-GB"/>
              </w:rPr>
              <w:t xml:space="preserve"> 35 </w:t>
            </w:r>
            <w:r w:rsidRPr="005D087F">
              <w:rPr>
                <w:color w:val="000000"/>
                <w:lang w:val="en-GB"/>
              </w:rPr>
              <w:t>Energy Managers</w:t>
            </w:r>
            <w:r w:rsidR="00C45F0B" w:rsidRPr="005D087F">
              <w:rPr>
                <w:color w:val="000000"/>
                <w:lang w:val="en-GB"/>
              </w:rPr>
              <w:t>;</w:t>
            </w:r>
          </w:p>
          <w:p w:rsidR="00C45F0B" w:rsidRPr="005D087F" w:rsidRDefault="00C45F0B" w:rsidP="002C132D">
            <w:pPr>
              <w:numPr>
                <w:ilvl w:val="0"/>
                <w:numId w:val="51"/>
              </w:numPr>
              <w:tabs>
                <w:tab w:val="left" w:pos="384"/>
              </w:tabs>
              <w:ind w:hanging="30"/>
              <w:jc w:val="both"/>
              <w:rPr>
                <w:color w:val="000000"/>
                <w:lang w:val="en-GB"/>
              </w:rPr>
            </w:pPr>
            <w:r w:rsidRPr="005D087F">
              <w:rPr>
                <w:color w:val="000000"/>
                <w:lang w:val="en-GB"/>
              </w:rPr>
              <w:t>organi</w:t>
            </w:r>
            <w:r w:rsidR="002F48F9" w:rsidRPr="005D087F">
              <w:rPr>
                <w:color w:val="000000"/>
                <w:lang w:val="en-GB"/>
              </w:rPr>
              <w:t xml:space="preserve">sing regular training and professional development </w:t>
            </w:r>
            <w:r w:rsidR="00B536C1" w:rsidRPr="005D087F">
              <w:rPr>
                <w:color w:val="000000"/>
                <w:lang w:val="en-GB"/>
              </w:rPr>
              <w:t>courses</w:t>
            </w:r>
            <w:r w:rsidR="002F48F9" w:rsidRPr="005D087F">
              <w:rPr>
                <w:color w:val="000000"/>
                <w:lang w:val="en-GB"/>
              </w:rPr>
              <w:t xml:space="preserve"> for the Energy Managers</w:t>
            </w:r>
            <w:r w:rsidRPr="005D087F">
              <w:rPr>
                <w:color w:val="000000"/>
                <w:lang w:val="en-GB"/>
              </w:rPr>
              <w:t xml:space="preserve"> </w:t>
            </w:r>
            <w:r w:rsidR="002F48F9" w:rsidRPr="005D087F">
              <w:rPr>
                <w:color w:val="000000"/>
                <w:lang w:val="en-GB"/>
              </w:rPr>
              <w:t>employed by</w:t>
            </w:r>
            <w:r w:rsidRPr="005D087F">
              <w:rPr>
                <w:color w:val="000000"/>
                <w:lang w:val="en-GB"/>
              </w:rPr>
              <w:t xml:space="preserve"> </w:t>
            </w:r>
            <w:r w:rsidR="005367CA" w:rsidRPr="005D087F">
              <w:rPr>
                <w:color w:val="000000"/>
                <w:lang w:val="en-GB"/>
              </w:rPr>
              <w:t>district and municipal councils</w:t>
            </w:r>
            <w:r w:rsidR="00B116D0" w:rsidRPr="005D087F">
              <w:rPr>
                <w:color w:val="000000"/>
                <w:lang w:val="en-GB"/>
              </w:rPr>
              <w:t xml:space="preserve"> and </w:t>
            </w:r>
            <w:r w:rsidR="002223A7" w:rsidRPr="005D087F">
              <w:rPr>
                <w:color w:val="000000"/>
                <w:lang w:val="en-GB"/>
              </w:rPr>
              <w:t>ATU Gagauzia</w:t>
            </w:r>
            <w:r w:rsidRPr="005D087F">
              <w:rPr>
                <w:color w:val="000000"/>
                <w:lang w:val="en-GB"/>
              </w:rPr>
              <w:t>;</w:t>
            </w:r>
          </w:p>
          <w:p w:rsidR="00C45F0B" w:rsidRPr="005D087F" w:rsidRDefault="003016CC" w:rsidP="002C132D">
            <w:pPr>
              <w:numPr>
                <w:ilvl w:val="0"/>
                <w:numId w:val="51"/>
              </w:numPr>
              <w:tabs>
                <w:tab w:val="left" w:pos="384"/>
              </w:tabs>
              <w:ind w:hanging="30"/>
              <w:jc w:val="both"/>
              <w:rPr>
                <w:color w:val="000000"/>
                <w:lang w:val="en-GB"/>
              </w:rPr>
            </w:pPr>
            <w:r w:rsidRPr="005D087F">
              <w:rPr>
                <w:color w:val="000000"/>
                <w:lang w:val="en-GB"/>
              </w:rPr>
              <w:t>developing</w:t>
            </w:r>
            <w:r w:rsidR="00B116D0" w:rsidRPr="005D087F">
              <w:rPr>
                <w:color w:val="000000"/>
                <w:lang w:val="en-GB"/>
              </w:rPr>
              <w:t xml:space="preserve"> and </w:t>
            </w:r>
            <w:r w:rsidR="00C45F0B" w:rsidRPr="005D087F">
              <w:rPr>
                <w:color w:val="000000"/>
                <w:lang w:val="en-GB"/>
              </w:rPr>
              <w:t>ap</w:t>
            </w:r>
            <w:r w:rsidR="002F48F9" w:rsidRPr="005D087F">
              <w:rPr>
                <w:color w:val="000000"/>
                <w:lang w:val="en-GB"/>
              </w:rPr>
              <w:t>p</w:t>
            </w:r>
            <w:r w:rsidR="00C45F0B" w:rsidRPr="005D087F">
              <w:rPr>
                <w:color w:val="000000"/>
                <w:lang w:val="en-GB"/>
              </w:rPr>
              <w:t>ro</w:t>
            </w:r>
            <w:r w:rsidR="002F48F9" w:rsidRPr="005D087F">
              <w:rPr>
                <w:color w:val="000000"/>
                <w:lang w:val="en-GB"/>
              </w:rPr>
              <w:t>ving the structure and template for</w:t>
            </w:r>
            <w:r w:rsidR="00C45F0B" w:rsidRPr="005D087F">
              <w:rPr>
                <w:color w:val="000000"/>
                <w:lang w:val="en-GB"/>
              </w:rPr>
              <w:t xml:space="preserve"> </w:t>
            </w:r>
            <w:r w:rsidR="002F4AE0" w:rsidRPr="005D087F">
              <w:rPr>
                <w:color w:val="000000"/>
                <w:lang w:val="en-GB"/>
              </w:rPr>
              <w:t>LEEP</w:t>
            </w:r>
            <w:r w:rsidR="002F48F9" w:rsidRPr="005D087F">
              <w:rPr>
                <w:color w:val="000000"/>
                <w:lang w:val="en-GB"/>
              </w:rPr>
              <w:t>s</w:t>
            </w:r>
            <w:r w:rsidR="00E23AC3" w:rsidRPr="005D087F">
              <w:rPr>
                <w:color w:val="000000"/>
                <w:lang w:val="en-GB"/>
              </w:rPr>
              <w:t xml:space="preserve"> and </w:t>
            </w:r>
            <w:r w:rsidR="002F4AE0" w:rsidRPr="005D087F">
              <w:rPr>
                <w:color w:val="000000"/>
                <w:lang w:val="en-GB"/>
              </w:rPr>
              <w:t>LEEAP</w:t>
            </w:r>
            <w:r w:rsidR="002F48F9" w:rsidRPr="005D087F">
              <w:rPr>
                <w:color w:val="000000"/>
                <w:lang w:val="en-GB"/>
              </w:rPr>
              <w:t>s</w:t>
            </w:r>
            <w:r w:rsidR="00C45F0B" w:rsidRPr="005D087F">
              <w:rPr>
                <w:color w:val="000000"/>
                <w:lang w:val="en-GB"/>
              </w:rPr>
              <w:t xml:space="preserve">; </w:t>
            </w:r>
          </w:p>
          <w:p w:rsidR="00C45F0B" w:rsidRPr="005D087F" w:rsidRDefault="003016CC" w:rsidP="002C132D">
            <w:pPr>
              <w:numPr>
                <w:ilvl w:val="0"/>
                <w:numId w:val="51"/>
              </w:numPr>
              <w:tabs>
                <w:tab w:val="left" w:pos="384"/>
              </w:tabs>
              <w:ind w:hanging="30"/>
              <w:jc w:val="both"/>
              <w:rPr>
                <w:color w:val="000000"/>
                <w:lang w:val="en-GB"/>
              </w:rPr>
            </w:pPr>
            <w:r w:rsidRPr="005D087F">
              <w:rPr>
                <w:color w:val="000000"/>
                <w:lang w:val="en-GB"/>
              </w:rPr>
              <w:t>developing</w:t>
            </w:r>
            <w:r w:rsidR="00B116D0" w:rsidRPr="005D087F">
              <w:rPr>
                <w:color w:val="000000"/>
                <w:lang w:val="en-GB"/>
              </w:rPr>
              <w:t xml:space="preserve"> and </w:t>
            </w:r>
            <w:r w:rsidR="002F48F9" w:rsidRPr="005D087F">
              <w:rPr>
                <w:color w:val="000000"/>
                <w:lang w:val="en-GB"/>
              </w:rPr>
              <w:t>approving</w:t>
            </w:r>
            <w:r w:rsidR="00C45F0B" w:rsidRPr="005D087F">
              <w:rPr>
                <w:color w:val="000000"/>
                <w:lang w:val="en-GB"/>
              </w:rPr>
              <w:t xml:space="preserve"> </w:t>
            </w:r>
            <w:r w:rsidR="002F4AE0" w:rsidRPr="005D087F">
              <w:rPr>
                <w:color w:val="000000"/>
                <w:lang w:val="en-GB"/>
              </w:rPr>
              <w:t>LEEP</w:t>
            </w:r>
            <w:r w:rsidR="002F48F9" w:rsidRPr="005D087F">
              <w:rPr>
                <w:color w:val="000000"/>
                <w:lang w:val="en-GB"/>
              </w:rPr>
              <w:t>s</w:t>
            </w:r>
            <w:r w:rsidR="00B116D0" w:rsidRPr="005D087F">
              <w:rPr>
                <w:color w:val="000000"/>
                <w:lang w:val="en-GB"/>
              </w:rPr>
              <w:t xml:space="preserve"> and </w:t>
            </w:r>
            <w:r w:rsidR="002F4AE0" w:rsidRPr="005D087F">
              <w:rPr>
                <w:color w:val="000000"/>
                <w:lang w:val="en-GB"/>
              </w:rPr>
              <w:t>LEEAP</w:t>
            </w:r>
            <w:r w:rsidR="002F48F9" w:rsidRPr="005D087F">
              <w:rPr>
                <w:color w:val="000000"/>
                <w:lang w:val="en-GB"/>
              </w:rPr>
              <w:t>s</w:t>
            </w:r>
            <w:r w:rsidR="00C45F0B" w:rsidRPr="005D087F">
              <w:rPr>
                <w:color w:val="000000"/>
                <w:lang w:val="en-GB"/>
              </w:rPr>
              <w:t xml:space="preserve">; </w:t>
            </w:r>
          </w:p>
          <w:p w:rsidR="00C45F0B" w:rsidRPr="005D087F" w:rsidRDefault="002F48F9" w:rsidP="002C132D">
            <w:pPr>
              <w:numPr>
                <w:ilvl w:val="0"/>
                <w:numId w:val="51"/>
              </w:numPr>
              <w:tabs>
                <w:tab w:val="left" w:pos="384"/>
              </w:tabs>
              <w:ind w:hanging="30"/>
              <w:jc w:val="both"/>
              <w:rPr>
                <w:lang w:val="en-GB"/>
              </w:rPr>
            </w:pPr>
            <w:r w:rsidRPr="005D087F">
              <w:rPr>
                <w:color w:val="000000"/>
                <w:lang w:val="en-GB"/>
              </w:rPr>
              <w:t>annual reports prepared</w:t>
            </w:r>
            <w:r w:rsidR="00C45F0B" w:rsidRPr="005D087F">
              <w:rPr>
                <w:color w:val="000000"/>
                <w:lang w:val="en-GB"/>
              </w:rPr>
              <w:t xml:space="preserve"> </w:t>
            </w:r>
            <w:r w:rsidR="003F7705" w:rsidRPr="005D087F">
              <w:rPr>
                <w:color w:val="000000"/>
                <w:lang w:val="en-GB"/>
              </w:rPr>
              <w:t>by</w:t>
            </w:r>
            <w:r w:rsidR="00C45F0B" w:rsidRPr="005D087F">
              <w:rPr>
                <w:color w:val="000000"/>
                <w:lang w:val="en-GB"/>
              </w:rPr>
              <w:t xml:space="preserve"> </w:t>
            </w:r>
            <w:r w:rsidR="005367CA" w:rsidRPr="005D087F">
              <w:rPr>
                <w:color w:val="000000"/>
                <w:lang w:val="en-GB"/>
              </w:rPr>
              <w:t>district and municipal councils</w:t>
            </w:r>
            <w:r w:rsidR="00B116D0" w:rsidRPr="005D087F">
              <w:rPr>
                <w:color w:val="000000"/>
                <w:lang w:val="en-GB"/>
              </w:rPr>
              <w:t xml:space="preserve"> and </w:t>
            </w:r>
            <w:r w:rsidR="002223A7" w:rsidRPr="005D087F">
              <w:rPr>
                <w:color w:val="000000"/>
                <w:lang w:val="en-GB"/>
              </w:rPr>
              <w:t>ATU Gagauzia</w:t>
            </w:r>
            <w:r w:rsidR="00AD4C2A" w:rsidRPr="005D087F">
              <w:rPr>
                <w:color w:val="000000"/>
                <w:lang w:val="en-GB"/>
              </w:rPr>
              <w:t xml:space="preserve"> </w:t>
            </w:r>
            <w:r w:rsidRPr="005D087F">
              <w:rPr>
                <w:color w:val="000000"/>
                <w:lang w:val="en-GB"/>
              </w:rPr>
              <w:t xml:space="preserve">on the basis of the template devised by the </w:t>
            </w:r>
            <w:r w:rsidR="00C45F0B" w:rsidRPr="005D087F">
              <w:rPr>
                <w:color w:val="000000"/>
                <w:lang w:val="en-GB"/>
              </w:rPr>
              <w:t xml:space="preserve">AEE; </w:t>
            </w:r>
          </w:p>
          <w:p w:rsidR="00C45F0B" w:rsidRPr="005D087F" w:rsidRDefault="003016CC" w:rsidP="002C132D">
            <w:pPr>
              <w:numPr>
                <w:ilvl w:val="0"/>
                <w:numId w:val="51"/>
              </w:numPr>
              <w:tabs>
                <w:tab w:val="left" w:pos="384"/>
              </w:tabs>
              <w:ind w:hanging="30"/>
              <w:jc w:val="both"/>
              <w:rPr>
                <w:lang w:val="en-GB"/>
              </w:rPr>
            </w:pPr>
            <w:r w:rsidRPr="005D087F">
              <w:rPr>
                <w:color w:val="000000"/>
                <w:lang w:val="en-GB"/>
              </w:rPr>
              <w:t>developing</w:t>
            </w:r>
            <w:r w:rsidR="00B116D0" w:rsidRPr="005D087F">
              <w:rPr>
                <w:color w:val="000000"/>
                <w:lang w:val="en-GB"/>
              </w:rPr>
              <w:t xml:space="preserve"> and </w:t>
            </w:r>
            <w:r w:rsidR="00C45F0B" w:rsidRPr="005D087F">
              <w:rPr>
                <w:color w:val="000000"/>
                <w:lang w:val="en-GB"/>
              </w:rPr>
              <w:t>adopt</w:t>
            </w:r>
            <w:r w:rsidR="002F48F9" w:rsidRPr="005D087F">
              <w:rPr>
                <w:color w:val="000000"/>
                <w:lang w:val="en-GB"/>
              </w:rPr>
              <w:t>ing Sustainable Energy Action Plans</w:t>
            </w:r>
            <w:r w:rsidR="00C45F0B" w:rsidRPr="005D087F">
              <w:rPr>
                <w:color w:val="000000"/>
                <w:lang w:val="en-GB"/>
              </w:rPr>
              <w:t xml:space="preserve"> (</w:t>
            </w:r>
            <w:r w:rsidR="002F4AE0" w:rsidRPr="005D087F">
              <w:rPr>
                <w:color w:val="000000"/>
                <w:lang w:val="en-GB"/>
              </w:rPr>
              <w:t>SEAP</w:t>
            </w:r>
            <w:r w:rsidR="002F48F9" w:rsidRPr="005D087F">
              <w:rPr>
                <w:color w:val="000000"/>
                <w:lang w:val="en-GB"/>
              </w:rPr>
              <w:t>s</w:t>
            </w:r>
            <w:r w:rsidR="00C45F0B" w:rsidRPr="005D087F">
              <w:rPr>
                <w:color w:val="000000"/>
                <w:lang w:val="en-GB"/>
              </w:rPr>
              <w:t xml:space="preserve">) </w:t>
            </w:r>
            <w:r w:rsidR="002F48F9" w:rsidRPr="005D087F">
              <w:rPr>
                <w:color w:val="000000"/>
                <w:lang w:val="en-GB"/>
              </w:rPr>
              <w:t xml:space="preserve">for </w:t>
            </w:r>
            <w:r w:rsidR="00572B3E" w:rsidRPr="005D087F">
              <w:rPr>
                <w:color w:val="000000"/>
                <w:lang w:val="en-GB"/>
              </w:rPr>
              <w:t>the</w:t>
            </w:r>
            <w:r w:rsidR="002F48F9" w:rsidRPr="005D087F">
              <w:rPr>
                <w:color w:val="000000"/>
                <w:lang w:val="en-GB"/>
              </w:rPr>
              <w:t xml:space="preserve"> towns</w:t>
            </w:r>
            <w:r w:rsidR="00572B3E" w:rsidRPr="005D087F">
              <w:rPr>
                <w:color w:val="000000"/>
                <w:lang w:val="en-GB"/>
              </w:rPr>
              <w:t xml:space="preserve"> that joined the Covenant of Mayors</w:t>
            </w:r>
            <w:r w:rsidR="00C45F0B" w:rsidRPr="005D087F">
              <w:rPr>
                <w:color w:val="000000"/>
                <w:lang w:val="en-GB"/>
              </w:rPr>
              <w:t>.</w:t>
            </w:r>
          </w:p>
        </w:tc>
      </w:tr>
      <w:tr w:rsidR="00C45F0B" w:rsidRPr="005D087F" w:rsidTr="00AA52E2">
        <w:tc>
          <w:tcPr>
            <w:tcW w:w="1809" w:type="dxa"/>
            <w:vMerge/>
          </w:tcPr>
          <w:p w:rsidR="00C45F0B" w:rsidRPr="005D087F" w:rsidRDefault="00C45F0B" w:rsidP="006B68A5">
            <w:pPr>
              <w:tabs>
                <w:tab w:val="left" w:pos="1276"/>
              </w:tabs>
              <w:rPr>
                <w:b/>
                <w:lang w:val="en-GB"/>
              </w:rPr>
            </w:pPr>
          </w:p>
        </w:tc>
        <w:tc>
          <w:tcPr>
            <w:tcW w:w="2127" w:type="dxa"/>
          </w:tcPr>
          <w:p w:rsidR="00C45F0B" w:rsidRPr="005D087F" w:rsidRDefault="00EB1D69" w:rsidP="006B68A5">
            <w:pPr>
              <w:tabs>
                <w:tab w:val="left" w:pos="1276"/>
              </w:tabs>
              <w:rPr>
                <w:lang w:val="en-GB"/>
              </w:rPr>
            </w:pPr>
            <w:r w:rsidRPr="005D087F">
              <w:rPr>
                <w:lang w:val="en-GB"/>
              </w:rPr>
              <w:t>Budget and funding sources</w:t>
            </w:r>
          </w:p>
        </w:tc>
        <w:tc>
          <w:tcPr>
            <w:tcW w:w="6378" w:type="dxa"/>
          </w:tcPr>
          <w:p w:rsidR="00C45F0B" w:rsidRPr="005D087F" w:rsidRDefault="002F48F9" w:rsidP="006B68A5">
            <w:pPr>
              <w:tabs>
                <w:tab w:val="left" w:pos="1276"/>
              </w:tabs>
              <w:jc w:val="both"/>
              <w:rPr>
                <w:lang w:val="en-GB"/>
              </w:rPr>
            </w:pPr>
            <w:r w:rsidRPr="005D087F">
              <w:rPr>
                <w:lang w:val="en-GB"/>
              </w:rPr>
              <w:t xml:space="preserve">The total budget for the </w:t>
            </w:r>
            <w:r w:rsidR="0089237E" w:rsidRPr="005D087F">
              <w:rPr>
                <w:lang w:val="en-GB"/>
              </w:rPr>
              <w:t>implementation</w:t>
            </w:r>
            <w:r w:rsidR="00C45F0B" w:rsidRPr="005D087F">
              <w:rPr>
                <w:lang w:val="en-GB"/>
              </w:rPr>
              <w:t xml:space="preserve"> </w:t>
            </w:r>
            <w:r w:rsidRPr="005D087F">
              <w:rPr>
                <w:lang w:val="en-GB"/>
              </w:rPr>
              <w:t>of these</w:t>
            </w:r>
            <w:r w:rsidR="00C45F0B" w:rsidRPr="005D087F">
              <w:rPr>
                <w:lang w:val="en-GB"/>
              </w:rPr>
              <w:t xml:space="preserve"> </w:t>
            </w:r>
            <w:r w:rsidR="00B7290D" w:rsidRPr="005D087F">
              <w:rPr>
                <w:lang w:val="en-GB"/>
              </w:rPr>
              <w:t>measure</w:t>
            </w:r>
            <w:r w:rsidRPr="005D087F">
              <w:rPr>
                <w:lang w:val="en-GB"/>
              </w:rPr>
              <w:t>s</w:t>
            </w:r>
            <w:r w:rsidR="00C45F0B" w:rsidRPr="005D087F">
              <w:rPr>
                <w:lang w:val="en-GB"/>
              </w:rPr>
              <w:t xml:space="preserve"> </w:t>
            </w:r>
            <w:r w:rsidRPr="005D087F">
              <w:rPr>
                <w:lang w:val="en-GB"/>
              </w:rPr>
              <w:t>amounts to</w:t>
            </w:r>
            <w:r w:rsidR="00C45F0B" w:rsidRPr="005D087F">
              <w:rPr>
                <w:lang w:val="en-GB"/>
              </w:rPr>
              <w:t xml:space="preserve"> </w:t>
            </w:r>
            <w:r w:rsidR="00A2420F" w:rsidRPr="005D087F">
              <w:rPr>
                <w:lang w:val="en-GB"/>
              </w:rPr>
              <w:t>approximately</w:t>
            </w:r>
            <w:r w:rsidR="00C45F0B" w:rsidRPr="005D087F">
              <w:rPr>
                <w:lang w:val="en-GB"/>
              </w:rPr>
              <w:t xml:space="preserve"> </w:t>
            </w:r>
            <w:r w:rsidR="00422CF0" w:rsidRPr="005D087F">
              <w:rPr>
                <w:lang w:val="en-GB"/>
              </w:rPr>
              <w:t>32.4 million MDL (</w:t>
            </w:r>
            <w:r w:rsidRPr="005D087F">
              <w:rPr>
                <w:lang w:val="en-GB"/>
              </w:rPr>
              <w:t>US$</w:t>
            </w:r>
            <w:r w:rsidR="00C45F0B" w:rsidRPr="005D087F">
              <w:rPr>
                <w:lang w:val="en-GB"/>
              </w:rPr>
              <w:t>2</w:t>
            </w:r>
            <w:r w:rsidR="00024DF3" w:rsidRPr="005D087F">
              <w:rPr>
                <w:lang w:val="en-GB"/>
              </w:rPr>
              <w:t>.</w:t>
            </w:r>
            <w:r w:rsidR="00C45F0B" w:rsidRPr="005D087F">
              <w:rPr>
                <w:lang w:val="en-GB"/>
              </w:rPr>
              <w:t xml:space="preserve">7 </w:t>
            </w:r>
            <w:r w:rsidR="000317BC" w:rsidRPr="005D087F">
              <w:rPr>
                <w:lang w:val="en-GB"/>
              </w:rPr>
              <w:t>million</w:t>
            </w:r>
            <w:r w:rsidR="00422CF0" w:rsidRPr="005D087F">
              <w:rPr>
                <w:lang w:val="en-GB"/>
              </w:rPr>
              <w:t>)</w:t>
            </w:r>
            <w:r w:rsidR="00C45F0B" w:rsidRPr="005D087F">
              <w:rPr>
                <w:lang w:val="en-GB"/>
              </w:rPr>
              <w:t xml:space="preserve">. </w:t>
            </w:r>
          </w:p>
          <w:p w:rsidR="00C45F0B" w:rsidRPr="005D087F" w:rsidRDefault="00C45F0B" w:rsidP="006B68A5">
            <w:pPr>
              <w:tabs>
                <w:tab w:val="left" w:pos="1276"/>
              </w:tabs>
              <w:jc w:val="both"/>
              <w:rPr>
                <w:lang w:val="en-GB"/>
              </w:rPr>
            </w:pPr>
            <w:r w:rsidRPr="005D087F">
              <w:rPr>
                <w:lang w:val="en-GB"/>
              </w:rPr>
              <w:t>1.</w:t>
            </w:r>
            <w:r w:rsidR="002F48F9" w:rsidRPr="005D087F">
              <w:rPr>
                <w:lang w:val="en-GB"/>
              </w:rPr>
              <w:t xml:space="preserve"> Regional </w:t>
            </w:r>
            <w:r w:rsidR="006D6AB8" w:rsidRPr="005D087F">
              <w:rPr>
                <w:lang w:val="en-GB"/>
              </w:rPr>
              <w:t>Programme</w:t>
            </w:r>
            <w:r w:rsidRPr="005D087F">
              <w:rPr>
                <w:lang w:val="en-GB"/>
              </w:rPr>
              <w:t xml:space="preserve"> SYNENERGY/</w:t>
            </w:r>
            <w:r w:rsidR="00CC4D53" w:rsidRPr="005D087F">
              <w:rPr>
                <w:lang w:val="en-GB"/>
              </w:rPr>
              <w:t>USAID</w:t>
            </w:r>
            <w:r w:rsidRPr="005D087F">
              <w:rPr>
                <w:lang w:val="en-GB"/>
              </w:rPr>
              <w:t xml:space="preserve"> </w:t>
            </w:r>
            <w:r w:rsidR="002F48F9" w:rsidRPr="005D087F">
              <w:rPr>
                <w:lang w:val="en-GB"/>
              </w:rPr>
              <w:t>–</w:t>
            </w:r>
            <w:r w:rsidRPr="005D087F">
              <w:rPr>
                <w:lang w:val="en-GB"/>
              </w:rPr>
              <w:t xml:space="preserve"> </w:t>
            </w:r>
            <w:r w:rsidR="00422CF0" w:rsidRPr="005D087F">
              <w:rPr>
                <w:lang w:val="en-GB"/>
              </w:rPr>
              <w:t>10.8 thousand MDL (</w:t>
            </w:r>
            <w:r w:rsidR="002F48F9" w:rsidRPr="005D087F">
              <w:rPr>
                <w:lang w:val="en-GB"/>
              </w:rPr>
              <w:t>US$</w:t>
            </w:r>
            <w:r w:rsidRPr="005D087F">
              <w:rPr>
                <w:lang w:val="en-GB"/>
              </w:rPr>
              <w:t xml:space="preserve">90 </w:t>
            </w:r>
            <w:r w:rsidR="002F48F9" w:rsidRPr="005D087F">
              <w:rPr>
                <w:lang w:val="en-GB"/>
              </w:rPr>
              <w:t>thousand</w:t>
            </w:r>
            <w:r w:rsidR="00422CF0" w:rsidRPr="005D087F">
              <w:rPr>
                <w:lang w:val="en-GB"/>
              </w:rPr>
              <w:t>)</w:t>
            </w:r>
            <w:r w:rsidRPr="005D087F">
              <w:rPr>
                <w:lang w:val="en-GB"/>
              </w:rPr>
              <w:t xml:space="preserve"> </w:t>
            </w:r>
            <w:r w:rsidR="002F48F9" w:rsidRPr="005D087F">
              <w:rPr>
                <w:lang w:val="en-GB"/>
              </w:rPr>
              <w:t>for</w:t>
            </w:r>
            <w:r w:rsidRPr="005D087F">
              <w:rPr>
                <w:lang w:val="en-GB"/>
              </w:rPr>
              <w:t xml:space="preserve">: </w:t>
            </w:r>
          </w:p>
          <w:p w:rsidR="00C45F0B" w:rsidRPr="005D087F" w:rsidRDefault="004D0155" w:rsidP="00422CF0">
            <w:pPr>
              <w:tabs>
                <w:tab w:val="left" w:pos="504"/>
              </w:tabs>
              <w:ind w:left="144" w:firstLine="470"/>
              <w:jc w:val="both"/>
              <w:rPr>
                <w:lang w:val="en-GB"/>
              </w:rPr>
            </w:pPr>
            <w:r w:rsidRPr="005D087F">
              <w:rPr>
                <w:lang w:val="en-GB"/>
              </w:rPr>
              <w:t>training of</w:t>
            </w:r>
            <w:r w:rsidR="00C45F0B" w:rsidRPr="005D087F">
              <w:rPr>
                <w:lang w:val="en-GB"/>
              </w:rPr>
              <w:t xml:space="preserve"> 35 </w:t>
            </w:r>
            <w:r w:rsidR="002F48F9" w:rsidRPr="005D087F">
              <w:rPr>
                <w:lang w:val="en-GB"/>
              </w:rPr>
              <w:t>Energy Managers</w:t>
            </w:r>
            <w:r w:rsidR="00C45F0B" w:rsidRPr="005D087F">
              <w:rPr>
                <w:lang w:val="en-GB"/>
              </w:rPr>
              <w:t xml:space="preserve">; </w:t>
            </w:r>
          </w:p>
          <w:p w:rsidR="00C45F0B" w:rsidRPr="005D087F" w:rsidRDefault="003016CC" w:rsidP="00422CF0">
            <w:pPr>
              <w:tabs>
                <w:tab w:val="left" w:pos="504"/>
              </w:tabs>
              <w:ind w:left="144" w:firstLine="470"/>
              <w:jc w:val="both"/>
              <w:rPr>
                <w:lang w:val="en-GB"/>
              </w:rPr>
            </w:pPr>
            <w:r w:rsidRPr="005D087F">
              <w:rPr>
                <w:lang w:val="en-GB"/>
              </w:rPr>
              <w:t>developing</w:t>
            </w:r>
            <w:r w:rsidR="00C45F0B" w:rsidRPr="005D087F">
              <w:rPr>
                <w:lang w:val="en-GB"/>
              </w:rPr>
              <w:t xml:space="preserve"> </w:t>
            </w:r>
            <w:r w:rsidR="004D0155" w:rsidRPr="005D087F">
              <w:rPr>
                <w:lang w:val="en-GB"/>
              </w:rPr>
              <w:t>the template for</w:t>
            </w:r>
            <w:r w:rsidR="00C45F0B" w:rsidRPr="005D087F">
              <w:rPr>
                <w:lang w:val="en-GB"/>
              </w:rPr>
              <w:t xml:space="preserve"> </w:t>
            </w:r>
            <w:r w:rsidR="002F4AE0" w:rsidRPr="005D087F">
              <w:rPr>
                <w:lang w:val="en-GB"/>
              </w:rPr>
              <w:t>LEEP</w:t>
            </w:r>
            <w:r w:rsidR="004D0155" w:rsidRPr="005D087F">
              <w:rPr>
                <w:lang w:val="en-GB"/>
              </w:rPr>
              <w:t>s</w:t>
            </w:r>
            <w:r w:rsidR="00B116D0" w:rsidRPr="005D087F">
              <w:rPr>
                <w:lang w:val="en-GB"/>
              </w:rPr>
              <w:t xml:space="preserve"> and </w:t>
            </w:r>
            <w:r w:rsidR="002F4AE0" w:rsidRPr="005D087F">
              <w:rPr>
                <w:lang w:val="en-GB"/>
              </w:rPr>
              <w:t>LEEAP</w:t>
            </w:r>
            <w:r w:rsidR="004D0155" w:rsidRPr="005D087F">
              <w:rPr>
                <w:lang w:val="en-GB"/>
              </w:rPr>
              <w:t>s</w:t>
            </w:r>
            <w:r w:rsidR="00C45F0B" w:rsidRPr="005D087F">
              <w:rPr>
                <w:lang w:val="en-GB"/>
              </w:rPr>
              <w:t xml:space="preserve">; </w:t>
            </w:r>
          </w:p>
          <w:p w:rsidR="00C45F0B" w:rsidRPr="005D087F" w:rsidRDefault="003016CC" w:rsidP="00422CF0">
            <w:pPr>
              <w:tabs>
                <w:tab w:val="left" w:pos="504"/>
              </w:tabs>
              <w:ind w:left="144" w:firstLine="470"/>
              <w:jc w:val="both"/>
              <w:rPr>
                <w:lang w:val="en-GB"/>
              </w:rPr>
            </w:pPr>
            <w:r w:rsidRPr="005D087F">
              <w:rPr>
                <w:lang w:val="en-GB"/>
              </w:rPr>
              <w:t>developing</w:t>
            </w:r>
            <w:r w:rsidR="00C45F0B" w:rsidRPr="005D087F">
              <w:rPr>
                <w:lang w:val="en-GB"/>
              </w:rPr>
              <w:t xml:space="preserve"> </w:t>
            </w:r>
            <w:r w:rsidR="004D0155" w:rsidRPr="005D087F">
              <w:rPr>
                <w:lang w:val="en-GB"/>
              </w:rPr>
              <w:t xml:space="preserve">the </w:t>
            </w:r>
            <w:r w:rsidR="00C45F0B" w:rsidRPr="005D087F">
              <w:rPr>
                <w:lang w:val="en-GB"/>
              </w:rPr>
              <w:t>soft</w:t>
            </w:r>
            <w:r w:rsidR="004D0155" w:rsidRPr="005D087F">
              <w:rPr>
                <w:lang w:val="en-GB"/>
              </w:rPr>
              <w:t>ware</w:t>
            </w:r>
            <w:r w:rsidR="00C45F0B" w:rsidRPr="005D087F">
              <w:rPr>
                <w:lang w:val="en-GB"/>
              </w:rPr>
              <w:t xml:space="preserve"> </w:t>
            </w:r>
            <w:r w:rsidR="004D0155" w:rsidRPr="005D087F">
              <w:rPr>
                <w:lang w:val="en-GB"/>
              </w:rPr>
              <w:t>for</w:t>
            </w:r>
            <w:r w:rsidR="00C45F0B" w:rsidRPr="005D087F">
              <w:rPr>
                <w:lang w:val="en-GB"/>
              </w:rPr>
              <w:t xml:space="preserve"> monitori</w:t>
            </w:r>
            <w:r w:rsidR="004D0155" w:rsidRPr="005D087F">
              <w:rPr>
                <w:lang w:val="en-GB"/>
              </w:rPr>
              <w:t>ng energy consumption</w:t>
            </w:r>
            <w:r w:rsidR="00C45F0B" w:rsidRPr="005D087F">
              <w:rPr>
                <w:lang w:val="en-GB"/>
              </w:rPr>
              <w:t xml:space="preserve">; </w:t>
            </w:r>
          </w:p>
          <w:p w:rsidR="00C45F0B" w:rsidRPr="005D087F" w:rsidRDefault="004D0155" w:rsidP="00422CF0">
            <w:pPr>
              <w:tabs>
                <w:tab w:val="left" w:pos="504"/>
              </w:tabs>
              <w:ind w:left="144" w:firstLine="470"/>
              <w:jc w:val="both"/>
              <w:rPr>
                <w:lang w:val="en-GB"/>
              </w:rPr>
            </w:pPr>
            <w:r w:rsidRPr="005D087F">
              <w:rPr>
                <w:lang w:val="en-GB"/>
              </w:rPr>
              <w:t xml:space="preserve">providing assistance to prepare </w:t>
            </w:r>
            <w:r w:rsidR="00C45F0B" w:rsidRPr="005D087F">
              <w:rPr>
                <w:lang w:val="en-GB"/>
              </w:rPr>
              <w:t xml:space="preserve">35 </w:t>
            </w:r>
            <w:r w:rsidR="002F4AE0" w:rsidRPr="005D087F">
              <w:rPr>
                <w:lang w:val="en-GB"/>
              </w:rPr>
              <w:t>LEEP</w:t>
            </w:r>
            <w:r w:rsidRPr="005D087F">
              <w:rPr>
                <w:lang w:val="en-GB"/>
              </w:rPr>
              <w:t>s</w:t>
            </w:r>
            <w:r w:rsidR="00B116D0" w:rsidRPr="005D087F">
              <w:rPr>
                <w:lang w:val="en-GB"/>
              </w:rPr>
              <w:t xml:space="preserve"> and </w:t>
            </w:r>
            <w:r w:rsidR="002F4AE0" w:rsidRPr="005D087F">
              <w:rPr>
                <w:lang w:val="en-GB"/>
              </w:rPr>
              <w:t>LEEAP</w:t>
            </w:r>
            <w:r w:rsidRPr="005D087F">
              <w:rPr>
                <w:lang w:val="en-GB"/>
              </w:rPr>
              <w:t>s</w:t>
            </w:r>
            <w:r w:rsidR="00C45F0B" w:rsidRPr="005D087F">
              <w:rPr>
                <w:lang w:val="en-GB"/>
              </w:rPr>
              <w:t xml:space="preserve">; </w:t>
            </w:r>
          </w:p>
          <w:p w:rsidR="00C45F0B" w:rsidRPr="005D087F" w:rsidRDefault="00422CF0" w:rsidP="00422CF0">
            <w:pPr>
              <w:tabs>
                <w:tab w:val="left" w:pos="504"/>
              </w:tabs>
              <w:ind w:left="144" w:firstLine="470"/>
              <w:jc w:val="both"/>
              <w:rPr>
                <w:lang w:val="en-GB"/>
              </w:rPr>
            </w:pPr>
            <w:r w:rsidRPr="005D087F">
              <w:rPr>
                <w:lang w:val="en-GB"/>
              </w:rPr>
              <w:t xml:space="preserve">developing </w:t>
            </w:r>
            <w:r w:rsidR="004D0155" w:rsidRPr="005D087F">
              <w:rPr>
                <w:lang w:val="en-GB"/>
              </w:rPr>
              <w:t xml:space="preserve">handbook and guidelines regarding the plan development for </w:t>
            </w:r>
            <w:r w:rsidR="00024DF3" w:rsidRPr="005D087F">
              <w:rPr>
                <w:lang w:val="en-GB"/>
              </w:rPr>
              <w:t>Local Public Authorities</w:t>
            </w:r>
            <w:r w:rsidR="00C45F0B" w:rsidRPr="005D087F">
              <w:rPr>
                <w:lang w:val="en-GB"/>
              </w:rPr>
              <w:t xml:space="preserve">. </w:t>
            </w:r>
          </w:p>
          <w:p w:rsidR="00C45F0B" w:rsidRPr="005D087F" w:rsidRDefault="00C45F0B" w:rsidP="006B68A5">
            <w:pPr>
              <w:tabs>
                <w:tab w:val="left" w:pos="1276"/>
              </w:tabs>
              <w:jc w:val="both"/>
              <w:rPr>
                <w:lang w:val="en-GB"/>
              </w:rPr>
            </w:pPr>
            <w:r w:rsidRPr="005D087F">
              <w:rPr>
                <w:lang w:val="en-GB"/>
              </w:rPr>
              <w:t xml:space="preserve">2. </w:t>
            </w:r>
            <w:r w:rsidR="00CC4D53" w:rsidRPr="005D087F">
              <w:rPr>
                <w:lang w:val="en-GB"/>
              </w:rPr>
              <w:t>USAID</w:t>
            </w:r>
            <w:r w:rsidRPr="005D087F">
              <w:rPr>
                <w:lang w:val="en-GB"/>
              </w:rPr>
              <w:t>/LGSP</w:t>
            </w:r>
            <w:r w:rsidR="00EF2DEB" w:rsidRPr="005D087F">
              <w:rPr>
                <w:lang w:val="en-GB"/>
              </w:rPr>
              <w:t xml:space="preserve"> Project</w:t>
            </w:r>
            <w:r w:rsidRPr="005D087F">
              <w:rPr>
                <w:lang w:val="en-GB"/>
              </w:rPr>
              <w:t xml:space="preserve"> – </w:t>
            </w:r>
            <w:r w:rsidR="00422CF0" w:rsidRPr="005D087F">
              <w:rPr>
                <w:lang w:val="en-GB"/>
              </w:rPr>
              <w:t>21.6 million MDL (</w:t>
            </w:r>
            <w:r w:rsidR="00EF2DEB" w:rsidRPr="005D087F">
              <w:rPr>
                <w:lang w:val="en-GB"/>
              </w:rPr>
              <w:t>US$</w:t>
            </w:r>
            <w:r w:rsidRPr="005D087F">
              <w:rPr>
                <w:lang w:val="en-GB"/>
              </w:rPr>
              <w:t>1</w:t>
            </w:r>
            <w:r w:rsidR="00024DF3" w:rsidRPr="005D087F">
              <w:rPr>
                <w:lang w:val="en-GB"/>
              </w:rPr>
              <w:t>.</w:t>
            </w:r>
            <w:r w:rsidRPr="005D087F">
              <w:rPr>
                <w:lang w:val="en-GB"/>
              </w:rPr>
              <w:t xml:space="preserve">8 </w:t>
            </w:r>
            <w:r w:rsidR="000317BC" w:rsidRPr="005D087F">
              <w:rPr>
                <w:lang w:val="en-GB"/>
              </w:rPr>
              <w:t>million</w:t>
            </w:r>
            <w:r w:rsidR="00422CF0" w:rsidRPr="005D087F">
              <w:rPr>
                <w:lang w:val="en-GB"/>
              </w:rPr>
              <w:t>)</w:t>
            </w:r>
            <w:r w:rsidR="00EF2DEB" w:rsidRPr="005D087F">
              <w:rPr>
                <w:lang w:val="en-GB"/>
              </w:rPr>
              <w:t xml:space="preserve"> for the </w:t>
            </w:r>
            <w:r w:rsidR="00A76D36" w:rsidRPr="005D087F">
              <w:rPr>
                <w:lang w:val="en-GB"/>
              </w:rPr>
              <w:t>energy efficiency</w:t>
            </w:r>
            <w:r w:rsidR="00EF2DEB" w:rsidRPr="005D087F">
              <w:rPr>
                <w:lang w:val="en-GB"/>
              </w:rPr>
              <w:t xml:space="preserve"> component</w:t>
            </w:r>
            <w:r w:rsidRPr="005D087F">
              <w:rPr>
                <w:lang w:val="en-GB"/>
              </w:rPr>
              <w:t xml:space="preserve">. </w:t>
            </w:r>
            <w:r w:rsidR="00EF2DEB" w:rsidRPr="005D087F">
              <w:rPr>
                <w:lang w:val="en-GB"/>
              </w:rPr>
              <w:t xml:space="preserve">This would include </w:t>
            </w:r>
            <w:r w:rsidR="00A76D36" w:rsidRPr="005D087F">
              <w:rPr>
                <w:lang w:val="en-GB"/>
              </w:rPr>
              <w:t>technical assistance</w:t>
            </w:r>
            <w:r w:rsidRPr="005D087F">
              <w:rPr>
                <w:lang w:val="en-GB"/>
              </w:rPr>
              <w:t xml:space="preserve"> </w:t>
            </w:r>
            <w:r w:rsidR="00EF2DEB" w:rsidRPr="005D087F">
              <w:rPr>
                <w:lang w:val="en-GB"/>
              </w:rPr>
              <w:t>provided to</w:t>
            </w:r>
            <w:r w:rsidRPr="005D087F">
              <w:rPr>
                <w:lang w:val="en-GB"/>
              </w:rPr>
              <w:t xml:space="preserve"> circa 33 </w:t>
            </w:r>
            <w:r w:rsidR="00EF2DEB" w:rsidRPr="005D087F">
              <w:rPr>
                <w:lang w:val="en-GB"/>
              </w:rPr>
              <w:t>towns</w:t>
            </w:r>
            <w:r w:rsidRPr="005D087F">
              <w:rPr>
                <w:lang w:val="en-GB"/>
              </w:rPr>
              <w:t xml:space="preserve"> (</w:t>
            </w:r>
            <w:r w:rsidR="00EF2DEB" w:rsidRPr="005D087F">
              <w:rPr>
                <w:lang w:val="en-GB"/>
              </w:rPr>
              <w:t>district centres</w:t>
            </w:r>
            <w:r w:rsidRPr="005D087F">
              <w:rPr>
                <w:lang w:val="en-GB"/>
              </w:rPr>
              <w:t>)</w:t>
            </w:r>
            <w:r w:rsidR="00AD4C2A" w:rsidRPr="005D087F">
              <w:rPr>
                <w:lang w:val="en-GB"/>
              </w:rPr>
              <w:t xml:space="preserve"> </w:t>
            </w:r>
            <w:r w:rsidR="00EF2DEB" w:rsidRPr="005D087F">
              <w:rPr>
                <w:lang w:val="en-GB"/>
              </w:rPr>
              <w:t>for plan development</w:t>
            </w:r>
            <w:r w:rsidRPr="005D087F">
              <w:rPr>
                <w:lang w:val="en-GB"/>
              </w:rPr>
              <w:t>, etc.</w:t>
            </w:r>
          </w:p>
        </w:tc>
      </w:tr>
      <w:tr w:rsidR="00C45F0B" w:rsidRPr="005D087F" w:rsidTr="00AA52E2">
        <w:tc>
          <w:tcPr>
            <w:tcW w:w="1809" w:type="dxa"/>
            <w:vMerge/>
          </w:tcPr>
          <w:p w:rsidR="00C45F0B" w:rsidRPr="005D087F" w:rsidRDefault="00C45F0B" w:rsidP="006B68A5">
            <w:pPr>
              <w:tabs>
                <w:tab w:val="left" w:pos="1276"/>
              </w:tabs>
              <w:rPr>
                <w:b/>
                <w:lang w:val="en-GB"/>
              </w:rPr>
            </w:pPr>
          </w:p>
        </w:tc>
        <w:tc>
          <w:tcPr>
            <w:tcW w:w="2127" w:type="dxa"/>
          </w:tcPr>
          <w:p w:rsidR="00C45F0B" w:rsidRPr="005D087F" w:rsidRDefault="00EB1D69" w:rsidP="006B68A5">
            <w:pPr>
              <w:tabs>
                <w:tab w:val="left" w:pos="1276"/>
              </w:tabs>
              <w:rPr>
                <w:lang w:val="en-GB"/>
              </w:rPr>
            </w:pPr>
            <w:r w:rsidRPr="005D087F">
              <w:rPr>
                <w:lang w:val="en-GB"/>
              </w:rPr>
              <w:t>Implementing body</w:t>
            </w:r>
          </w:p>
        </w:tc>
        <w:tc>
          <w:tcPr>
            <w:tcW w:w="6378" w:type="dxa"/>
          </w:tcPr>
          <w:p w:rsidR="00C45F0B" w:rsidRPr="005D087F" w:rsidRDefault="00C45F0B" w:rsidP="00422CF0">
            <w:pPr>
              <w:tabs>
                <w:tab w:val="left" w:pos="1276"/>
              </w:tabs>
              <w:rPr>
                <w:lang w:val="en-GB"/>
              </w:rPr>
            </w:pPr>
            <w:r w:rsidRPr="005D087F">
              <w:rPr>
                <w:lang w:val="en-GB"/>
              </w:rPr>
              <w:t>M</w:t>
            </w:r>
            <w:r w:rsidR="00422CF0" w:rsidRPr="005D087F">
              <w:rPr>
                <w:lang w:val="en-GB"/>
              </w:rPr>
              <w:t>inistry of Economy</w:t>
            </w:r>
            <w:r w:rsidRPr="005D087F">
              <w:rPr>
                <w:lang w:val="en-GB"/>
              </w:rPr>
              <w:t>, AEE</w:t>
            </w:r>
          </w:p>
        </w:tc>
      </w:tr>
      <w:tr w:rsidR="00C45F0B" w:rsidRPr="005D087F" w:rsidTr="00AA52E2">
        <w:tc>
          <w:tcPr>
            <w:tcW w:w="1809" w:type="dxa"/>
            <w:vMerge/>
          </w:tcPr>
          <w:p w:rsidR="00C45F0B" w:rsidRPr="005D087F" w:rsidRDefault="00C45F0B" w:rsidP="006B68A5">
            <w:pPr>
              <w:tabs>
                <w:tab w:val="left" w:pos="1276"/>
              </w:tabs>
              <w:rPr>
                <w:b/>
                <w:lang w:val="en-GB"/>
              </w:rPr>
            </w:pPr>
          </w:p>
        </w:tc>
        <w:tc>
          <w:tcPr>
            <w:tcW w:w="2127" w:type="dxa"/>
          </w:tcPr>
          <w:p w:rsidR="00C45F0B" w:rsidRPr="005D087F" w:rsidRDefault="00EB1D69" w:rsidP="006B68A5">
            <w:pPr>
              <w:tabs>
                <w:tab w:val="left" w:pos="1276"/>
              </w:tabs>
              <w:rPr>
                <w:lang w:val="en-GB"/>
              </w:rPr>
            </w:pPr>
            <w:r w:rsidRPr="005D087F">
              <w:rPr>
                <w:lang w:val="en-GB"/>
              </w:rPr>
              <w:t>Monitoring authority</w:t>
            </w:r>
          </w:p>
        </w:tc>
        <w:tc>
          <w:tcPr>
            <w:tcW w:w="6378" w:type="dxa"/>
          </w:tcPr>
          <w:p w:rsidR="00C45F0B" w:rsidRPr="005D087F" w:rsidRDefault="00422CF0" w:rsidP="006B68A5">
            <w:pPr>
              <w:tabs>
                <w:tab w:val="left" w:pos="1276"/>
              </w:tabs>
              <w:rPr>
                <w:lang w:val="en-GB"/>
              </w:rPr>
            </w:pPr>
            <w:r w:rsidRPr="005D087F">
              <w:rPr>
                <w:lang w:val="en-GB"/>
              </w:rPr>
              <w:t>Ministry of Economy</w:t>
            </w:r>
            <w:r w:rsidR="00C45F0B" w:rsidRPr="005D087F">
              <w:rPr>
                <w:lang w:val="en-GB"/>
              </w:rPr>
              <w:t>, AEE</w:t>
            </w:r>
          </w:p>
        </w:tc>
      </w:tr>
      <w:tr w:rsidR="00C45F0B" w:rsidRPr="005D087F" w:rsidTr="00AA52E2">
        <w:tc>
          <w:tcPr>
            <w:tcW w:w="1809" w:type="dxa"/>
            <w:vMerge w:val="restart"/>
          </w:tcPr>
          <w:p w:rsidR="00C45F0B" w:rsidRPr="005D087F" w:rsidRDefault="00817498" w:rsidP="006B68A5">
            <w:pPr>
              <w:tabs>
                <w:tab w:val="left" w:pos="1276"/>
              </w:tabs>
              <w:rPr>
                <w:lang w:val="en-GB"/>
              </w:rPr>
            </w:pPr>
            <w:r w:rsidRPr="005D087F">
              <w:rPr>
                <w:lang w:val="en-GB"/>
              </w:rPr>
              <w:t>Energy savings</w:t>
            </w:r>
          </w:p>
        </w:tc>
        <w:tc>
          <w:tcPr>
            <w:tcW w:w="2127" w:type="dxa"/>
          </w:tcPr>
          <w:p w:rsidR="00C45F0B" w:rsidRPr="005D087F" w:rsidRDefault="00EB1D69" w:rsidP="006B68A5">
            <w:pPr>
              <w:tabs>
                <w:tab w:val="left" w:pos="1276"/>
              </w:tabs>
              <w:rPr>
                <w:lang w:val="en-GB"/>
              </w:rPr>
            </w:pPr>
            <w:r w:rsidRPr="005D087F">
              <w:rPr>
                <w:lang w:val="en-GB"/>
              </w:rPr>
              <w:t>Monitoring/measuring approach of resulting savings</w:t>
            </w:r>
          </w:p>
        </w:tc>
        <w:tc>
          <w:tcPr>
            <w:tcW w:w="6378" w:type="dxa"/>
          </w:tcPr>
          <w:p w:rsidR="00C45F0B" w:rsidRPr="005D087F" w:rsidRDefault="00C45F0B" w:rsidP="006B68A5">
            <w:pPr>
              <w:tabs>
                <w:tab w:val="left" w:pos="1276"/>
              </w:tabs>
              <w:rPr>
                <w:lang w:val="en-GB"/>
              </w:rPr>
            </w:pPr>
            <w:r w:rsidRPr="005D087F">
              <w:rPr>
                <w:lang w:val="en-GB"/>
              </w:rPr>
              <w:t xml:space="preserve">TD </w:t>
            </w:r>
            <w:r w:rsidR="008347C4" w:rsidRPr="005D087F">
              <w:rPr>
                <w:lang w:val="en-GB"/>
              </w:rPr>
              <w:t>combined</w:t>
            </w:r>
            <w:r w:rsidRPr="005D087F">
              <w:rPr>
                <w:lang w:val="en-GB"/>
              </w:rPr>
              <w:t xml:space="preserve"> </w:t>
            </w:r>
            <w:r w:rsidR="00EF2DEB" w:rsidRPr="005D087F">
              <w:rPr>
                <w:lang w:val="en-GB"/>
              </w:rPr>
              <w:t>with</w:t>
            </w:r>
            <w:r w:rsidRPr="005D087F">
              <w:rPr>
                <w:lang w:val="en-GB"/>
              </w:rPr>
              <w:t xml:space="preserve"> BU </w:t>
            </w:r>
            <w:r w:rsidR="00EF2DEB" w:rsidRPr="005D087F">
              <w:rPr>
                <w:lang w:val="en-GB"/>
              </w:rPr>
              <w:t xml:space="preserve">at the time of </w:t>
            </w:r>
            <w:r w:rsidR="009E2840" w:rsidRPr="005D087F">
              <w:rPr>
                <w:lang w:val="en-GB"/>
              </w:rPr>
              <w:t>installing</w:t>
            </w:r>
            <w:r w:rsidRPr="005D087F">
              <w:rPr>
                <w:lang w:val="en-GB"/>
              </w:rPr>
              <w:t xml:space="preserve"> </w:t>
            </w:r>
            <w:r w:rsidR="00EF2DEB" w:rsidRPr="005D087F">
              <w:rPr>
                <w:lang w:val="en-GB"/>
              </w:rPr>
              <w:t>the energy consumption monitoring system</w:t>
            </w:r>
            <w:r w:rsidRPr="005D087F">
              <w:rPr>
                <w:lang w:val="en-GB"/>
              </w:rPr>
              <w:t xml:space="preserve">. </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0C564F" w:rsidP="006B68A5">
            <w:pPr>
              <w:tabs>
                <w:tab w:val="left" w:pos="1276"/>
              </w:tabs>
              <w:rPr>
                <w:lang w:val="en-GB"/>
              </w:rPr>
            </w:pPr>
            <w:r w:rsidRPr="005D087F">
              <w:rPr>
                <w:lang w:val="en-GB"/>
              </w:rPr>
              <w:t>Savings achieved in 2015</w:t>
            </w:r>
          </w:p>
        </w:tc>
        <w:tc>
          <w:tcPr>
            <w:tcW w:w="6378" w:type="dxa"/>
          </w:tcPr>
          <w:p w:rsidR="00C45F0B" w:rsidRPr="005D087F" w:rsidRDefault="00EF2DEB" w:rsidP="006B68A5">
            <w:pPr>
              <w:tabs>
                <w:tab w:val="left" w:pos="1276"/>
              </w:tabs>
              <w:rPr>
                <w:lang w:val="en-GB"/>
              </w:rPr>
            </w:pPr>
            <w:r w:rsidRPr="005D087F">
              <w:rPr>
                <w:lang w:val="en-GB"/>
              </w:rPr>
              <w:t>See the calculations under the measure - EEF financial tool.</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Energy savings to be achieved by</w:t>
            </w:r>
            <w:r w:rsidR="00C45F0B" w:rsidRPr="005D087F">
              <w:rPr>
                <w:lang w:val="en-GB"/>
              </w:rPr>
              <w:t xml:space="preserve"> 2016</w:t>
            </w:r>
          </w:p>
        </w:tc>
        <w:tc>
          <w:tcPr>
            <w:tcW w:w="6378" w:type="dxa"/>
          </w:tcPr>
          <w:p w:rsidR="00C45F0B" w:rsidRPr="005D087F" w:rsidRDefault="00EF2DEB" w:rsidP="006B68A5">
            <w:pPr>
              <w:tabs>
                <w:tab w:val="left" w:pos="1276"/>
              </w:tabs>
              <w:rPr>
                <w:lang w:val="en-GB"/>
              </w:rPr>
            </w:pPr>
            <w:r w:rsidRPr="005D087F">
              <w:rPr>
                <w:lang w:val="en-GB"/>
              </w:rPr>
              <w:t>See the calculations under the measure - EEF financial tool.</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78" w:type="dxa"/>
          </w:tcPr>
          <w:p w:rsidR="00C45F0B" w:rsidRPr="005D087F" w:rsidRDefault="00EF2DEB" w:rsidP="006B68A5">
            <w:pPr>
              <w:tabs>
                <w:tab w:val="left" w:pos="1276"/>
              </w:tabs>
              <w:rPr>
                <w:lang w:val="en-GB"/>
              </w:rPr>
            </w:pPr>
            <w:r w:rsidRPr="005D087F">
              <w:rPr>
                <w:lang w:val="en-GB"/>
              </w:rPr>
              <w:t>See the calculations under the measure - EEF financial tool.</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1E44FE" w:rsidP="006B68A5">
            <w:pPr>
              <w:tabs>
                <w:tab w:val="left" w:pos="1276"/>
              </w:tabs>
              <w:rPr>
                <w:lang w:val="en-GB"/>
              </w:rPr>
            </w:pPr>
            <w:r w:rsidRPr="005D087F">
              <w:rPr>
                <w:lang w:val="en-GB"/>
              </w:rPr>
              <w:t>Assumptions</w:t>
            </w:r>
          </w:p>
        </w:tc>
        <w:tc>
          <w:tcPr>
            <w:tcW w:w="6378" w:type="dxa"/>
          </w:tcPr>
          <w:p w:rsidR="00C45F0B" w:rsidRPr="005D087F" w:rsidRDefault="00EF2DEB" w:rsidP="006B68A5">
            <w:pPr>
              <w:tabs>
                <w:tab w:val="left" w:pos="1276"/>
              </w:tabs>
              <w:rPr>
                <w:lang w:val="en-GB"/>
              </w:rPr>
            </w:pPr>
            <w:r w:rsidRPr="005D087F">
              <w:rPr>
                <w:lang w:val="en-GB"/>
              </w:rPr>
              <w:t xml:space="preserve">The planning itself does not result in </w:t>
            </w:r>
            <w:r w:rsidR="003F4859" w:rsidRPr="005D087F">
              <w:rPr>
                <w:lang w:val="en-GB"/>
              </w:rPr>
              <w:t>savings</w:t>
            </w:r>
            <w:r w:rsidR="00C45F0B" w:rsidRPr="005D087F">
              <w:rPr>
                <w:lang w:val="en-GB"/>
              </w:rPr>
              <w:t xml:space="preserve">. </w:t>
            </w:r>
            <w:r w:rsidR="00865AD1" w:rsidRPr="005D087F">
              <w:rPr>
                <w:lang w:val="en-GB"/>
              </w:rPr>
              <w:t xml:space="preserve">Measures </w:t>
            </w:r>
            <w:r w:rsidRPr="005D087F">
              <w:rPr>
                <w:lang w:val="en-GB"/>
              </w:rPr>
              <w:t>comprised by</w:t>
            </w:r>
            <w:r w:rsidR="00AD4C2A" w:rsidRPr="005D087F">
              <w:rPr>
                <w:lang w:val="en-GB"/>
              </w:rPr>
              <w:t xml:space="preserve"> </w:t>
            </w:r>
            <w:r w:rsidR="002F4AE0" w:rsidRPr="005D087F">
              <w:rPr>
                <w:lang w:val="en-GB"/>
              </w:rPr>
              <w:t>LEEP</w:t>
            </w:r>
            <w:r w:rsidRPr="005D087F">
              <w:rPr>
                <w:lang w:val="en-GB"/>
              </w:rPr>
              <w:t>s</w:t>
            </w:r>
            <w:r w:rsidR="00B116D0" w:rsidRPr="005D087F">
              <w:rPr>
                <w:lang w:val="en-GB"/>
              </w:rPr>
              <w:t xml:space="preserve"> and </w:t>
            </w:r>
            <w:r w:rsidR="002F4AE0" w:rsidRPr="005D087F">
              <w:rPr>
                <w:lang w:val="en-GB"/>
              </w:rPr>
              <w:t>LEEP</w:t>
            </w:r>
            <w:r w:rsidR="00C45F0B" w:rsidRPr="005D087F">
              <w:rPr>
                <w:lang w:val="en-GB"/>
              </w:rPr>
              <w:t xml:space="preserve">A </w:t>
            </w:r>
            <w:r w:rsidRPr="005D087F">
              <w:rPr>
                <w:lang w:val="en-GB"/>
              </w:rPr>
              <w:t>will be financed out of the local budgets and the financial tools in place</w:t>
            </w:r>
            <w:r w:rsidR="00C45F0B" w:rsidRPr="005D087F">
              <w:rPr>
                <w:lang w:val="en-GB"/>
              </w:rPr>
              <w:t xml:space="preserve"> - </w:t>
            </w:r>
            <w:r w:rsidR="005F738D" w:rsidRPr="005D087F">
              <w:rPr>
                <w:lang w:val="en-GB"/>
              </w:rPr>
              <w:t>EEF</w:t>
            </w:r>
            <w:r w:rsidR="00B116D0" w:rsidRPr="005D087F">
              <w:rPr>
                <w:lang w:val="en-GB"/>
              </w:rPr>
              <w:t xml:space="preserve"> and </w:t>
            </w:r>
            <w:r w:rsidR="00362358" w:rsidRPr="005D087F">
              <w:rPr>
                <w:lang w:val="en-GB"/>
              </w:rPr>
              <w:t>NFRD</w:t>
            </w:r>
            <w:r w:rsidR="00C45F0B" w:rsidRPr="005D087F">
              <w:rPr>
                <w:lang w:val="en-GB"/>
              </w:rPr>
              <w:t xml:space="preserve">.  </w:t>
            </w:r>
          </w:p>
        </w:tc>
      </w:tr>
      <w:tr w:rsidR="00C45F0B" w:rsidRPr="005D087F" w:rsidTr="00AA52E2">
        <w:tc>
          <w:tcPr>
            <w:tcW w:w="1809" w:type="dxa"/>
            <w:vMerge/>
          </w:tcPr>
          <w:p w:rsidR="00C45F0B" w:rsidRPr="005D087F" w:rsidRDefault="00C45F0B" w:rsidP="006B68A5">
            <w:pPr>
              <w:tabs>
                <w:tab w:val="left" w:pos="1276"/>
              </w:tabs>
              <w:rPr>
                <w:lang w:val="en-GB"/>
              </w:rPr>
            </w:pPr>
          </w:p>
        </w:tc>
        <w:tc>
          <w:tcPr>
            <w:tcW w:w="2127" w:type="dxa"/>
          </w:tcPr>
          <w:p w:rsidR="00C45F0B" w:rsidRPr="005D087F" w:rsidRDefault="00EB1D69" w:rsidP="006B68A5">
            <w:pPr>
              <w:tabs>
                <w:tab w:val="left" w:pos="1276"/>
              </w:tabs>
              <w:rPr>
                <w:lang w:val="en-GB"/>
              </w:rPr>
            </w:pPr>
            <w:r w:rsidRPr="005D087F">
              <w:rPr>
                <w:lang w:val="en-GB"/>
              </w:rPr>
              <w:t xml:space="preserve">Overlaps, multiplying effects, </w:t>
            </w:r>
            <w:r w:rsidR="00751473" w:rsidRPr="005D087F">
              <w:rPr>
                <w:lang w:val="en-GB"/>
              </w:rPr>
              <w:t>synergies</w:t>
            </w:r>
          </w:p>
        </w:tc>
        <w:tc>
          <w:tcPr>
            <w:tcW w:w="6378" w:type="dxa"/>
          </w:tcPr>
          <w:p w:rsidR="00C45F0B" w:rsidRPr="005D087F" w:rsidRDefault="002F4AE0" w:rsidP="006B68A5">
            <w:pPr>
              <w:tabs>
                <w:tab w:val="left" w:pos="1276"/>
              </w:tabs>
              <w:jc w:val="both"/>
              <w:rPr>
                <w:color w:val="000000"/>
                <w:lang w:val="en-GB"/>
              </w:rPr>
            </w:pPr>
            <w:r w:rsidRPr="005D087F">
              <w:rPr>
                <w:color w:val="000000"/>
                <w:lang w:val="en-GB"/>
              </w:rPr>
              <w:t>SEAP</w:t>
            </w:r>
            <w:r w:rsidR="00024DF3" w:rsidRPr="005D087F">
              <w:rPr>
                <w:color w:val="000000"/>
                <w:lang w:val="en-GB"/>
              </w:rPr>
              <w:t>s</w:t>
            </w:r>
            <w:r w:rsidR="00C45F0B" w:rsidRPr="005D087F">
              <w:rPr>
                <w:color w:val="000000"/>
                <w:lang w:val="en-GB"/>
              </w:rPr>
              <w:t xml:space="preserve"> </w:t>
            </w:r>
            <w:r w:rsidR="00EF2DEB" w:rsidRPr="005D087F">
              <w:rPr>
                <w:color w:val="000000"/>
                <w:lang w:val="en-GB"/>
              </w:rPr>
              <w:t>developed</w:t>
            </w:r>
            <w:r w:rsidR="00C45F0B" w:rsidRPr="005D087F">
              <w:rPr>
                <w:color w:val="000000"/>
                <w:lang w:val="en-GB"/>
              </w:rPr>
              <w:t xml:space="preserve"> </w:t>
            </w:r>
            <w:r w:rsidR="00444E32" w:rsidRPr="005D087F">
              <w:rPr>
                <w:color w:val="000000"/>
                <w:lang w:val="en-GB"/>
              </w:rPr>
              <w:t>pursuant to</w:t>
            </w:r>
            <w:r w:rsidR="00C45F0B" w:rsidRPr="005D087F">
              <w:rPr>
                <w:color w:val="000000"/>
                <w:lang w:val="en-GB"/>
              </w:rPr>
              <w:t xml:space="preserve"> </w:t>
            </w:r>
            <w:r w:rsidR="00EF2DEB" w:rsidRPr="005D087F">
              <w:rPr>
                <w:color w:val="000000"/>
                <w:lang w:val="en-GB"/>
              </w:rPr>
              <w:t xml:space="preserve">the </w:t>
            </w:r>
            <w:r w:rsidR="00B536C1" w:rsidRPr="005D087F">
              <w:rPr>
                <w:color w:val="000000"/>
                <w:lang w:val="en-GB"/>
              </w:rPr>
              <w:t>Covenant</w:t>
            </w:r>
            <w:r w:rsidR="00EF2DEB" w:rsidRPr="005D087F">
              <w:rPr>
                <w:color w:val="000000"/>
                <w:lang w:val="en-GB"/>
              </w:rPr>
              <w:t xml:space="preserve"> of Mayors</w:t>
            </w:r>
            <w:r w:rsidR="00C45F0B" w:rsidRPr="005D087F">
              <w:rPr>
                <w:color w:val="000000"/>
                <w:lang w:val="en-GB"/>
              </w:rPr>
              <w:t xml:space="preserve"> </w:t>
            </w:r>
            <w:r w:rsidR="00EF2DEB" w:rsidRPr="005D087F">
              <w:rPr>
                <w:color w:val="000000"/>
                <w:lang w:val="en-GB"/>
              </w:rPr>
              <w:t>is valid for Signatories only</w:t>
            </w:r>
            <w:r w:rsidR="001E697F" w:rsidRPr="005D087F">
              <w:rPr>
                <w:color w:val="000000"/>
                <w:lang w:val="en-GB"/>
              </w:rPr>
              <w:t xml:space="preserve">. </w:t>
            </w:r>
            <w:r w:rsidR="00DA7E3E" w:rsidRPr="005D087F">
              <w:rPr>
                <w:color w:val="000000"/>
                <w:lang w:val="en-GB"/>
              </w:rPr>
              <w:t>They</w:t>
            </w:r>
            <w:r w:rsidR="00EF2DEB" w:rsidRPr="005D087F">
              <w:rPr>
                <w:color w:val="000000"/>
                <w:lang w:val="en-GB"/>
              </w:rPr>
              <w:t xml:space="preserve"> will cover the period up to</w:t>
            </w:r>
            <w:r w:rsidR="003C7170" w:rsidRPr="005D087F">
              <w:rPr>
                <w:color w:val="000000"/>
                <w:lang w:val="en-GB"/>
              </w:rPr>
              <w:t xml:space="preserve"> </w:t>
            </w:r>
            <w:r w:rsidR="00C45F0B" w:rsidRPr="005D087F">
              <w:rPr>
                <w:color w:val="000000"/>
                <w:lang w:val="en-GB"/>
              </w:rPr>
              <w:t xml:space="preserve">2020. </w:t>
            </w:r>
          </w:p>
          <w:p w:rsidR="00C45F0B" w:rsidRPr="005D087F" w:rsidRDefault="00C45F0B" w:rsidP="006B68A5">
            <w:pPr>
              <w:tabs>
                <w:tab w:val="left" w:pos="1276"/>
              </w:tabs>
              <w:jc w:val="both"/>
              <w:rPr>
                <w:lang w:val="en-GB"/>
              </w:rPr>
            </w:pPr>
            <w:r w:rsidRPr="005D087F">
              <w:rPr>
                <w:color w:val="000000"/>
                <w:lang w:val="en-GB"/>
              </w:rPr>
              <w:t xml:space="preserve">AEE </w:t>
            </w:r>
            <w:r w:rsidR="00EF2DEB" w:rsidRPr="005D087F">
              <w:rPr>
                <w:color w:val="000000"/>
                <w:lang w:val="en-GB"/>
              </w:rPr>
              <w:t xml:space="preserve">will provide guidelines to the Signatories in devising the plans. </w:t>
            </w:r>
          </w:p>
        </w:tc>
      </w:tr>
    </w:tbl>
    <w:p w:rsidR="00C45F0B" w:rsidRPr="005D087F" w:rsidRDefault="00C45F0B" w:rsidP="007D6A7D">
      <w:pPr>
        <w:tabs>
          <w:tab w:val="left" w:pos="1276"/>
        </w:tabs>
        <w:autoSpaceDE w:val="0"/>
        <w:autoSpaceDN w:val="0"/>
        <w:adjustRightInd w:val="0"/>
        <w:ind w:left="720" w:firstLine="426"/>
        <w:rPr>
          <w:b/>
          <w:i/>
          <w:sz w:val="28"/>
          <w:szCs w:val="28"/>
          <w:lang w:val="en-GB"/>
        </w:rPr>
      </w:pPr>
    </w:p>
    <w:p w:rsidR="00DA7E3E" w:rsidRPr="005D087F" w:rsidRDefault="00DA7E3E" w:rsidP="007D6A7D">
      <w:pPr>
        <w:tabs>
          <w:tab w:val="left" w:pos="1276"/>
        </w:tabs>
        <w:autoSpaceDE w:val="0"/>
        <w:autoSpaceDN w:val="0"/>
        <w:adjustRightInd w:val="0"/>
        <w:ind w:left="720" w:firstLine="426"/>
        <w:rPr>
          <w:sz w:val="28"/>
          <w:szCs w:val="28"/>
          <w:lang w:val="en-GB"/>
        </w:rPr>
      </w:pPr>
      <w:r w:rsidRPr="005D087F">
        <w:rPr>
          <w:sz w:val="28"/>
          <w:szCs w:val="28"/>
          <w:lang w:val="en-GB"/>
        </w:rPr>
        <w:t>108. Ensure efficient energy consumption in the public sector</w:t>
      </w:r>
    </w:p>
    <w:p w:rsidR="00DA7E3E" w:rsidRPr="005D087F" w:rsidRDefault="00DA7E3E" w:rsidP="007D6A7D">
      <w:pPr>
        <w:tabs>
          <w:tab w:val="left" w:pos="1276"/>
        </w:tabs>
        <w:autoSpaceDE w:val="0"/>
        <w:autoSpaceDN w:val="0"/>
        <w:adjustRightInd w:val="0"/>
        <w:ind w:left="720" w:firstLine="426"/>
        <w:rPr>
          <w:b/>
          <w:i/>
          <w:sz w:val="28"/>
          <w:szCs w:val="2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6108"/>
      </w:tblGrid>
      <w:tr w:rsidR="00C45F0B" w:rsidRPr="005D087F" w:rsidTr="00AA52E2">
        <w:tc>
          <w:tcPr>
            <w:tcW w:w="3936" w:type="dxa"/>
            <w:gridSpan w:val="2"/>
          </w:tcPr>
          <w:p w:rsidR="00C45F0B" w:rsidRPr="005D087F" w:rsidRDefault="00EB1D69" w:rsidP="00DA7E3E">
            <w:pPr>
              <w:tabs>
                <w:tab w:val="left" w:pos="1276"/>
              </w:tabs>
              <w:jc w:val="center"/>
              <w:rPr>
                <w:b/>
                <w:lang w:val="en-GB"/>
              </w:rPr>
            </w:pPr>
            <w:r w:rsidRPr="005D087F">
              <w:rPr>
                <w:b/>
                <w:lang w:val="en-GB"/>
              </w:rPr>
              <w:t>Title of energy efficiency measure</w:t>
            </w:r>
          </w:p>
        </w:tc>
        <w:tc>
          <w:tcPr>
            <w:tcW w:w="6378" w:type="dxa"/>
          </w:tcPr>
          <w:p w:rsidR="00C45F0B" w:rsidRPr="005D087F" w:rsidRDefault="00EF2DEB" w:rsidP="00DA7E3E">
            <w:pPr>
              <w:tabs>
                <w:tab w:val="left" w:pos="1276"/>
              </w:tabs>
              <w:jc w:val="center"/>
              <w:rPr>
                <w:b/>
                <w:lang w:val="en-GB"/>
              </w:rPr>
            </w:pPr>
            <w:r w:rsidRPr="005D087F">
              <w:rPr>
                <w:b/>
                <w:lang w:val="en-GB"/>
              </w:rPr>
              <w:t xml:space="preserve">Ensure efficient </w:t>
            </w:r>
            <w:r w:rsidR="00F83DC3" w:rsidRPr="005D087F">
              <w:rPr>
                <w:b/>
                <w:lang w:val="en-GB"/>
              </w:rPr>
              <w:t>energy consumption</w:t>
            </w:r>
            <w:r w:rsidR="00B116D0" w:rsidRPr="005D087F">
              <w:rPr>
                <w:b/>
                <w:lang w:val="en-GB"/>
              </w:rPr>
              <w:t xml:space="preserve"> </w:t>
            </w:r>
            <w:r w:rsidR="00AD4C2A" w:rsidRPr="005D087F">
              <w:rPr>
                <w:b/>
                <w:lang w:val="en-GB"/>
              </w:rPr>
              <w:t xml:space="preserve">in </w:t>
            </w:r>
            <w:r w:rsidRPr="005D087F">
              <w:rPr>
                <w:b/>
                <w:lang w:val="en-GB"/>
              </w:rPr>
              <w:t xml:space="preserve">the public </w:t>
            </w:r>
            <w:r w:rsidR="00C45F0B" w:rsidRPr="005D087F">
              <w:rPr>
                <w:b/>
                <w:lang w:val="en-GB"/>
              </w:rPr>
              <w:t>sector</w:t>
            </w:r>
          </w:p>
        </w:tc>
      </w:tr>
      <w:tr w:rsidR="00C45F0B" w:rsidRPr="005D087F" w:rsidTr="00AA52E2">
        <w:tc>
          <w:tcPr>
            <w:tcW w:w="3936" w:type="dxa"/>
            <w:gridSpan w:val="2"/>
          </w:tcPr>
          <w:p w:rsidR="00C45F0B" w:rsidRPr="005D087F" w:rsidRDefault="00EB1D69" w:rsidP="00DA7E3E">
            <w:pPr>
              <w:tabs>
                <w:tab w:val="left" w:pos="1276"/>
              </w:tabs>
              <w:jc w:val="center"/>
              <w:rPr>
                <w:b/>
                <w:lang w:val="en-GB"/>
              </w:rPr>
            </w:pPr>
            <w:r w:rsidRPr="005D087F">
              <w:rPr>
                <w:b/>
                <w:lang w:val="en-GB"/>
              </w:rPr>
              <w:t>Energy efficiency measurement index</w:t>
            </w:r>
          </w:p>
        </w:tc>
        <w:tc>
          <w:tcPr>
            <w:tcW w:w="6378" w:type="dxa"/>
          </w:tcPr>
          <w:p w:rsidR="00C45F0B" w:rsidRPr="005D087F" w:rsidRDefault="005F738D" w:rsidP="00DA7E3E">
            <w:pPr>
              <w:tabs>
                <w:tab w:val="left" w:pos="1276"/>
              </w:tabs>
              <w:jc w:val="center"/>
              <w:rPr>
                <w:lang w:val="en-GB"/>
              </w:rPr>
            </w:pPr>
            <w:r w:rsidRPr="005D087F">
              <w:rPr>
                <w:lang w:val="en-GB"/>
              </w:rPr>
              <w:t>EEF</w:t>
            </w:r>
            <w:r w:rsidR="00C45F0B" w:rsidRPr="005D087F">
              <w:rPr>
                <w:lang w:val="en-GB"/>
              </w:rPr>
              <w:t xml:space="preserve"> 1</w:t>
            </w:r>
          </w:p>
        </w:tc>
      </w:tr>
      <w:tr w:rsidR="00C45F0B" w:rsidRPr="005D087F" w:rsidTr="00AA52E2">
        <w:tc>
          <w:tcPr>
            <w:tcW w:w="1809" w:type="dxa"/>
            <w:vMerge w:val="restart"/>
          </w:tcPr>
          <w:p w:rsidR="00C45F0B" w:rsidRPr="005D087F" w:rsidRDefault="00EB1D69" w:rsidP="00DA7E3E">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DA7E3E">
            <w:pPr>
              <w:tabs>
                <w:tab w:val="left" w:pos="1276"/>
              </w:tabs>
              <w:rPr>
                <w:lang w:val="en-GB"/>
              </w:rPr>
            </w:pPr>
            <w:r w:rsidRPr="005D087F">
              <w:rPr>
                <w:lang w:val="en-GB"/>
              </w:rPr>
              <w:t>Category</w:t>
            </w:r>
          </w:p>
        </w:tc>
        <w:tc>
          <w:tcPr>
            <w:tcW w:w="6378" w:type="dxa"/>
          </w:tcPr>
          <w:p w:rsidR="00C45F0B" w:rsidRPr="005D087F" w:rsidRDefault="00CD4C22" w:rsidP="00DA7E3E">
            <w:pPr>
              <w:tabs>
                <w:tab w:val="left" w:pos="1276"/>
              </w:tabs>
              <w:rPr>
                <w:lang w:val="en-GB"/>
              </w:rPr>
            </w:pPr>
            <w:r w:rsidRPr="005D087F">
              <w:rPr>
                <w:lang w:val="en-GB"/>
              </w:rPr>
              <w:t>Energy saving</w:t>
            </w:r>
            <w:r w:rsidR="00EF2DEB" w:rsidRPr="005D087F">
              <w:rPr>
                <w:lang w:val="en-GB"/>
              </w:rPr>
              <w:t>s</w:t>
            </w:r>
            <w:r w:rsidRPr="005D087F">
              <w:rPr>
                <w:lang w:val="en-GB"/>
              </w:rPr>
              <w:t xml:space="preserve"> mechanisms</w:t>
            </w:r>
            <w:r w:rsidR="00E23AC3" w:rsidRPr="005D087F">
              <w:rPr>
                <w:lang w:val="en-GB"/>
              </w:rPr>
              <w:t xml:space="preserve"> and </w:t>
            </w:r>
            <w:r w:rsidR="00EF2DEB" w:rsidRPr="005D087F">
              <w:rPr>
                <w:lang w:val="en-GB"/>
              </w:rPr>
              <w:t>other combinations</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Timeframe</w:t>
            </w:r>
          </w:p>
        </w:tc>
        <w:tc>
          <w:tcPr>
            <w:tcW w:w="6378" w:type="dxa"/>
          </w:tcPr>
          <w:p w:rsidR="00C45F0B" w:rsidRPr="005D087F" w:rsidRDefault="00865AD1" w:rsidP="00DA7E3E">
            <w:pPr>
              <w:tabs>
                <w:tab w:val="left" w:pos="1276"/>
              </w:tabs>
              <w:rPr>
                <w:lang w:val="en-GB"/>
              </w:rPr>
            </w:pPr>
            <w:r w:rsidRPr="005D087F">
              <w:rPr>
                <w:lang w:val="en-GB"/>
              </w:rPr>
              <w:t>Starting:</w:t>
            </w:r>
            <w:r w:rsidR="00C45F0B" w:rsidRPr="005D087F">
              <w:rPr>
                <w:lang w:val="en-GB"/>
              </w:rPr>
              <w:t xml:space="preserve"> </w:t>
            </w:r>
            <w:r w:rsidRPr="005D087F">
              <w:rPr>
                <w:b/>
                <w:lang w:val="en-GB"/>
              </w:rPr>
              <w:t>September</w:t>
            </w:r>
            <w:r w:rsidR="00C45F0B" w:rsidRPr="005D087F">
              <w:rPr>
                <w:b/>
                <w:lang w:val="en-GB"/>
              </w:rPr>
              <w:t xml:space="preserve"> 201</w:t>
            </w:r>
            <w:r w:rsidR="00DA7E3E" w:rsidRPr="005D087F">
              <w:rPr>
                <w:b/>
                <w:lang w:val="en-GB"/>
              </w:rPr>
              <w:t>3</w:t>
            </w:r>
          </w:p>
          <w:p w:rsidR="00C45F0B" w:rsidRPr="005D087F" w:rsidRDefault="00865AD1" w:rsidP="00DA7E3E">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DA7E3E" w:rsidRPr="005D087F">
              <w:rPr>
                <w:b/>
                <w:lang w:val="en-GB"/>
              </w:rPr>
              <w:t>5</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 xml:space="preserve">Purpose, </w:t>
            </w:r>
            <w:r w:rsidR="002223A7" w:rsidRPr="005D087F">
              <w:rPr>
                <w:lang w:val="en-GB"/>
              </w:rPr>
              <w:t>brief description</w:t>
            </w:r>
          </w:p>
        </w:tc>
        <w:tc>
          <w:tcPr>
            <w:tcW w:w="6378" w:type="dxa"/>
          </w:tcPr>
          <w:p w:rsidR="00C45F0B" w:rsidRPr="005D087F" w:rsidRDefault="001C17BB" w:rsidP="00885432">
            <w:pPr>
              <w:tabs>
                <w:tab w:val="left" w:pos="1276"/>
              </w:tabs>
              <w:jc w:val="both"/>
              <w:rPr>
                <w:lang w:val="en-GB"/>
              </w:rPr>
            </w:pPr>
            <w:r w:rsidRPr="005D087F">
              <w:rPr>
                <w:lang w:val="en-GB"/>
              </w:rPr>
              <w:t>Improve</w:t>
            </w:r>
            <w:r w:rsidR="00024DF3" w:rsidRPr="005D087F">
              <w:rPr>
                <w:lang w:val="en-GB"/>
              </w:rPr>
              <w:t xml:space="preserve"> energy efficiency </w:t>
            </w:r>
            <w:r w:rsidR="00B116D0" w:rsidRPr="005D087F">
              <w:rPr>
                <w:lang w:val="en-GB"/>
              </w:rPr>
              <w:t xml:space="preserve">and </w:t>
            </w:r>
            <w:r w:rsidRPr="005D087F">
              <w:rPr>
                <w:lang w:val="en-GB"/>
              </w:rPr>
              <w:t>employ</w:t>
            </w:r>
            <w:r w:rsidR="00C45F0B" w:rsidRPr="005D087F">
              <w:rPr>
                <w:lang w:val="en-GB"/>
              </w:rPr>
              <w:t xml:space="preserve"> </w:t>
            </w:r>
            <w:r w:rsidR="005D4107" w:rsidRPr="005D087F">
              <w:rPr>
                <w:lang w:val="en-GB"/>
              </w:rPr>
              <w:t>renewable energy sources</w:t>
            </w:r>
            <w:r w:rsidR="00AD4C2A" w:rsidRPr="005D087F">
              <w:rPr>
                <w:lang w:val="en-GB"/>
              </w:rPr>
              <w:t xml:space="preserve"> in </w:t>
            </w:r>
            <w:r w:rsidRPr="005D087F">
              <w:rPr>
                <w:lang w:val="en-GB"/>
              </w:rPr>
              <w:t>the</w:t>
            </w:r>
            <w:r w:rsidR="00C45F0B" w:rsidRPr="005D087F">
              <w:rPr>
                <w:lang w:val="en-GB"/>
              </w:rPr>
              <w:t xml:space="preserve"> public </w:t>
            </w:r>
            <w:r w:rsidRPr="005D087F">
              <w:rPr>
                <w:lang w:val="en-GB"/>
              </w:rPr>
              <w:t>sector with financial coverage from the</w:t>
            </w:r>
            <w:r w:rsidR="00C45F0B" w:rsidRPr="005D087F">
              <w:rPr>
                <w:lang w:val="en-GB"/>
              </w:rPr>
              <w:t xml:space="preserve"> </w:t>
            </w:r>
            <w:r w:rsidR="005F738D" w:rsidRPr="005D087F">
              <w:rPr>
                <w:lang w:val="en-GB"/>
              </w:rPr>
              <w:t>EEF</w:t>
            </w:r>
            <w:r w:rsidR="00B116D0" w:rsidRPr="005D087F">
              <w:rPr>
                <w:lang w:val="en-GB"/>
              </w:rPr>
              <w:t xml:space="preserve"> and </w:t>
            </w:r>
            <w:r w:rsidRPr="005D087F">
              <w:rPr>
                <w:lang w:val="en-GB"/>
              </w:rPr>
              <w:t>other sources</w:t>
            </w:r>
            <w:r w:rsidR="00C45F0B" w:rsidRPr="005D087F">
              <w:rPr>
                <w:lang w:val="en-GB"/>
              </w:rPr>
              <w:t xml:space="preserve">. </w:t>
            </w:r>
            <w:r w:rsidR="00FE4E36" w:rsidRPr="005D087F">
              <w:rPr>
                <w:lang w:val="en-GB"/>
              </w:rPr>
              <w:t>In</w:t>
            </w:r>
            <w:r w:rsidR="00C45F0B" w:rsidRPr="005D087F">
              <w:rPr>
                <w:lang w:val="en-GB"/>
              </w:rPr>
              <w:t xml:space="preserve"> 201</w:t>
            </w:r>
            <w:r w:rsidR="00885432" w:rsidRPr="005D087F">
              <w:rPr>
                <w:lang w:val="en-GB"/>
              </w:rPr>
              <w:t>3</w:t>
            </w:r>
            <w:r w:rsidR="00C45F0B" w:rsidRPr="005D087F">
              <w:rPr>
                <w:lang w:val="en-GB"/>
              </w:rPr>
              <w:t xml:space="preserve">, 80% </w:t>
            </w:r>
            <w:r w:rsidRPr="005D087F">
              <w:rPr>
                <w:lang w:val="en-GB"/>
              </w:rPr>
              <w:t xml:space="preserve">of the </w:t>
            </w:r>
            <w:r w:rsidR="005F738D" w:rsidRPr="005D087F">
              <w:rPr>
                <w:lang w:val="en-GB"/>
              </w:rPr>
              <w:t>EEF</w:t>
            </w:r>
            <w:r w:rsidR="00C45F0B" w:rsidRPr="005D087F">
              <w:rPr>
                <w:lang w:val="en-GB"/>
              </w:rPr>
              <w:t xml:space="preserve"> </w:t>
            </w:r>
            <w:r w:rsidRPr="005D087F">
              <w:rPr>
                <w:lang w:val="en-GB"/>
              </w:rPr>
              <w:t>financial means are earmarked for the public sector</w:t>
            </w:r>
            <w:r w:rsidR="00C45F0B" w:rsidRPr="005D087F">
              <w:rPr>
                <w:lang w:val="en-GB"/>
              </w:rPr>
              <w:t xml:space="preserve">. </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Final goal</w:t>
            </w:r>
            <w:r w:rsidR="00C45F0B" w:rsidRPr="005D087F">
              <w:rPr>
                <w:lang w:val="en-GB"/>
              </w:rPr>
              <w:t xml:space="preserve"> </w:t>
            </w:r>
          </w:p>
        </w:tc>
        <w:tc>
          <w:tcPr>
            <w:tcW w:w="6378" w:type="dxa"/>
          </w:tcPr>
          <w:p w:rsidR="00C45F0B" w:rsidRPr="005D087F" w:rsidRDefault="00497BF2" w:rsidP="00DA7E3E">
            <w:pPr>
              <w:tabs>
                <w:tab w:val="left" w:pos="1276"/>
              </w:tabs>
              <w:jc w:val="both"/>
              <w:rPr>
                <w:lang w:val="en-GB"/>
              </w:rPr>
            </w:pPr>
            <w:r w:rsidRPr="005D087F">
              <w:rPr>
                <w:lang w:val="en-GB"/>
              </w:rPr>
              <w:t>Reduction</w:t>
            </w:r>
            <w:r w:rsidR="00C45F0B" w:rsidRPr="005D087F">
              <w:rPr>
                <w:lang w:val="en-GB"/>
              </w:rPr>
              <w:t xml:space="preserve"> </w:t>
            </w:r>
            <w:r w:rsidR="001C17BB" w:rsidRPr="005D087F">
              <w:rPr>
                <w:lang w:val="en-GB"/>
              </w:rPr>
              <w:t xml:space="preserve">of </w:t>
            </w:r>
            <w:r w:rsidR="00F83DC3" w:rsidRPr="005D087F">
              <w:rPr>
                <w:lang w:val="en-GB"/>
              </w:rPr>
              <w:t>energy consumption</w:t>
            </w:r>
            <w:r w:rsidR="00B116D0" w:rsidRPr="005D087F">
              <w:rPr>
                <w:lang w:val="en-GB"/>
              </w:rPr>
              <w:t xml:space="preserve"> and </w:t>
            </w:r>
            <w:r w:rsidR="00C45F0B" w:rsidRPr="005D087F">
              <w:rPr>
                <w:lang w:val="en-GB"/>
              </w:rPr>
              <w:t>ac</w:t>
            </w:r>
            <w:r w:rsidR="001C17BB" w:rsidRPr="005D087F">
              <w:rPr>
                <w:lang w:val="en-GB"/>
              </w:rPr>
              <w:t>c</w:t>
            </w:r>
            <w:r w:rsidR="00C45F0B" w:rsidRPr="005D087F">
              <w:rPr>
                <w:lang w:val="en-GB"/>
              </w:rPr>
              <w:t>umula</w:t>
            </w:r>
            <w:r w:rsidR="001C17BB" w:rsidRPr="005D087F">
              <w:rPr>
                <w:lang w:val="en-GB"/>
              </w:rPr>
              <w:t xml:space="preserve">tion of funds based of </w:t>
            </w:r>
            <w:r w:rsidR="00880CDC" w:rsidRPr="005D087F">
              <w:rPr>
                <w:lang w:val="en-GB"/>
              </w:rPr>
              <w:t>energy savings</w:t>
            </w:r>
            <w:r w:rsidR="00B116D0" w:rsidRPr="005D087F">
              <w:rPr>
                <w:lang w:val="en-GB"/>
              </w:rPr>
              <w:t xml:space="preserve"> </w:t>
            </w:r>
            <w:r w:rsidR="00C45F0B" w:rsidRPr="005D087F">
              <w:rPr>
                <w:lang w:val="en-GB"/>
              </w:rPr>
              <w:t>re</w:t>
            </w:r>
            <w:r w:rsidR="001C17BB" w:rsidRPr="005D087F">
              <w:rPr>
                <w:lang w:val="en-GB"/>
              </w:rPr>
              <w:t xml:space="preserve">sulting from the </w:t>
            </w:r>
            <w:r w:rsidR="0089237E" w:rsidRPr="005D087F">
              <w:rPr>
                <w:lang w:val="en-GB"/>
              </w:rPr>
              <w:t>implementation</w:t>
            </w:r>
            <w:r w:rsidR="00C45F0B" w:rsidRPr="005D087F">
              <w:rPr>
                <w:lang w:val="en-GB"/>
              </w:rPr>
              <w:t xml:space="preserve"> </w:t>
            </w:r>
            <w:r w:rsidR="00024DF3" w:rsidRPr="005D087F">
              <w:rPr>
                <w:lang w:val="en-GB"/>
              </w:rPr>
              <w:t xml:space="preserve">of </w:t>
            </w:r>
            <w:r w:rsidR="001C17BB" w:rsidRPr="005D087F">
              <w:rPr>
                <w:lang w:val="en-GB"/>
              </w:rPr>
              <w:t>energy efficiency measures</w:t>
            </w:r>
            <w:r w:rsidR="00C45F0B" w:rsidRPr="005D087F">
              <w:rPr>
                <w:lang w:val="en-GB"/>
              </w:rPr>
              <w:t xml:space="preserve">. </w:t>
            </w:r>
            <w:r w:rsidRPr="005D087F">
              <w:rPr>
                <w:lang w:val="en-GB"/>
              </w:rPr>
              <w:t>Reduction</w:t>
            </w:r>
            <w:r w:rsidR="00C45F0B" w:rsidRPr="005D087F">
              <w:rPr>
                <w:lang w:val="en-GB"/>
              </w:rPr>
              <w:t xml:space="preserve"> </w:t>
            </w:r>
            <w:r w:rsidR="001C17BB" w:rsidRPr="005D087F">
              <w:rPr>
                <w:lang w:val="en-GB"/>
              </w:rPr>
              <w:t>of costs for</w:t>
            </w:r>
            <w:r w:rsidR="00C45F0B" w:rsidRPr="005D087F">
              <w:rPr>
                <w:lang w:val="en-GB"/>
              </w:rPr>
              <w:t xml:space="preserve"> </w:t>
            </w:r>
            <w:r w:rsidR="00B116D0" w:rsidRPr="005D087F">
              <w:rPr>
                <w:lang w:val="en-GB"/>
              </w:rPr>
              <w:t>energy and energy resources</w:t>
            </w:r>
            <w:r w:rsidR="00C45F0B" w:rsidRPr="005D087F">
              <w:rPr>
                <w:lang w:val="en-GB"/>
              </w:rPr>
              <w:t xml:space="preserve"> </w:t>
            </w:r>
            <w:r w:rsidR="001C17BB" w:rsidRPr="005D087F">
              <w:rPr>
                <w:lang w:val="en-GB"/>
              </w:rPr>
              <w:t>incurred by</w:t>
            </w:r>
            <w:r w:rsidR="00C45F0B" w:rsidRPr="005D087F">
              <w:rPr>
                <w:lang w:val="en-GB"/>
              </w:rPr>
              <w:t xml:space="preserve"> </w:t>
            </w:r>
            <w:r w:rsidR="005D4107" w:rsidRPr="005D087F">
              <w:rPr>
                <w:lang w:val="en-GB"/>
              </w:rPr>
              <w:t>Local Public Authorities</w:t>
            </w:r>
            <w:r w:rsidR="00B116D0" w:rsidRPr="005D087F">
              <w:rPr>
                <w:lang w:val="en-GB"/>
              </w:rPr>
              <w:t xml:space="preserve"> and </w:t>
            </w:r>
            <w:r w:rsidR="001C17BB" w:rsidRPr="005D087F">
              <w:rPr>
                <w:lang w:val="en-GB"/>
              </w:rPr>
              <w:t>affiliated institutions</w:t>
            </w:r>
            <w:r w:rsidR="00C45F0B" w:rsidRPr="005D087F">
              <w:rPr>
                <w:lang w:val="en-GB"/>
              </w:rPr>
              <w:t xml:space="preserve">.   </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Target group</w:t>
            </w:r>
            <w:r w:rsidR="00C45F0B" w:rsidRPr="005D087F">
              <w:rPr>
                <w:lang w:val="en-GB"/>
              </w:rPr>
              <w:t xml:space="preserve"> </w:t>
            </w:r>
          </w:p>
        </w:tc>
        <w:tc>
          <w:tcPr>
            <w:tcW w:w="6378" w:type="dxa"/>
          </w:tcPr>
          <w:p w:rsidR="00C45F0B" w:rsidRPr="005D087F" w:rsidRDefault="005D4107" w:rsidP="00DA7E3E">
            <w:pPr>
              <w:tabs>
                <w:tab w:val="left" w:pos="1276"/>
              </w:tabs>
              <w:rPr>
                <w:lang w:val="en-GB"/>
              </w:rPr>
            </w:pPr>
            <w:r w:rsidRPr="005D087F">
              <w:rPr>
                <w:lang w:val="en-GB"/>
              </w:rPr>
              <w:t>Local Public Authorities</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CF5955" w:rsidP="00DA7E3E">
            <w:pPr>
              <w:tabs>
                <w:tab w:val="left" w:pos="1276"/>
              </w:tabs>
              <w:rPr>
                <w:lang w:val="en-GB"/>
              </w:rPr>
            </w:pPr>
            <w:r w:rsidRPr="005D087F">
              <w:rPr>
                <w:lang w:val="en-GB"/>
              </w:rPr>
              <w:t>Applicability</w:t>
            </w:r>
            <w:r w:rsidR="00C45F0B" w:rsidRPr="005D087F">
              <w:rPr>
                <w:lang w:val="en-GB"/>
              </w:rPr>
              <w:t xml:space="preserve">  </w:t>
            </w:r>
          </w:p>
        </w:tc>
        <w:tc>
          <w:tcPr>
            <w:tcW w:w="6378" w:type="dxa"/>
          </w:tcPr>
          <w:p w:rsidR="00C45F0B" w:rsidRPr="005D087F" w:rsidRDefault="00885432" w:rsidP="00DA7E3E">
            <w:pPr>
              <w:tabs>
                <w:tab w:val="left" w:pos="1276"/>
              </w:tabs>
              <w:rPr>
                <w:lang w:val="en-GB"/>
              </w:rPr>
            </w:pPr>
            <w:r w:rsidRPr="005D087F">
              <w:rPr>
                <w:lang w:val="en-GB"/>
              </w:rPr>
              <w:t>Nationwide</w:t>
            </w:r>
          </w:p>
        </w:tc>
      </w:tr>
      <w:tr w:rsidR="00C45F0B" w:rsidRPr="005D087F" w:rsidTr="00AA52E2">
        <w:tc>
          <w:tcPr>
            <w:tcW w:w="1809" w:type="dxa"/>
            <w:vMerge w:val="restart"/>
          </w:tcPr>
          <w:p w:rsidR="00C45F0B" w:rsidRPr="005D087F" w:rsidRDefault="00EB1D69" w:rsidP="00DA7E3E">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DA7E3E">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78" w:type="dxa"/>
          </w:tcPr>
          <w:p w:rsidR="00C45F0B" w:rsidRPr="005D087F" w:rsidRDefault="001C17BB" w:rsidP="00DA7E3E">
            <w:pPr>
              <w:tabs>
                <w:tab w:val="left" w:pos="1276"/>
              </w:tabs>
              <w:jc w:val="both"/>
              <w:rPr>
                <w:lang w:val="en-GB"/>
              </w:rPr>
            </w:pPr>
            <w:r w:rsidRPr="005D087F">
              <w:rPr>
                <w:lang w:val="en-GB"/>
              </w:rPr>
              <w:t>It is suggested to implement the following activities</w:t>
            </w:r>
            <w:r w:rsidR="00C45F0B" w:rsidRPr="005D087F">
              <w:rPr>
                <w:lang w:val="en-GB"/>
              </w:rPr>
              <w:t>:</w:t>
            </w:r>
          </w:p>
          <w:p w:rsidR="00C45F0B" w:rsidRPr="005D087F" w:rsidRDefault="00C45F0B" w:rsidP="002C132D">
            <w:pPr>
              <w:numPr>
                <w:ilvl w:val="0"/>
                <w:numId w:val="52"/>
              </w:numPr>
              <w:tabs>
                <w:tab w:val="left" w:pos="384"/>
              </w:tabs>
              <w:ind w:firstLine="112"/>
              <w:jc w:val="both"/>
              <w:rPr>
                <w:lang w:val="en-GB"/>
              </w:rPr>
            </w:pPr>
            <w:r w:rsidRPr="005D087F">
              <w:rPr>
                <w:color w:val="000000"/>
                <w:lang w:val="en-GB"/>
              </w:rPr>
              <w:t>implement</w:t>
            </w:r>
            <w:r w:rsidR="001C17BB" w:rsidRPr="005D087F">
              <w:rPr>
                <w:color w:val="000000"/>
                <w:lang w:val="en-GB"/>
              </w:rPr>
              <w:t xml:space="preserve"> projects in the area of </w:t>
            </w:r>
            <w:r w:rsidR="00024DF3" w:rsidRPr="005D087F">
              <w:rPr>
                <w:color w:val="000000"/>
                <w:lang w:val="en-GB"/>
              </w:rPr>
              <w:t>energy efficiency</w:t>
            </w:r>
            <w:r w:rsidRPr="005D087F">
              <w:rPr>
                <w:color w:val="000000"/>
                <w:lang w:val="en-GB"/>
              </w:rPr>
              <w:t>;</w:t>
            </w:r>
          </w:p>
          <w:p w:rsidR="00C45F0B" w:rsidRPr="005D087F" w:rsidRDefault="00C45F0B" w:rsidP="002C132D">
            <w:pPr>
              <w:numPr>
                <w:ilvl w:val="0"/>
                <w:numId w:val="52"/>
              </w:numPr>
              <w:tabs>
                <w:tab w:val="left" w:pos="384"/>
              </w:tabs>
              <w:ind w:firstLine="112"/>
              <w:jc w:val="both"/>
              <w:rPr>
                <w:color w:val="000000"/>
                <w:lang w:val="en-GB"/>
              </w:rPr>
            </w:pPr>
            <w:r w:rsidRPr="005D087F">
              <w:rPr>
                <w:color w:val="000000"/>
                <w:lang w:val="en-GB"/>
              </w:rPr>
              <w:t>finan</w:t>
            </w:r>
            <w:r w:rsidR="001C17BB" w:rsidRPr="005D087F">
              <w:rPr>
                <w:color w:val="000000"/>
                <w:lang w:val="en-GB"/>
              </w:rPr>
              <w:t>ce projects in the area of</w:t>
            </w:r>
            <w:r w:rsidR="00024DF3" w:rsidRPr="005D087F">
              <w:rPr>
                <w:color w:val="000000"/>
                <w:lang w:val="en-GB"/>
              </w:rPr>
              <w:t xml:space="preserve"> energy efficiency </w:t>
            </w:r>
            <w:r w:rsidR="001C17BB" w:rsidRPr="005D087F">
              <w:rPr>
                <w:color w:val="000000"/>
                <w:lang w:val="en-GB"/>
              </w:rPr>
              <w:t xml:space="preserve">feasible from the </w:t>
            </w:r>
            <w:r w:rsidRPr="005D087F">
              <w:rPr>
                <w:color w:val="000000"/>
                <w:lang w:val="en-GB"/>
              </w:rPr>
              <w:t>economic, te</w:t>
            </w:r>
            <w:r w:rsidR="001C17BB" w:rsidRPr="005D087F">
              <w:rPr>
                <w:color w:val="000000"/>
                <w:lang w:val="en-GB"/>
              </w:rPr>
              <w:t>c</w:t>
            </w:r>
            <w:r w:rsidRPr="005D087F">
              <w:rPr>
                <w:color w:val="000000"/>
                <w:lang w:val="en-GB"/>
              </w:rPr>
              <w:t>hnic</w:t>
            </w:r>
            <w:r w:rsidR="001C17BB" w:rsidRPr="005D087F">
              <w:rPr>
                <w:color w:val="000000"/>
                <w:lang w:val="en-GB"/>
              </w:rPr>
              <w:t>al</w:t>
            </w:r>
            <w:r w:rsidR="00B116D0" w:rsidRPr="005D087F">
              <w:rPr>
                <w:color w:val="000000"/>
                <w:lang w:val="en-GB"/>
              </w:rPr>
              <w:t xml:space="preserve"> and </w:t>
            </w:r>
            <w:r w:rsidR="001C17BB" w:rsidRPr="005D087F">
              <w:rPr>
                <w:color w:val="000000"/>
                <w:lang w:val="en-GB"/>
              </w:rPr>
              <w:t>environmental point</w:t>
            </w:r>
            <w:r w:rsidR="00024DF3" w:rsidRPr="005D087F">
              <w:rPr>
                <w:color w:val="000000"/>
                <w:lang w:val="en-GB"/>
              </w:rPr>
              <w:t>s</w:t>
            </w:r>
            <w:r w:rsidR="001C17BB" w:rsidRPr="005D087F">
              <w:rPr>
                <w:color w:val="000000"/>
                <w:lang w:val="en-GB"/>
              </w:rPr>
              <w:t xml:space="preserve"> of view</w:t>
            </w:r>
            <w:r w:rsidRPr="005D087F">
              <w:rPr>
                <w:color w:val="000000"/>
                <w:lang w:val="en-GB"/>
              </w:rPr>
              <w:t xml:space="preserve">; </w:t>
            </w:r>
          </w:p>
          <w:p w:rsidR="00C45F0B" w:rsidRPr="005D087F" w:rsidRDefault="001C17BB" w:rsidP="002C132D">
            <w:pPr>
              <w:numPr>
                <w:ilvl w:val="0"/>
                <w:numId w:val="52"/>
              </w:numPr>
              <w:tabs>
                <w:tab w:val="left" w:pos="384"/>
              </w:tabs>
              <w:ind w:firstLine="112"/>
              <w:jc w:val="both"/>
              <w:rPr>
                <w:color w:val="000000"/>
                <w:lang w:val="en-GB"/>
              </w:rPr>
            </w:pPr>
            <w:r w:rsidRPr="005D087F">
              <w:rPr>
                <w:color w:val="000000"/>
                <w:lang w:val="en-GB"/>
              </w:rPr>
              <w:t xml:space="preserve">ensure </w:t>
            </w:r>
            <w:r w:rsidR="00024DF3" w:rsidRPr="005D087F">
              <w:rPr>
                <w:color w:val="000000"/>
                <w:lang w:val="en-GB"/>
              </w:rPr>
              <w:t xml:space="preserve">country-wide </w:t>
            </w:r>
            <w:r w:rsidRPr="005D087F">
              <w:rPr>
                <w:color w:val="000000"/>
                <w:lang w:val="en-GB"/>
              </w:rPr>
              <w:t xml:space="preserve">rational </w:t>
            </w:r>
            <w:r w:rsidR="00024DF3" w:rsidRPr="005D087F">
              <w:rPr>
                <w:color w:val="000000"/>
                <w:lang w:val="en-GB"/>
              </w:rPr>
              <w:t>e</w:t>
            </w:r>
            <w:r w:rsidRPr="005D087F">
              <w:rPr>
                <w:color w:val="000000"/>
                <w:lang w:val="en-GB"/>
              </w:rPr>
              <w:t>nergy consumption</w:t>
            </w:r>
            <w:r w:rsidR="00C45F0B" w:rsidRPr="005D087F">
              <w:rPr>
                <w:color w:val="000000"/>
                <w:lang w:val="en-GB"/>
              </w:rPr>
              <w:t xml:space="preserve">; </w:t>
            </w:r>
          </w:p>
          <w:p w:rsidR="00C45F0B" w:rsidRPr="005D087F" w:rsidRDefault="00C45F0B" w:rsidP="002C132D">
            <w:pPr>
              <w:numPr>
                <w:ilvl w:val="0"/>
                <w:numId w:val="52"/>
              </w:numPr>
              <w:tabs>
                <w:tab w:val="left" w:pos="384"/>
              </w:tabs>
              <w:ind w:firstLine="112"/>
              <w:jc w:val="both"/>
              <w:rPr>
                <w:lang w:val="en-GB"/>
              </w:rPr>
            </w:pPr>
            <w:r w:rsidRPr="005D087F">
              <w:rPr>
                <w:color w:val="000000"/>
                <w:lang w:val="en-GB"/>
              </w:rPr>
              <w:t>reduce</w:t>
            </w:r>
            <w:r w:rsidR="001C17BB" w:rsidRPr="005D087F">
              <w:rPr>
                <w:color w:val="000000"/>
                <w:lang w:val="en-GB"/>
              </w:rPr>
              <w:t xml:space="preserve"> </w:t>
            </w:r>
            <w:r w:rsidR="00BD689A" w:rsidRPr="005D087F">
              <w:rPr>
                <w:color w:val="000000"/>
                <w:lang w:val="en-GB"/>
              </w:rPr>
              <w:t>the greenhouse gas emissions</w:t>
            </w:r>
            <w:r w:rsidRPr="005D087F">
              <w:rPr>
                <w:color w:val="000000"/>
                <w:lang w:val="en-GB"/>
              </w:rPr>
              <w:t>.</w:t>
            </w:r>
          </w:p>
        </w:tc>
      </w:tr>
      <w:tr w:rsidR="00C45F0B" w:rsidRPr="005D087F" w:rsidTr="00AA52E2">
        <w:tc>
          <w:tcPr>
            <w:tcW w:w="1809" w:type="dxa"/>
            <w:vMerge/>
          </w:tcPr>
          <w:p w:rsidR="00C45F0B" w:rsidRPr="005D087F" w:rsidRDefault="00C45F0B" w:rsidP="00DA7E3E">
            <w:pPr>
              <w:tabs>
                <w:tab w:val="left" w:pos="1276"/>
              </w:tabs>
              <w:rPr>
                <w:b/>
                <w:lang w:val="en-GB"/>
              </w:rPr>
            </w:pPr>
          </w:p>
        </w:tc>
        <w:tc>
          <w:tcPr>
            <w:tcW w:w="2127" w:type="dxa"/>
          </w:tcPr>
          <w:p w:rsidR="00C45F0B" w:rsidRPr="005D087F" w:rsidRDefault="00EB1D69" w:rsidP="00DA7E3E">
            <w:pPr>
              <w:tabs>
                <w:tab w:val="left" w:pos="1276"/>
              </w:tabs>
              <w:rPr>
                <w:lang w:val="en-GB"/>
              </w:rPr>
            </w:pPr>
            <w:r w:rsidRPr="005D087F">
              <w:rPr>
                <w:lang w:val="en-GB"/>
              </w:rPr>
              <w:t>Budget and funding sources</w:t>
            </w:r>
          </w:p>
        </w:tc>
        <w:tc>
          <w:tcPr>
            <w:tcW w:w="6378" w:type="dxa"/>
          </w:tcPr>
          <w:p w:rsidR="00C45F0B" w:rsidRPr="005D087F" w:rsidRDefault="00C45F0B" w:rsidP="00885432">
            <w:pPr>
              <w:tabs>
                <w:tab w:val="left" w:pos="384"/>
              </w:tabs>
              <w:rPr>
                <w:lang w:val="en-GB"/>
              </w:rPr>
            </w:pPr>
            <w:r w:rsidRPr="005D087F">
              <w:rPr>
                <w:lang w:val="en-GB"/>
              </w:rPr>
              <w:t>2013 – 159 360</w:t>
            </w:r>
            <w:r w:rsidR="00024DF3" w:rsidRPr="005D087F">
              <w:rPr>
                <w:lang w:val="en-GB"/>
              </w:rPr>
              <w:t>.</w:t>
            </w:r>
            <w:r w:rsidRPr="005D087F">
              <w:rPr>
                <w:lang w:val="en-GB"/>
              </w:rPr>
              <w:t xml:space="preserve">3 </w:t>
            </w:r>
            <w:r w:rsidR="00F1787A" w:rsidRPr="005D087F">
              <w:rPr>
                <w:lang w:val="en-GB"/>
              </w:rPr>
              <w:t>thousand MDL</w:t>
            </w:r>
          </w:p>
          <w:p w:rsidR="00C45F0B" w:rsidRPr="005D087F" w:rsidRDefault="00C45F0B" w:rsidP="00885432">
            <w:pPr>
              <w:tabs>
                <w:tab w:val="left" w:pos="384"/>
              </w:tabs>
              <w:rPr>
                <w:lang w:val="en-GB"/>
              </w:rPr>
            </w:pPr>
            <w:r w:rsidRPr="005D087F">
              <w:rPr>
                <w:lang w:val="en-GB"/>
              </w:rPr>
              <w:t>2014 – 175 751</w:t>
            </w:r>
            <w:r w:rsidR="00024DF3" w:rsidRPr="005D087F">
              <w:rPr>
                <w:lang w:val="en-GB"/>
              </w:rPr>
              <w:t>.</w:t>
            </w:r>
            <w:r w:rsidRPr="005D087F">
              <w:rPr>
                <w:lang w:val="en-GB"/>
              </w:rPr>
              <w:t xml:space="preserve">1 </w:t>
            </w:r>
            <w:r w:rsidR="00F1787A" w:rsidRPr="005D087F">
              <w:rPr>
                <w:lang w:val="en-GB"/>
              </w:rPr>
              <w:t>thousand MDL</w:t>
            </w:r>
          </w:p>
        </w:tc>
      </w:tr>
      <w:tr w:rsidR="00C45F0B" w:rsidRPr="005D087F" w:rsidTr="00AA52E2">
        <w:tc>
          <w:tcPr>
            <w:tcW w:w="1809" w:type="dxa"/>
            <w:vMerge/>
          </w:tcPr>
          <w:p w:rsidR="00C45F0B" w:rsidRPr="005D087F" w:rsidRDefault="00C45F0B" w:rsidP="00DA7E3E">
            <w:pPr>
              <w:tabs>
                <w:tab w:val="left" w:pos="1276"/>
              </w:tabs>
              <w:rPr>
                <w:b/>
                <w:lang w:val="en-GB"/>
              </w:rPr>
            </w:pPr>
          </w:p>
        </w:tc>
        <w:tc>
          <w:tcPr>
            <w:tcW w:w="2127" w:type="dxa"/>
          </w:tcPr>
          <w:p w:rsidR="00C45F0B" w:rsidRPr="005D087F" w:rsidRDefault="00EB1D69" w:rsidP="00DA7E3E">
            <w:pPr>
              <w:tabs>
                <w:tab w:val="left" w:pos="1276"/>
              </w:tabs>
              <w:rPr>
                <w:lang w:val="en-GB"/>
              </w:rPr>
            </w:pPr>
            <w:r w:rsidRPr="005D087F">
              <w:rPr>
                <w:lang w:val="en-GB"/>
              </w:rPr>
              <w:t>Implementing body</w:t>
            </w:r>
          </w:p>
        </w:tc>
        <w:tc>
          <w:tcPr>
            <w:tcW w:w="6378" w:type="dxa"/>
          </w:tcPr>
          <w:p w:rsidR="00C45F0B" w:rsidRPr="005D087F" w:rsidRDefault="00C45F0B" w:rsidP="00885432">
            <w:pPr>
              <w:tabs>
                <w:tab w:val="left" w:pos="1276"/>
              </w:tabs>
              <w:rPr>
                <w:lang w:val="en-GB"/>
              </w:rPr>
            </w:pPr>
            <w:r w:rsidRPr="005D087F">
              <w:rPr>
                <w:lang w:val="en-GB"/>
              </w:rPr>
              <w:t>M</w:t>
            </w:r>
            <w:r w:rsidR="00885432" w:rsidRPr="005D087F">
              <w:rPr>
                <w:lang w:val="en-GB"/>
              </w:rPr>
              <w:t>inistry of Economy</w:t>
            </w:r>
            <w:r w:rsidRPr="005D087F">
              <w:rPr>
                <w:lang w:val="en-GB"/>
              </w:rPr>
              <w:t xml:space="preserve">, </w:t>
            </w:r>
            <w:r w:rsidR="005F738D" w:rsidRPr="005D087F">
              <w:rPr>
                <w:lang w:val="en-GB"/>
              </w:rPr>
              <w:t>EEF</w:t>
            </w:r>
          </w:p>
        </w:tc>
      </w:tr>
      <w:tr w:rsidR="00C45F0B" w:rsidRPr="005D087F" w:rsidTr="00AA52E2">
        <w:tc>
          <w:tcPr>
            <w:tcW w:w="1809" w:type="dxa"/>
            <w:vMerge/>
          </w:tcPr>
          <w:p w:rsidR="00C45F0B" w:rsidRPr="005D087F" w:rsidRDefault="00C45F0B" w:rsidP="00DA7E3E">
            <w:pPr>
              <w:tabs>
                <w:tab w:val="left" w:pos="1276"/>
              </w:tabs>
              <w:rPr>
                <w:b/>
                <w:lang w:val="en-GB"/>
              </w:rPr>
            </w:pPr>
          </w:p>
        </w:tc>
        <w:tc>
          <w:tcPr>
            <w:tcW w:w="2127" w:type="dxa"/>
          </w:tcPr>
          <w:p w:rsidR="00C45F0B" w:rsidRPr="005D087F" w:rsidRDefault="00EB1D69" w:rsidP="00DA7E3E">
            <w:pPr>
              <w:tabs>
                <w:tab w:val="left" w:pos="1276"/>
              </w:tabs>
              <w:rPr>
                <w:lang w:val="en-GB"/>
              </w:rPr>
            </w:pPr>
            <w:r w:rsidRPr="005D087F">
              <w:rPr>
                <w:lang w:val="en-GB"/>
              </w:rPr>
              <w:t>Monitoring authority</w:t>
            </w:r>
          </w:p>
        </w:tc>
        <w:tc>
          <w:tcPr>
            <w:tcW w:w="6378" w:type="dxa"/>
          </w:tcPr>
          <w:p w:rsidR="00C45F0B" w:rsidRPr="005D087F" w:rsidRDefault="00885432" w:rsidP="00DA7E3E">
            <w:pPr>
              <w:tabs>
                <w:tab w:val="left" w:pos="1276"/>
              </w:tabs>
              <w:rPr>
                <w:lang w:val="en-GB"/>
              </w:rPr>
            </w:pPr>
            <w:r w:rsidRPr="005D087F">
              <w:rPr>
                <w:lang w:val="en-GB"/>
              </w:rPr>
              <w:t>Ministry of Economy</w:t>
            </w:r>
            <w:r w:rsidR="00C45F0B" w:rsidRPr="005D087F">
              <w:rPr>
                <w:lang w:val="en-GB"/>
              </w:rPr>
              <w:t>, AEE</w:t>
            </w:r>
          </w:p>
        </w:tc>
      </w:tr>
      <w:tr w:rsidR="00C45F0B" w:rsidRPr="005D087F" w:rsidTr="00AA52E2">
        <w:tc>
          <w:tcPr>
            <w:tcW w:w="1809" w:type="dxa"/>
            <w:vMerge w:val="restart"/>
          </w:tcPr>
          <w:p w:rsidR="00C45F0B" w:rsidRPr="005D087F" w:rsidRDefault="00817498" w:rsidP="00DA7E3E">
            <w:pPr>
              <w:rPr>
                <w:lang w:val="en-GB"/>
              </w:rPr>
            </w:pPr>
            <w:r w:rsidRPr="005D087F">
              <w:rPr>
                <w:lang w:val="en-GB"/>
              </w:rPr>
              <w:t>Energy savings</w:t>
            </w:r>
          </w:p>
        </w:tc>
        <w:tc>
          <w:tcPr>
            <w:tcW w:w="2127" w:type="dxa"/>
          </w:tcPr>
          <w:p w:rsidR="00C45F0B" w:rsidRPr="005D087F" w:rsidRDefault="00EB1D69" w:rsidP="00DA7E3E">
            <w:pPr>
              <w:rPr>
                <w:lang w:val="en-GB"/>
              </w:rPr>
            </w:pPr>
            <w:r w:rsidRPr="005D087F">
              <w:rPr>
                <w:lang w:val="en-GB"/>
              </w:rPr>
              <w:t>Monitoring/measuring approach of resulting savings</w:t>
            </w:r>
          </w:p>
        </w:tc>
        <w:tc>
          <w:tcPr>
            <w:tcW w:w="6378" w:type="dxa"/>
          </w:tcPr>
          <w:p w:rsidR="00C45F0B" w:rsidRPr="005D087F" w:rsidRDefault="001E75B1" w:rsidP="00DA7E3E">
            <w:pPr>
              <w:jc w:val="both"/>
              <w:rPr>
                <w:b/>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xml:space="preserve">– BU: </w:t>
            </w:r>
            <w:r w:rsidR="005346E4" w:rsidRPr="005D087F">
              <w:rPr>
                <w:lang w:val="en-GB"/>
              </w:rPr>
              <w:t>Savings</w:t>
            </w:r>
            <w:r w:rsidR="00C45F0B" w:rsidRPr="005D087F">
              <w:rPr>
                <w:lang w:val="en-GB"/>
              </w:rPr>
              <w:t xml:space="preserve"> </w:t>
            </w:r>
            <w:r w:rsidR="001C17BB" w:rsidRPr="005D087F">
              <w:rPr>
                <w:lang w:val="en-GB"/>
              </w:rPr>
              <w:t xml:space="preserve">have been </w:t>
            </w:r>
            <w:r w:rsidR="00C45F0B" w:rsidRPr="005D087F">
              <w:rPr>
                <w:lang w:val="en-GB"/>
              </w:rPr>
              <w:t>calculate</w:t>
            </w:r>
            <w:r w:rsidR="001C17BB" w:rsidRPr="005D087F">
              <w:rPr>
                <w:lang w:val="en-GB"/>
              </w:rPr>
              <w:t>d</w:t>
            </w:r>
            <w:r w:rsidR="00C45F0B" w:rsidRPr="005D087F">
              <w:rPr>
                <w:lang w:val="en-GB"/>
              </w:rPr>
              <w:t xml:space="preserve"> </w:t>
            </w:r>
            <w:r w:rsidR="001C17BB" w:rsidRPr="005D087F">
              <w:rPr>
                <w:lang w:val="en-GB"/>
              </w:rPr>
              <w:t>based on the experience of employing the amount of</w:t>
            </w:r>
            <w:r w:rsidR="00C45F0B" w:rsidRPr="005D087F">
              <w:rPr>
                <w:lang w:val="en-GB"/>
              </w:rPr>
              <w:t xml:space="preserve"> 23</w:t>
            </w:r>
            <w:r w:rsidR="00024DF3" w:rsidRPr="005D087F">
              <w:rPr>
                <w:lang w:val="en-GB"/>
              </w:rPr>
              <w:t>.</w:t>
            </w:r>
            <w:r w:rsidR="00C45F0B" w:rsidRPr="005D087F">
              <w:rPr>
                <w:lang w:val="en-GB"/>
              </w:rPr>
              <w:t xml:space="preserve">5 </w:t>
            </w:r>
            <w:r w:rsidR="000317BC" w:rsidRPr="005D087F">
              <w:rPr>
                <w:lang w:val="en-GB"/>
              </w:rPr>
              <w:t>million MDL</w:t>
            </w:r>
            <w:r w:rsidR="00C45F0B" w:rsidRPr="005D087F">
              <w:rPr>
                <w:lang w:val="en-GB"/>
              </w:rPr>
              <w:t xml:space="preserve"> </w:t>
            </w:r>
            <w:r w:rsidR="003F7705" w:rsidRPr="005D087F">
              <w:rPr>
                <w:lang w:val="en-GB"/>
              </w:rPr>
              <w:t>by</w:t>
            </w:r>
            <w:r w:rsidR="00C45F0B" w:rsidRPr="005D087F">
              <w:rPr>
                <w:lang w:val="en-GB"/>
              </w:rPr>
              <w:t xml:space="preserve"> </w:t>
            </w:r>
            <w:r w:rsidR="001C17BB" w:rsidRPr="005D087F">
              <w:rPr>
                <w:lang w:val="en-GB"/>
              </w:rPr>
              <w:t xml:space="preserve">the </w:t>
            </w:r>
            <w:r w:rsidR="00C45F0B" w:rsidRPr="005D087F">
              <w:rPr>
                <w:lang w:val="en-GB"/>
              </w:rPr>
              <w:t xml:space="preserve">AEE </w:t>
            </w:r>
            <w:r w:rsidR="001C17BB" w:rsidRPr="005D087F">
              <w:rPr>
                <w:lang w:val="en-GB"/>
              </w:rPr>
              <w:t>during</w:t>
            </w:r>
            <w:r w:rsidR="00C45F0B" w:rsidRPr="005D087F">
              <w:rPr>
                <w:lang w:val="en-GB"/>
              </w:rPr>
              <w:t xml:space="preserve"> 2011. </w:t>
            </w:r>
            <w:r w:rsidR="001C17BB" w:rsidRPr="005D087F">
              <w:rPr>
                <w:lang w:val="en-GB"/>
              </w:rPr>
              <w:t xml:space="preserve">The estimated </w:t>
            </w:r>
            <w:r w:rsidR="00880CDC" w:rsidRPr="005D087F">
              <w:rPr>
                <w:lang w:val="en-GB"/>
              </w:rPr>
              <w:t>primary energy</w:t>
            </w:r>
            <w:r w:rsidR="00C45F0B" w:rsidRPr="005D087F">
              <w:rPr>
                <w:lang w:val="en-GB"/>
              </w:rPr>
              <w:t xml:space="preserve"> </w:t>
            </w:r>
            <w:r w:rsidR="001C17BB" w:rsidRPr="005D087F">
              <w:rPr>
                <w:lang w:val="en-GB"/>
              </w:rPr>
              <w:t>savings would equal to</w:t>
            </w:r>
            <w:r w:rsidR="00C45F0B" w:rsidRPr="005D087F">
              <w:rPr>
                <w:lang w:val="en-GB"/>
              </w:rPr>
              <w:t xml:space="preserve"> 258 </w:t>
            </w:r>
            <w:r w:rsidR="00CD2E7F" w:rsidRPr="005D087F">
              <w:rPr>
                <w:lang w:val="en-GB"/>
              </w:rPr>
              <w:t>toe</w:t>
            </w:r>
            <w:r w:rsidR="00C45F0B" w:rsidRPr="005D087F">
              <w:rPr>
                <w:lang w:val="en-GB"/>
              </w:rPr>
              <w:t xml:space="preserve"> </w:t>
            </w:r>
            <w:r w:rsidR="00B464DA" w:rsidRPr="005D087F">
              <w:rPr>
                <w:lang w:val="en-GB"/>
              </w:rPr>
              <w:t>annually</w:t>
            </w:r>
            <w:r w:rsidR="00C45F0B" w:rsidRPr="005D087F">
              <w:rPr>
                <w:lang w:val="en-GB"/>
              </w:rPr>
              <w:t>.</w:t>
            </w:r>
            <w:r w:rsidR="00C45F0B" w:rsidRPr="005D087F">
              <w:rPr>
                <w:b/>
                <w:lang w:val="en-GB"/>
              </w:rPr>
              <w:t xml:space="preserve"> </w:t>
            </w:r>
          </w:p>
          <w:p w:rsidR="00C45F0B" w:rsidRPr="005D087F" w:rsidRDefault="00E07E23" w:rsidP="00DA7E3E">
            <w:pPr>
              <w:jc w:val="both"/>
              <w:rPr>
                <w:lang w:val="en-GB"/>
              </w:rPr>
            </w:pPr>
            <w:r w:rsidRPr="005D087F">
              <w:rPr>
                <w:b/>
                <w:lang w:val="en-GB"/>
              </w:rPr>
              <w:t>Monitoring method</w:t>
            </w:r>
            <w:r w:rsidR="00C45F0B" w:rsidRPr="005D087F">
              <w:rPr>
                <w:b/>
                <w:lang w:val="en-GB"/>
              </w:rPr>
              <w:t xml:space="preserve"> – BU, </w:t>
            </w:r>
            <w:r w:rsidR="001E605E" w:rsidRPr="005D087F">
              <w:rPr>
                <w:lang w:val="en-GB"/>
              </w:rPr>
              <w:t>carried out based on</w:t>
            </w:r>
            <w:r w:rsidR="00C45F0B" w:rsidRPr="005D087F">
              <w:rPr>
                <w:lang w:val="en-GB"/>
              </w:rPr>
              <w:t xml:space="preserve"> </w:t>
            </w:r>
            <w:r w:rsidR="009E7435" w:rsidRPr="005D087F">
              <w:rPr>
                <w:lang w:val="en-GB"/>
              </w:rPr>
              <w:t>record-keeping o</w:t>
            </w:r>
            <w:r w:rsidR="00024DF3" w:rsidRPr="005D087F">
              <w:rPr>
                <w:lang w:val="en-GB"/>
              </w:rPr>
              <w:t>f</w:t>
            </w:r>
            <w:r w:rsidR="009E7435" w:rsidRPr="005D087F">
              <w:rPr>
                <w:lang w:val="en-GB"/>
              </w:rPr>
              <w:t xml:space="preserve"> projects </w:t>
            </w:r>
            <w:r w:rsidR="00C45F0B" w:rsidRPr="005D087F">
              <w:rPr>
                <w:lang w:val="en-GB"/>
              </w:rPr>
              <w:t>implement</w:t>
            </w:r>
            <w:r w:rsidR="009E7435" w:rsidRPr="005D087F">
              <w:rPr>
                <w:lang w:val="en-GB"/>
              </w:rPr>
              <w:t>ed</w:t>
            </w:r>
            <w:r w:rsidR="00C45F0B" w:rsidRPr="005D087F">
              <w:rPr>
                <w:lang w:val="en-GB"/>
              </w:rPr>
              <w:t xml:space="preserve"> </w:t>
            </w:r>
            <w:r w:rsidR="009E7435" w:rsidRPr="005D087F">
              <w:rPr>
                <w:lang w:val="en-GB"/>
              </w:rPr>
              <w:t xml:space="preserve">out of </w:t>
            </w:r>
            <w:r w:rsidR="005F738D" w:rsidRPr="005D087F">
              <w:rPr>
                <w:lang w:val="en-GB"/>
              </w:rPr>
              <w:t>EEF</w:t>
            </w:r>
            <w:r w:rsidR="009E7435" w:rsidRPr="005D087F">
              <w:rPr>
                <w:lang w:val="en-GB"/>
              </w:rPr>
              <w:t xml:space="preserve"> financial resources</w:t>
            </w:r>
            <w:r w:rsidR="00C45F0B" w:rsidRPr="005D087F">
              <w:rPr>
                <w:lang w:val="en-GB"/>
              </w:rPr>
              <w:t>.</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0C564F" w:rsidP="00DA7E3E">
            <w:pPr>
              <w:tabs>
                <w:tab w:val="left" w:pos="1276"/>
              </w:tabs>
              <w:rPr>
                <w:lang w:val="en-GB"/>
              </w:rPr>
            </w:pPr>
            <w:r w:rsidRPr="005D087F">
              <w:rPr>
                <w:lang w:val="en-GB"/>
              </w:rPr>
              <w:t>Savings achieved in 2015</w:t>
            </w:r>
          </w:p>
        </w:tc>
        <w:tc>
          <w:tcPr>
            <w:tcW w:w="6378" w:type="dxa"/>
          </w:tcPr>
          <w:p w:rsidR="00C45F0B" w:rsidRPr="005D087F" w:rsidRDefault="00817498" w:rsidP="00885432">
            <w:pPr>
              <w:tabs>
                <w:tab w:val="left" w:pos="1276"/>
              </w:tabs>
              <w:rPr>
                <w:lang w:val="en-GB"/>
              </w:rPr>
            </w:pPr>
            <w:r w:rsidRPr="005D087F">
              <w:rPr>
                <w:lang w:val="en-GB"/>
              </w:rPr>
              <w:t>Energy savings</w:t>
            </w:r>
            <w:r w:rsidR="00C45F0B" w:rsidRPr="005D087F">
              <w:rPr>
                <w:lang w:val="en-GB"/>
              </w:rPr>
              <w:t xml:space="preserve"> </w:t>
            </w:r>
            <w:r w:rsidR="00885432" w:rsidRPr="005D087F">
              <w:rPr>
                <w:lang w:val="en-GB"/>
              </w:rPr>
              <w:t>–</w:t>
            </w:r>
            <w:r w:rsidR="00C45F0B" w:rsidRPr="005D087F">
              <w:rPr>
                <w:lang w:val="en-GB"/>
              </w:rPr>
              <w:t xml:space="preserve"> 3</w:t>
            </w:r>
            <w:r w:rsidR="00885432" w:rsidRPr="005D087F">
              <w:rPr>
                <w:lang w:val="en-GB"/>
              </w:rPr>
              <w:t>.</w:t>
            </w:r>
            <w:r w:rsidR="00C45F0B" w:rsidRPr="005D087F">
              <w:rPr>
                <w:lang w:val="en-GB"/>
              </w:rPr>
              <w:t xml:space="preserve">61 </w:t>
            </w:r>
            <w:r w:rsidR="00C55485" w:rsidRPr="005D087F">
              <w:rPr>
                <w:lang w:val="en-GB"/>
              </w:rPr>
              <w:t>ktoe</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Energy savings to be achieved by</w:t>
            </w:r>
            <w:r w:rsidR="00C45F0B" w:rsidRPr="005D087F">
              <w:rPr>
                <w:lang w:val="en-GB"/>
              </w:rPr>
              <w:t xml:space="preserve"> 2016</w:t>
            </w:r>
          </w:p>
        </w:tc>
        <w:tc>
          <w:tcPr>
            <w:tcW w:w="6378" w:type="dxa"/>
          </w:tcPr>
          <w:p w:rsidR="00C45F0B" w:rsidRPr="005D087F" w:rsidRDefault="00817498" w:rsidP="00885432">
            <w:pPr>
              <w:tabs>
                <w:tab w:val="left" w:pos="1276"/>
              </w:tabs>
              <w:rPr>
                <w:lang w:val="en-GB"/>
              </w:rPr>
            </w:pPr>
            <w:r w:rsidRPr="005D087F">
              <w:rPr>
                <w:lang w:val="en-GB"/>
              </w:rPr>
              <w:t>Energy savings</w:t>
            </w:r>
            <w:r w:rsidR="00C45F0B" w:rsidRPr="005D087F">
              <w:rPr>
                <w:lang w:val="en-GB"/>
              </w:rPr>
              <w:t xml:space="preserve"> </w:t>
            </w:r>
            <w:r w:rsidR="00885432" w:rsidRPr="005D087F">
              <w:rPr>
                <w:lang w:val="en-GB"/>
              </w:rPr>
              <w:t>–</w:t>
            </w:r>
            <w:r w:rsidR="00C45F0B" w:rsidRPr="005D087F">
              <w:rPr>
                <w:lang w:val="en-GB"/>
              </w:rPr>
              <w:t xml:space="preserve"> 12</w:t>
            </w:r>
            <w:r w:rsidR="00885432" w:rsidRPr="005D087F">
              <w:rPr>
                <w:lang w:val="en-GB"/>
              </w:rPr>
              <w:t>.</w:t>
            </w:r>
            <w:r w:rsidR="00C45F0B" w:rsidRPr="005D087F">
              <w:rPr>
                <w:lang w:val="en-GB"/>
              </w:rPr>
              <w:t xml:space="preserve">9 </w:t>
            </w:r>
            <w:r w:rsidR="00C55485" w:rsidRPr="005D087F">
              <w:rPr>
                <w:lang w:val="en-GB"/>
              </w:rPr>
              <w:t>ktoe</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2020</w:t>
            </w:r>
          </w:p>
        </w:tc>
        <w:tc>
          <w:tcPr>
            <w:tcW w:w="6378" w:type="dxa"/>
          </w:tcPr>
          <w:p w:rsidR="00C45F0B" w:rsidRPr="005D087F" w:rsidRDefault="00817498" w:rsidP="00885432">
            <w:pPr>
              <w:tabs>
                <w:tab w:val="left" w:pos="1276"/>
              </w:tabs>
              <w:rPr>
                <w:lang w:val="en-GB"/>
              </w:rPr>
            </w:pPr>
            <w:r w:rsidRPr="005D087F">
              <w:rPr>
                <w:lang w:val="en-GB"/>
              </w:rPr>
              <w:t>Energy savings</w:t>
            </w:r>
            <w:r w:rsidR="00C45F0B" w:rsidRPr="005D087F">
              <w:rPr>
                <w:lang w:val="en-GB"/>
              </w:rPr>
              <w:t xml:space="preserve"> </w:t>
            </w:r>
            <w:r w:rsidR="00885432" w:rsidRPr="005D087F">
              <w:rPr>
                <w:lang w:val="en-GB"/>
              </w:rPr>
              <w:t>–</w:t>
            </w:r>
            <w:r w:rsidR="00C45F0B" w:rsidRPr="005D087F">
              <w:rPr>
                <w:lang w:val="en-GB"/>
              </w:rPr>
              <w:t xml:space="preserve"> 32</w:t>
            </w:r>
            <w:r w:rsidR="00885432" w:rsidRPr="005D087F">
              <w:rPr>
                <w:lang w:val="en-GB"/>
              </w:rPr>
              <w:t>.</w:t>
            </w:r>
            <w:r w:rsidR="00C45F0B" w:rsidRPr="005D087F">
              <w:rPr>
                <w:lang w:val="en-GB"/>
              </w:rPr>
              <w:t xml:space="preserve">5 </w:t>
            </w:r>
            <w:r w:rsidR="00C55485" w:rsidRPr="005D087F">
              <w:rPr>
                <w:lang w:val="en-GB"/>
              </w:rPr>
              <w:t>ktoe</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1E44FE" w:rsidP="00DA7E3E">
            <w:pPr>
              <w:tabs>
                <w:tab w:val="left" w:pos="1276"/>
              </w:tabs>
              <w:rPr>
                <w:lang w:val="en-GB"/>
              </w:rPr>
            </w:pPr>
            <w:r w:rsidRPr="005D087F">
              <w:rPr>
                <w:lang w:val="en-GB"/>
              </w:rPr>
              <w:t>Assumptions</w:t>
            </w:r>
          </w:p>
        </w:tc>
        <w:tc>
          <w:tcPr>
            <w:tcW w:w="6378" w:type="dxa"/>
          </w:tcPr>
          <w:p w:rsidR="005903FA" w:rsidRPr="005D087F" w:rsidRDefault="009E7435" w:rsidP="00DA7E3E">
            <w:pPr>
              <w:tabs>
                <w:tab w:val="left" w:pos="1276"/>
              </w:tabs>
              <w:jc w:val="both"/>
              <w:rPr>
                <w:lang w:val="en-GB"/>
              </w:rPr>
            </w:pPr>
            <w:r w:rsidRPr="005D087F">
              <w:rPr>
                <w:lang w:val="en-GB"/>
              </w:rPr>
              <w:t xml:space="preserve">Other funding sources from donors will be identified during </w:t>
            </w:r>
            <w:r w:rsidR="000570F3" w:rsidRPr="005D087F">
              <w:rPr>
                <w:lang w:val="en-GB"/>
              </w:rPr>
              <w:t>2013-2015</w:t>
            </w:r>
            <w:r w:rsidR="00423670" w:rsidRPr="005D087F">
              <w:rPr>
                <w:lang w:val="en-GB"/>
              </w:rPr>
              <w:t xml:space="preserve"> </w:t>
            </w:r>
            <w:r w:rsidRPr="005D087F">
              <w:rPr>
                <w:lang w:val="en-GB"/>
              </w:rPr>
              <w:t xml:space="preserve">to be channelled to the implementation of priority actions comprised by </w:t>
            </w:r>
            <w:r w:rsidR="002F4AE0" w:rsidRPr="005D087F">
              <w:rPr>
                <w:lang w:val="en-GB"/>
              </w:rPr>
              <w:t>LEEP</w:t>
            </w:r>
            <w:r w:rsidRPr="005D087F">
              <w:rPr>
                <w:lang w:val="en-GB"/>
              </w:rPr>
              <w:t>s</w:t>
            </w:r>
            <w:r w:rsidR="00B116D0" w:rsidRPr="005D087F">
              <w:rPr>
                <w:lang w:val="en-GB"/>
              </w:rPr>
              <w:t xml:space="preserve"> and </w:t>
            </w:r>
            <w:r w:rsidR="002F4AE0" w:rsidRPr="005D087F">
              <w:rPr>
                <w:lang w:val="en-GB"/>
              </w:rPr>
              <w:t>LEEAP</w:t>
            </w:r>
            <w:r w:rsidRPr="005D087F">
              <w:rPr>
                <w:lang w:val="en-GB"/>
              </w:rPr>
              <w:t>s</w:t>
            </w:r>
            <w:r w:rsidR="001E697F" w:rsidRPr="005D087F">
              <w:rPr>
                <w:lang w:val="en-GB"/>
              </w:rPr>
              <w:t xml:space="preserve">. </w:t>
            </w:r>
          </w:p>
        </w:tc>
      </w:tr>
      <w:tr w:rsidR="00C45F0B" w:rsidRPr="005D087F" w:rsidTr="00AA52E2">
        <w:tc>
          <w:tcPr>
            <w:tcW w:w="1809" w:type="dxa"/>
            <w:vMerge/>
          </w:tcPr>
          <w:p w:rsidR="00C45F0B" w:rsidRPr="005D087F" w:rsidRDefault="00C45F0B" w:rsidP="00DA7E3E">
            <w:pPr>
              <w:tabs>
                <w:tab w:val="left" w:pos="1276"/>
              </w:tabs>
              <w:rPr>
                <w:lang w:val="en-GB"/>
              </w:rPr>
            </w:pPr>
          </w:p>
        </w:tc>
        <w:tc>
          <w:tcPr>
            <w:tcW w:w="2127" w:type="dxa"/>
          </w:tcPr>
          <w:p w:rsidR="00C45F0B" w:rsidRPr="005D087F" w:rsidRDefault="00EB1D69" w:rsidP="00DA7E3E">
            <w:pPr>
              <w:tabs>
                <w:tab w:val="left" w:pos="1276"/>
              </w:tabs>
              <w:rPr>
                <w:lang w:val="en-GB"/>
              </w:rPr>
            </w:pPr>
            <w:r w:rsidRPr="005D087F">
              <w:rPr>
                <w:lang w:val="en-GB"/>
              </w:rPr>
              <w:t xml:space="preserve">Overlaps, multiplying effects, </w:t>
            </w:r>
            <w:r w:rsidR="00751473" w:rsidRPr="005D087F">
              <w:rPr>
                <w:lang w:val="en-GB"/>
              </w:rPr>
              <w:t>synergies</w:t>
            </w:r>
          </w:p>
        </w:tc>
        <w:tc>
          <w:tcPr>
            <w:tcW w:w="6378" w:type="dxa"/>
          </w:tcPr>
          <w:p w:rsidR="00C45F0B" w:rsidRPr="005D087F" w:rsidRDefault="00C45F0B" w:rsidP="00DA7E3E">
            <w:pPr>
              <w:tabs>
                <w:tab w:val="left" w:pos="1276"/>
              </w:tabs>
              <w:jc w:val="both"/>
              <w:rPr>
                <w:lang w:val="en-GB"/>
              </w:rPr>
            </w:pPr>
            <w:r w:rsidRPr="005D087F">
              <w:rPr>
                <w:color w:val="000000"/>
                <w:lang w:val="en-GB"/>
              </w:rPr>
              <w:t>Complementar</w:t>
            </w:r>
            <w:r w:rsidR="009E7435" w:rsidRPr="005D087F">
              <w:rPr>
                <w:color w:val="000000"/>
                <w:lang w:val="en-GB"/>
              </w:rPr>
              <w:t>y</w:t>
            </w:r>
            <w:r w:rsidRPr="005D087F">
              <w:rPr>
                <w:color w:val="000000"/>
                <w:lang w:val="en-GB"/>
              </w:rPr>
              <w:t>: Mo</w:t>
            </w:r>
            <w:r w:rsidR="00024DF3" w:rsidRPr="005D087F">
              <w:rPr>
                <w:color w:val="000000"/>
                <w:lang w:val="en-GB"/>
              </w:rPr>
              <w:t>SEE</w:t>
            </w:r>
            <w:r w:rsidRPr="005D087F">
              <w:rPr>
                <w:color w:val="000000"/>
                <w:lang w:val="en-GB"/>
              </w:rPr>
              <w:t>F I</w:t>
            </w:r>
            <w:r w:rsidR="00B116D0" w:rsidRPr="005D087F">
              <w:rPr>
                <w:color w:val="000000"/>
                <w:lang w:val="en-GB"/>
              </w:rPr>
              <w:t xml:space="preserve"> and </w:t>
            </w:r>
            <w:r w:rsidRPr="005D087F">
              <w:rPr>
                <w:color w:val="000000"/>
                <w:lang w:val="en-GB"/>
              </w:rPr>
              <w:t>Mo</w:t>
            </w:r>
            <w:r w:rsidR="00024DF3" w:rsidRPr="005D087F">
              <w:rPr>
                <w:color w:val="000000"/>
                <w:lang w:val="en-GB"/>
              </w:rPr>
              <w:t>SEE</w:t>
            </w:r>
            <w:r w:rsidRPr="005D087F">
              <w:rPr>
                <w:color w:val="000000"/>
                <w:lang w:val="en-GB"/>
              </w:rPr>
              <w:t xml:space="preserve">F II; </w:t>
            </w:r>
            <w:r w:rsidR="00362358" w:rsidRPr="005D087F">
              <w:rPr>
                <w:color w:val="000000"/>
                <w:lang w:val="en-GB"/>
              </w:rPr>
              <w:t>NFRD</w:t>
            </w:r>
            <w:r w:rsidRPr="005D087F">
              <w:rPr>
                <w:color w:val="000000"/>
                <w:lang w:val="en-GB"/>
              </w:rPr>
              <w:t xml:space="preserve">. </w:t>
            </w:r>
          </w:p>
        </w:tc>
      </w:tr>
    </w:tbl>
    <w:p w:rsidR="00C45F0B" w:rsidRPr="005D087F" w:rsidRDefault="00C45F0B" w:rsidP="007D6A7D">
      <w:pPr>
        <w:tabs>
          <w:tab w:val="left" w:pos="1276"/>
        </w:tabs>
        <w:ind w:firstLine="426"/>
        <w:rPr>
          <w:sz w:val="28"/>
          <w:szCs w:val="28"/>
          <w:lang w:val="en-GB"/>
        </w:rPr>
      </w:pPr>
    </w:p>
    <w:p w:rsidR="00885432" w:rsidRPr="005D087F" w:rsidRDefault="00885432" w:rsidP="007D6A7D">
      <w:pPr>
        <w:tabs>
          <w:tab w:val="left" w:pos="1276"/>
        </w:tabs>
        <w:ind w:firstLine="426"/>
        <w:rPr>
          <w:sz w:val="28"/>
          <w:szCs w:val="28"/>
          <w:lang w:val="en-GB"/>
        </w:rPr>
      </w:pPr>
      <w:r w:rsidRPr="005D087F">
        <w:rPr>
          <w:sz w:val="28"/>
          <w:szCs w:val="28"/>
          <w:lang w:val="en-GB"/>
        </w:rPr>
        <w:t>109. Optimising the street public lighting system</w:t>
      </w:r>
    </w:p>
    <w:p w:rsidR="00885432" w:rsidRPr="005D087F" w:rsidRDefault="00885432" w:rsidP="007D6A7D">
      <w:pPr>
        <w:tabs>
          <w:tab w:val="left" w:pos="1276"/>
        </w:tabs>
        <w:ind w:firstLine="426"/>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885432">
            <w:pPr>
              <w:tabs>
                <w:tab w:val="left" w:pos="1276"/>
              </w:tabs>
              <w:jc w:val="center"/>
              <w:rPr>
                <w:b/>
                <w:lang w:val="en-GB"/>
              </w:rPr>
            </w:pPr>
            <w:r w:rsidRPr="005D087F">
              <w:rPr>
                <w:b/>
                <w:lang w:val="en-GB"/>
              </w:rPr>
              <w:t>Title of energy efficiency measure</w:t>
            </w:r>
          </w:p>
        </w:tc>
        <w:tc>
          <w:tcPr>
            <w:tcW w:w="6360" w:type="dxa"/>
          </w:tcPr>
          <w:p w:rsidR="00C45F0B" w:rsidRPr="005D087F" w:rsidRDefault="00C45F0B" w:rsidP="00885432">
            <w:pPr>
              <w:tabs>
                <w:tab w:val="left" w:pos="1276"/>
              </w:tabs>
              <w:jc w:val="center"/>
              <w:rPr>
                <w:b/>
                <w:lang w:val="en-GB"/>
              </w:rPr>
            </w:pPr>
            <w:r w:rsidRPr="005D087F">
              <w:rPr>
                <w:b/>
                <w:lang w:val="en-GB"/>
              </w:rPr>
              <w:t>Optimi</w:t>
            </w:r>
            <w:r w:rsidR="009E7435" w:rsidRPr="005D087F">
              <w:rPr>
                <w:b/>
                <w:lang w:val="en-GB"/>
              </w:rPr>
              <w:t>sing the street public lighting system</w:t>
            </w:r>
          </w:p>
        </w:tc>
      </w:tr>
      <w:tr w:rsidR="00C45F0B" w:rsidRPr="005D087F" w:rsidTr="00AA52E2">
        <w:tc>
          <w:tcPr>
            <w:tcW w:w="3936" w:type="dxa"/>
            <w:gridSpan w:val="2"/>
          </w:tcPr>
          <w:p w:rsidR="00C45F0B" w:rsidRPr="005D087F" w:rsidRDefault="00EB1D69" w:rsidP="00885432">
            <w:pPr>
              <w:tabs>
                <w:tab w:val="left" w:pos="1276"/>
              </w:tabs>
              <w:jc w:val="center"/>
              <w:rPr>
                <w:b/>
                <w:lang w:val="en-GB"/>
              </w:rPr>
            </w:pPr>
            <w:r w:rsidRPr="005D087F">
              <w:rPr>
                <w:b/>
                <w:lang w:val="en-GB"/>
              </w:rPr>
              <w:t>Energy efficiency measurement index</w:t>
            </w:r>
          </w:p>
        </w:tc>
        <w:tc>
          <w:tcPr>
            <w:tcW w:w="6360" w:type="dxa"/>
          </w:tcPr>
          <w:p w:rsidR="00C45F0B" w:rsidRPr="005D087F" w:rsidRDefault="00C45F0B" w:rsidP="00885432">
            <w:pPr>
              <w:tabs>
                <w:tab w:val="left" w:pos="1276"/>
              </w:tabs>
              <w:jc w:val="center"/>
              <w:rPr>
                <w:lang w:val="en-GB"/>
              </w:rPr>
            </w:pPr>
            <w:r w:rsidRPr="005D087F">
              <w:rPr>
                <w:lang w:val="en-GB"/>
              </w:rPr>
              <w:t>P</w:t>
            </w:r>
            <w:r w:rsidRPr="005D087F">
              <w:rPr>
                <w:vertAlign w:val="subscript"/>
                <w:lang w:val="en-GB"/>
              </w:rPr>
              <w:t>1</w:t>
            </w:r>
            <w:r w:rsidRPr="005D087F">
              <w:rPr>
                <w:lang w:val="en-GB"/>
              </w:rPr>
              <w:t>-P</w:t>
            </w:r>
            <w:r w:rsidRPr="005D087F">
              <w:rPr>
                <w:vertAlign w:val="subscript"/>
                <w:lang w:val="en-GB"/>
              </w:rPr>
              <w:t>2</w:t>
            </w:r>
          </w:p>
        </w:tc>
      </w:tr>
      <w:tr w:rsidR="00C45F0B" w:rsidRPr="005D087F" w:rsidTr="00AA52E2">
        <w:tc>
          <w:tcPr>
            <w:tcW w:w="1809" w:type="dxa"/>
            <w:vMerge w:val="restart"/>
          </w:tcPr>
          <w:p w:rsidR="00C45F0B" w:rsidRPr="005D087F" w:rsidRDefault="00EB1D69" w:rsidP="00885432">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471702">
            <w:pPr>
              <w:tabs>
                <w:tab w:val="left" w:pos="1276"/>
              </w:tabs>
              <w:rPr>
                <w:lang w:val="en-GB"/>
              </w:rPr>
            </w:pPr>
            <w:r w:rsidRPr="005D087F">
              <w:rPr>
                <w:lang w:val="en-GB"/>
              </w:rPr>
              <w:t>Category</w:t>
            </w:r>
          </w:p>
        </w:tc>
        <w:tc>
          <w:tcPr>
            <w:tcW w:w="6360" w:type="dxa"/>
          </w:tcPr>
          <w:p w:rsidR="00C45F0B" w:rsidRPr="005D087F" w:rsidRDefault="00C45F0B" w:rsidP="00885432">
            <w:pPr>
              <w:tabs>
                <w:tab w:val="left" w:pos="1276"/>
              </w:tabs>
              <w:rPr>
                <w:lang w:val="en-GB"/>
              </w:rPr>
            </w:pPr>
            <w:r w:rsidRPr="005D087F">
              <w:rPr>
                <w:lang w:val="en-GB"/>
              </w:rPr>
              <w:t>EE</w:t>
            </w:r>
            <w:r w:rsidR="009E7435" w:rsidRPr="005D087F">
              <w:rPr>
                <w:lang w:val="en-GB"/>
              </w:rPr>
              <w:t xml:space="preserve"> mechanism</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Timeframe</w:t>
            </w:r>
          </w:p>
        </w:tc>
        <w:tc>
          <w:tcPr>
            <w:tcW w:w="6360" w:type="dxa"/>
          </w:tcPr>
          <w:p w:rsidR="00C45F0B" w:rsidRPr="005D087F" w:rsidRDefault="00865AD1" w:rsidP="00885432">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2013</w:t>
            </w:r>
          </w:p>
          <w:p w:rsidR="00C45F0B" w:rsidRPr="005D087F" w:rsidRDefault="00865AD1" w:rsidP="00885432">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885432" w:rsidRPr="005D087F">
              <w:rPr>
                <w:b/>
                <w:lang w:val="en-GB"/>
              </w:rPr>
              <w:t>5</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45F0B" w:rsidRPr="005D087F" w:rsidRDefault="002218DB" w:rsidP="00885432">
            <w:pPr>
              <w:tabs>
                <w:tab w:val="left" w:pos="1276"/>
              </w:tabs>
              <w:autoSpaceDE w:val="0"/>
              <w:autoSpaceDN w:val="0"/>
              <w:adjustRightInd w:val="0"/>
              <w:rPr>
                <w:lang w:val="en-GB"/>
              </w:rPr>
            </w:pPr>
            <w:r w:rsidRPr="005D087F">
              <w:rPr>
                <w:lang w:val="en-GB"/>
              </w:rPr>
              <w:t xml:space="preserve">Optimising the power consumption in settlements of the Republic of Moldova through the </w:t>
            </w:r>
            <w:r w:rsidR="0089237E" w:rsidRPr="005D087F">
              <w:rPr>
                <w:lang w:val="en-GB"/>
              </w:rPr>
              <w:t>implementation</w:t>
            </w:r>
            <w:r w:rsidR="00C45F0B" w:rsidRPr="005D087F">
              <w:rPr>
                <w:lang w:val="en-GB"/>
              </w:rPr>
              <w:t xml:space="preserve"> </w:t>
            </w:r>
            <w:r w:rsidRPr="005D087F">
              <w:rPr>
                <w:lang w:val="en-GB"/>
              </w:rPr>
              <w:t>of efficient lighting systems in case of rebuilding or upgrading the public lighting system</w:t>
            </w:r>
            <w:r w:rsidR="00C45F0B" w:rsidRPr="005D087F">
              <w:rPr>
                <w:lang w:val="en-GB"/>
              </w:rPr>
              <w:t>.</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Final goal</w:t>
            </w:r>
          </w:p>
        </w:tc>
        <w:tc>
          <w:tcPr>
            <w:tcW w:w="6360" w:type="dxa"/>
          </w:tcPr>
          <w:p w:rsidR="00C45F0B" w:rsidRPr="005D087F" w:rsidRDefault="002218DB" w:rsidP="00885432">
            <w:pPr>
              <w:tabs>
                <w:tab w:val="left" w:pos="1276"/>
              </w:tabs>
              <w:jc w:val="both"/>
              <w:rPr>
                <w:lang w:val="en-GB"/>
              </w:rPr>
            </w:pPr>
            <w:r w:rsidRPr="005D087F">
              <w:rPr>
                <w:lang w:val="en-GB"/>
              </w:rPr>
              <w:t>Optimising the power consumption in settlements of the Republic of Moldova</w:t>
            </w:r>
            <w:r w:rsidR="00C45F0B" w:rsidRPr="005D087F">
              <w:rPr>
                <w:lang w:val="en-GB"/>
              </w:rPr>
              <w:t xml:space="preserve">. </w:t>
            </w:r>
            <w:r w:rsidR="002223A7" w:rsidRPr="005D087F">
              <w:rPr>
                <w:lang w:val="en-GB"/>
              </w:rPr>
              <w:t>Implementing</w:t>
            </w:r>
            <w:r w:rsidR="00423670" w:rsidRPr="005D087F">
              <w:rPr>
                <w:lang w:val="en-GB"/>
              </w:rPr>
              <w:t xml:space="preserve"> </w:t>
            </w:r>
            <w:r w:rsidR="00253E42" w:rsidRPr="005D087F">
              <w:rPr>
                <w:lang w:val="en-GB"/>
              </w:rPr>
              <w:t>the legal framework</w:t>
            </w:r>
            <w:r w:rsidR="00423670" w:rsidRPr="005D087F">
              <w:rPr>
                <w:lang w:val="en-GB"/>
              </w:rPr>
              <w:t xml:space="preserve">, </w:t>
            </w:r>
            <w:r w:rsidRPr="005D087F">
              <w:rPr>
                <w:lang w:val="en-GB"/>
              </w:rPr>
              <w:t>and</w:t>
            </w:r>
            <w:r w:rsidR="00024DF3" w:rsidRPr="005D087F">
              <w:rPr>
                <w:lang w:val="en-GB"/>
              </w:rPr>
              <w:t xml:space="preserve"> energy efficiency </w:t>
            </w:r>
            <w:r w:rsidRPr="005D087F">
              <w:rPr>
                <w:lang w:val="en-GB"/>
              </w:rPr>
              <w:t>projects</w:t>
            </w:r>
            <w:r w:rsidR="00423670" w:rsidRPr="005D087F">
              <w:rPr>
                <w:lang w:val="en-GB"/>
              </w:rPr>
              <w:t xml:space="preserve">. </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Target group</w:t>
            </w:r>
          </w:p>
        </w:tc>
        <w:tc>
          <w:tcPr>
            <w:tcW w:w="6360" w:type="dxa"/>
          </w:tcPr>
          <w:p w:rsidR="00C45F0B" w:rsidRPr="005D087F" w:rsidRDefault="005D4107" w:rsidP="00885432">
            <w:pPr>
              <w:tabs>
                <w:tab w:val="left" w:pos="1276"/>
              </w:tabs>
              <w:rPr>
                <w:lang w:val="en-GB"/>
              </w:rPr>
            </w:pPr>
            <w:r w:rsidRPr="005D087F">
              <w:rPr>
                <w:lang w:val="en-GB"/>
              </w:rPr>
              <w:t>Local Public Authorities</w:t>
            </w:r>
            <w:r w:rsidR="00C45F0B" w:rsidRPr="005D087F">
              <w:rPr>
                <w:lang w:val="en-GB"/>
              </w:rPr>
              <w:t xml:space="preserve"> </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CF5955" w:rsidP="00885432">
            <w:pPr>
              <w:tabs>
                <w:tab w:val="left" w:pos="1276"/>
              </w:tabs>
              <w:rPr>
                <w:lang w:val="en-GB"/>
              </w:rPr>
            </w:pPr>
            <w:r w:rsidRPr="005D087F">
              <w:rPr>
                <w:lang w:val="en-GB"/>
              </w:rPr>
              <w:t>Applicability</w:t>
            </w:r>
            <w:r w:rsidR="00C45F0B" w:rsidRPr="005D087F">
              <w:rPr>
                <w:lang w:val="en-GB"/>
              </w:rPr>
              <w:t xml:space="preserve">  </w:t>
            </w:r>
          </w:p>
        </w:tc>
        <w:tc>
          <w:tcPr>
            <w:tcW w:w="6360" w:type="dxa"/>
          </w:tcPr>
          <w:p w:rsidR="00C45F0B" w:rsidRPr="005D087F" w:rsidRDefault="00885432" w:rsidP="00885432">
            <w:pPr>
              <w:tabs>
                <w:tab w:val="left" w:pos="1276"/>
              </w:tabs>
              <w:rPr>
                <w:lang w:val="en-GB"/>
              </w:rPr>
            </w:pPr>
            <w:r w:rsidRPr="005D087F">
              <w:rPr>
                <w:lang w:val="en-GB"/>
              </w:rPr>
              <w:t>Nationwide</w:t>
            </w:r>
            <w:r w:rsidR="00423670" w:rsidRPr="005D087F">
              <w:rPr>
                <w:lang w:val="en-GB"/>
              </w:rPr>
              <w:t xml:space="preserve"> </w:t>
            </w:r>
          </w:p>
        </w:tc>
      </w:tr>
      <w:tr w:rsidR="00C45F0B" w:rsidRPr="005D087F" w:rsidTr="00AA52E2">
        <w:tc>
          <w:tcPr>
            <w:tcW w:w="1809" w:type="dxa"/>
            <w:vMerge w:val="restart"/>
          </w:tcPr>
          <w:p w:rsidR="00C45F0B" w:rsidRPr="005D087F" w:rsidRDefault="00EB1D69" w:rsidP="00885432">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885432">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7D54D6" w:rsidP="00885432">
            <w:pPr>
              <w:tabs>
                <w:tab w:val="left" w:pos="1276"/>
              </w:tabs>
              <w:rPr>
                <w:color w:val="000000"/>
                <w:lang w:val="en-GB"/>
              </w:rPr>
            </w:pPr>
            <w:r w:rsidRPr="005D087F">
              <w:rPr>
                <w:color w:val="000000"/>
                <w:lang w:val="en-GB"/>
              </w:rPr>
              <w:t>The measure</w:t>
            </w:r>
            <w:r w:rsidR="00C45F0B" w:rsidRPr="005D087F">
              <w:rPr>
                <w:color w:val="000000"/>
                <w:lang w:val="en-GB"/>
              </w:rPr>
              <w:t xml:space="preserve"> </w:t>
            </w:r>
            <w:r w:rsidR="002218DB" w:rsidRPr="005D087F">
              <w:rPr>
                <w:color w:val="000000"/>
                <w:lang w:val="en-GB"/>
              </w:rPr>
              <w:t>envisages carrying out the following actions</w:t>
            </w:r>
            <w:r w:rsidR="00C45F0B" w:rsidRPr="005D087F">
              <w:rPr>
                <w:color w:val="000000"/>
                <w:lang w:val="en-GB"/>
              </w:rPr>
              <w:t>:</w:t>
            </w:r>
          </w:p>
          <w:p w:rsidR="00C45F0B" w:rsidRPr="005D087F" w:rsidRDefault="003016CC" w:rsidP="002C132D">
            <w:pPr>
              <w:numPr>
                <w:ilvl w:val="0"/>
                <w:numId w:val="53"/>
              </w:numPr>
              <w:tabs>
                <w:tab w:val="left" w:pos="384"/>
              </w:tabs>
              <w:ind w:firstLine="112"/>
              <w:rPr>
                <w:color w:val="000000"/>
                <w:lang w:val="en-GB"/>
              </w:rPr>
            </w:pPr>
            <w:r w:rsidRPr="005D087F">
              <w:rPr>
                <w:color w:val="000000"/>
                <w:lang w:val="en-GB"/>
              </w:rPr>
              <w:t>developing</w:t>
            </w:r>
            <w:r w:rsidR="00C45F0B" w:rsidRPr="005D087F">
              <w:rPr>
                <w:color w:val="000000"/>
                <w:lang w:val="en-GB"/>
              </w:rPr>
              <w:t xml:space="preserve"> prop</w:t>
            </w:r>
            <w:r w:rsidR="002218DB" w:rsidRPr="005D087F">
              <w:rPr>
                <w:color w:val="000000"/>
                <w:lang w:val="en-GB"/>
              </w:rPr>
              <w:t xml:space="preserve">osals aimed at restricting the use of </w:t>
            </w:r>
            <w:r w:rsidR="00C45F0B" w:rsidRPr="005D087F">
              <w:rPr>
                <w:color w:val="000000"/>
                <w:lang w:val="en-GB"/>
              </w:rPr>
              <w:t>incandescent</w:t>
            </w:r>
            <w:r w:rsidR="002218DB" w:rsidRPr="005D087F">
              <w:rPr>
                <w:color w:val="000000"/>
                <w:lang w:val="en-GB"/>
              </w:rPr>
              <w:t xml:space="preserve"> light bulbs</w:t>
            </w:r>
            <w:r w:rsidR="00AD4C2A" w:rsidRPr="005D087F">
              <w:rPr>
                <w:color w:val="000000"/>
                <w:lang w:val="en-GB"/>
              </w:rPr>
              <w:t xml:space="preserve"> in </w:t>
            </w:r>
            <w:r w:rsidR="002218DB" w:rsidRPr="005D087F">
              <w:rPr>
                <w:color w:val="000000"/>
                <w:lang w:val="en-GB"/>
              </w:rPr>
              <w:t xml:space="preserve">the public </w:t>
            </w:r>
            <w:r w:rsidR="00C45F0B" w:rsidRPr="005D087F">
              <w:rPr>
                <w:color w:val="000000"/>
                <w:lang w:val="en-GB"/>
              </w:rPr>
              <w:t>sector;</w:t>
            </w:r>
          </w:p>
          <w:p w:rsidR="00C45F0B" w:rsidRPr="005D087F" w:rsidRDefault="00C45F0B" w:rsidP="002C132D">
            <w:pPr>
              <w:numPr>
                <w:ilvl w:val="0"/>
                <w:numId w:val="53"/>
              </w:numPr>
              <w:tabs>
                <w:tab w:val="left" w:pos="384"/>
              </w:tabs>
              <w:ind w:firstLine="112"/>
              <w:rPr>
                <w:color w:val="000000"/>
                <w:lang w:val="en-GB"/>
              </w:rPr>
            </w:pPr>
            <w:r w:rsidRPr="005D087F">
              <w:rPr>
                <w:color w:val="000000"/>
                <w:lang w:val="en-GB"/>
              </w:rPr>
              <w:t>reflect</w:t>
            </w:r>
            <w:r w:rsidR="007C3B4C" w:rsidRPr="005D087F">
              <w:rPr>
                <w:color w:val="000000"/>
                <w:lang w:val="en-GB"/>
              </w:rPr>
              <w:t xml:space="preserve">ing this </w:t>
            </w:r>
            <w:r w:rsidR="00B7290D" w:rsidRPr="005D087F">
              <w:rPr>
                <w:color w:val="000000"/>
                <w:lang w:val="en-GB"/>
              </w:rPr>
              <w:t>measure</w:t>
            </w:r>
            <w:r w:rsidR="00AD4C2A" w:rsidRPr="005D087F">
              <w:rPr>
                <w:color w:val="000000"/>
                <w:lang w:val="en-GB"/>
              </w:rPr>
              <w:t xml:space="preserve"> in </w:t>
            </w:r>
            <w:r w:rsidR="002F4AE0" w:rsidRPr="005D087F">
              <w:rPr>
                <w:color w:val="000000"/>
                <w:lang w:val="en-GB"/>
              </w:rPr>
              <w:t>LEEP</w:t>
            </w:r>
            <w:r w:rsidR="007C3B4C" w:rsidRPr="005D087F">
              <w:rPr>
                <w:color w:val="000000"/>
                <w:lang w:val="en-GB"/>
              </w:rPr>
              <w:t>s</w:t>
            </w:r>
            <w:r w:rsidR="00B116D0" w:rsidRPr="005D087F">
              <w:rPr>
                <w:color w:val="000000"/>
                <w:lang w:val="en-GB"/>
              </w:rPr>
              <w:t xml:space="preserve"> and </w:t>
            </w:r>
            <w:r w:rsidR="002F4AE0" w:rsidRPr="005D087F">
              <w:rPr>
                <w:color w:val="000000"/>
                <w:lang w:val="en-GB"/>
              </w:rPr>
              <w:t>LEEAP</w:t>
            </w:r>
            <w:r w:rsidR="007C3B4C" w:rsidRPr="005D087F">
              <w:rPr>
                <w:color w:val="000000"/>
                <w:lang w:val="en-GB"/>
              </w:rPr>
              <w:t>s</w:t>
            </w:r>
            <w:r w:rsidRPr="005D087F">
              <w:rPr>
                <w:color w:val="000000"/>
                <w:lang w:val="en-GB"/>
              </w:rPr>
              <w:t xml:space="preserve">; </w:t>
            </w:r>
          </w:p>
          <w:p w:rsidR="00C45F0B" w:rsidRPr="005D087F" w:rsidRDefault="007C3B4C" w:rsidP="002C132D">
            <w:pPr>
              <w:numPr>
                <w:ilvl w:val="0"/>
                <w:numId w:val="53"/>
              </w:numPr>
              <w:tabs>
                <w:tab w:val="left" w:pos="384"/>
              </w:tabs>
              <w:ind w:firstLine="112"/>
              <w:rPr>
                <w:color w:val="000000"/>
                <w:lang w:val="en-GB"/>
              </w:rPr>
            </w:pPr>
            <w:r w:rsidRPr="005D087F">
              <w:rPr>
                <w:color w:val="000000"/>
                <w:lang w:val="en-GB"/>
              </w:rPr>
              <w:t>conducting energy audits of the lighting systems in place</w:t>
            </w:r>
            <w:r w:rsidR="00C45F0B" w:rsidRPr="005D087F">
              <w:rPr>
                <w:color w:val="000000"/>
                <w:lang w:val="en-GB"/>
              </w:rPr>
              <w:t xml:space="preserve">; </w:t>
            </w:r>
          </w:p>
          <w:p w:rsidR="00C45F0B" w:rsidRPr="005D087F" w:rsidRDefault="007C3B4C" w:rsidP="002C132D">
            <w:pPr>
              <w:numPr>
                <w:ilvl w:val="0"/>
                <w:numId w:val="53"/>
              </w:numPr>
              <w:tabs>
                <w:tab w:val="left" w:pos="384"/>
              </w:tabs>
              <w:ind w:firstLine="112"/>
              <w:rPr>
                <w:color w:val="000000"/>
                <w:lang w:val="en-GB"/>
              </w:rPr>
            </w:pPr>
            <w:r w:rsidRPr="005D087F">
              <w:rPr>
                <w:color w:val="000000"/>
                <w:lang w:val="en-GB"/>
              </w:rPr>
              <w:t>replace the existing light fittings with more efficient ones</w:t>
            </w:r>
            <w:r w:rsidR="00C45F0B" w:rsidRPr="005D087F">
              <w:rPr>
                <w:color w:val="000000"/>
                <w:lang w:val="en-GB"/>
              </w:rPr>
              <w:t xml:space="preserve">; </w:t>
            </w:r>
          </w:p>
          <w:p w:rsidR="00C45F0B" w:rsidRPr="005D087F" w:rsidRDefault="009E2840" w:rsidP="002C132D">
            <w:pPr>
              <w:numPr>
                <w:ilvl w:val="0"/>
                <w:numId w:val="53"/>
              </w:numPr>
              <w:tabs>
                <w:tab w:val="left" w:pos="384"/>
              </w:tabs>
              <w:ind w:firstLine="112"/>
              <w:rPr>
                <w:color w:val="000000"/>
                <w:lang w:val="en-GB"/>
              </w:rPr>
            </w:pPr>
            <w:r w:rsidRPr="005D087F">
              <w:rPr>
                <w:color w:val="000000"/>
                <w:lang w:val="en-GB"/>
              </w:rPr>
              <w:t>monitoring</w:t>
            </w:r>
            <w:r w:rsidR="00C45F0B" w:rsidRPr="005D087F">
              <w:rPr>
                <w:color w:val="000000"/>
                <w:lang w:val="en-GB"/>
              </w:rPr>
              <w:t xml:space="preserve"> </w:t>
            </w:r>
            <w:r w:rsidR="00F83DC3" w:rsidRPr="005D087F">
              <w:rPr>
                <w:color w:val="000000"/>
                <w:lang w:val="en-GB"/>
              </w:rPr>
              <w:t>energy consumption</w:t>
            </w:r>
            <w:r w:rsidR="00B116D0" w:rsidRPr="005D087F">
              <w:rPr>
                <w:color w:val="000000"/>
                <w:lang w:val="en-GB"/>
              </w:rPr>
              <w:t xml:space="preserve"> </w:t>
            </w:r>
            <w:r w:rsidR="007C3B4C" w:rsidRPr="005D087F">
              <w:rPr>
                <w:color w:val="000000"/>
                <w:lang w:val="en-GB"/>
              </w:rPr>
              <w:t>after the completion of street lighting projects</w:t>
            </w:r>
            <w:r w:rsidR="00C45F0B" w:rsidRPr="005D087F">
              <w:rPr>
                <w:color w:val="000000"/>
                <w:lang w:val="en-GB"/>
              </w:rPr>
              <w:t>.</w:t>
            </w:r>
          </w:p>
        </w:tc>
      </w:tr>
      <w:tr w:rsidR="00C45F0B" w:rsidRPr="005D087F" w:rsidTr="00AA52E2">
        <w:tc>
          <w:tcPr>
            <w:tcW w:w="1809" w:type="dxa"/>
            <w:vMerge/>
          </w:tcPr>
          <w:p w:rsidR="00C45F0B" w:rsidRPr="005D087F" w:rsidRDefault="00C45F0B" w:rsidP="00885432">
            <w:pPr>
              <w:tabs>
                <w:tab w:val="left" w:pos="1276"/>
              </w:tabs>
              <w:rPr>
                <w:b/>
                <w:lang w:val="en-GB"/>
              </w:rPr>
            </w:pPr>
          </w:p>
        </w:tc>
        <w:tc>
          <w:tcPr>
            <w:tcW w:w="2127" w:type="dxa"/>
          </w:tcPr>
          <w:p w:rsidR="00C45F0B" w:rsidRPr="005D087F" w:rsidRDefault="00EB1D69" w:rsidP="00885432">
            <w:pPr>
              <w:tabs>
                <w:tab w:val="left" w:pos="1276"/>
              </w:tabs>
              <w:rPr>
                <w:lang w:val="en-GB"/>
              </w:rPr>
            </w:pPr>
            <w:r w:rsidRPr="005D087F">
              <w:rPr>
                <w:lang w:val="en-GB"/>
              </w:rPr>
              <w:t>Budget and funding sources</w:t>
            </w:r>
          </w:p>
        </w:tc>
        <w:tc>
          <w:tcPr>
            <w:tcW w:w="6360" w:type="dxa"/>
          </w:tcPr>
          <w:p w:rsidR="00C45F0B" w:rsidRPr="005D087F" w:rsidRDefault="00C45F0B" w:rsidP="00885432">
            <w:pPr>
              <w:tabs>
                <w:tab w:val="left" w:pos="1276"/>
              </w:tabs>
              <w:rPr>
                <w:lang w:val="en-GB"/>
              </w:rPr>
            </w:pPr>
            <w:r w:rsidRPr="005D087F">
              <w:rPr>
                <w:lang w:val="en-GB"/>
              </w:rPr>
              <w:t xml:space="preserve">GIZ, </w:t>
            </w:r>
            <w:r w:rsidR="00362358" w:rsidRPr="005D087F">
              <w:rPr>
                <w:lang w:val="en-GB"/>
              </w:rPr>
              <w:t>NFRD</w:t>
            </w:r>
            <w:r w:rsidRPr="005D087F">
              <w:rPr>
                <w:lang w:val="en-GB"/>
              </w:rPr>
              <w:t xml:space="preserve">, </w:t>
            </w:r>
            <w:r w:rsidR="005F738D" w:rsidRPr="005D087F">
              <w:rPr>
                <w:lang w:val="en-GB"/>
              </w:rPr>
              <w:t>EEF</w:t>
            </w:r>
            <w:r w:rsidRPr="005D087F">
              <w:rPr>
                <w:lang w:val="en-GB"/>
              </w:rPr>
              <w:t xml:space="preserve">, </w:t>
            </w:r>
            <w:r w:rsidR="007C3B4C" w:rsidRPr="005D087F">
              <w:rPr>
                <w:lang w:val="en-GB"/>
              </w:rPr>
              <w:t>MSIF</w:t>
            </w:r>
            <w:r w:rsidRPr="005D087F">
              <w:rPr>
                <w:lang w:val="en-GB"/>
              </w:rPr>
              <w:t>.</w:t>
            </w:r>
          </w:p>
        </w:tc>
      </w:tr>
      <w:tr w:rsidR="00C45F0B" w:rsidRPr="005D087F" w:rsidTr="00AA52E2">
        <w:tc>
          <w:tcPr>
            <w:tcW w:w="1809" w:type="dxa"/>
            <w:vMerge/>
          </w:tcPr>
          <w:p w:rsidR="00C45F0B" w:rsidRPr="005D087F" w:rsidRDefault="00C45F0B" w:rsidP="00885432">
            <w:pPr>
              <w:tabs>
                <w:tab w:val="left" w:pos="1276"/>
              </w:tabs>
              <w:rPr>
                <w:b/>
                <w:lang w:val="en-GB"/>
              </w:rPr>
            </w:pPr>
          </w:p>
        </w:tc>
        <w:tc>
          <w:tcPr>
            <w:tcW w:w="2127" w:type="dxa"/>
          </w:tcPr>
          <w:p w:rsidR="00C45F0B" w:rsidRPr="005D087F" w:rsidRDefault="00EB1D69" w:rsidP="00885432">
            <w:pPr>
              <w:tabs>
                <w:tab w:val="left" w:pos="1276"/>
              </w:tabs>
              <w:rPr>
                <w:lang w:val="en-GB"/>
              </w:rPr>
            </w:pPr>
            <w:r w:rsidRPr="005D087F">
              <w:rPr>
                <w:lang w:val="en-GB"/>
              </w:rPr>
              <w:t>Implementing body</w:t>
            </w:r>
          </w:p>
        </w:tc>
        <w:tc>
          <w:tcPr>
            <w:tcW w:w="6360" w:type="dxa"/>
          </w:tcPr>
          <w:p w:rsidR="00C45F0B" w:rsidRPr="005D087F" w:rsidRDefault="005D4107" w:rsidP="00885432">
            <w:pPr>
              <w:tabs>
                <w:tab w:val="left" w:pos="1276"/>
              </w:tabs>
              <w:rPr>
                <w:lang w:val="en-GB"/>
              </w:rPr>
            </w:pPr>
            <w:r w:rsidRPr="005D087F">
              <w:rPr>
                <w:lang w:val="en-GB"/>
              </w:rPr>
              <w:t>Local Public Authorities</w:t>
            </w:r>
            <w:r w:rsidR="00C45F0B" w:rsidRPr="005D087F">
              <w:rPr>
                <w:lang w:val="en-GB"/>
              </w:rPr>
              <w:t xml:space="preserve"> </w:t>
            </w:r>
            <w:r w:rsidR="007C3B4C" w:rsidRPr="005D087F">
              <w:rPr>
                <w:lang w:val="en-GB"/>
              </w:rPr>
              <w:t>with the</w:t>
            </w:r>
            <w:r w:rsidR="00C45F0B" w:rsidRPr="005D087F">
              <w:rPr>
                <w:lang w:val="en-GB"/>
              </w:rPr>
              <w:t xml:space="preserve"> MF</w:t>
            </w:r>
            <w:r w:rsidR="00B116D0" w:rsidRPr="005D087F">
              <w:rPr>
                <w:lang w:val="en-GB"/>
              </w:rPr>
              <w:t xml:space="preserve"> and </w:t>
            </w:r>
            <w:r w:rsidR="00C45F0B" w:rsidRPr="005D087F">
              <w:rPr>
                <w:lang w:val="en-GB"/>
              </w:rPr>
              <w:t>AEE</w:t>
            </w:r>
            <w:r w:rsidR="007C3B4C" w:rsidRPr="005D087F">
              <w:rPr>
                <w:lang w:val="en-GB"/>
              </w:rPr>
              <w:t xml:space="preserve"> support</w:t>
            </w:r>
          </w:p>
        </w:tc>
      </w:tr>
      <w:tr w:rsidR="00C45F0B" w:rsidRPr="005D087F" w:rsidTr="00AA52E2">
        <w:tc>
          <w:tcPr>
            <w:tcW w:w="1809" w:type="dxa"/>
            <w:vMerge/>
          </w:tcPr>
          <w:p w:rsidR="00C45F0B" w:rsidRPr="005D087F" w:rsidRDefault="00C45F0B" w:rsidP="00885432">
            <w:pPr>
              <w:tabs>
                <w:tab w:val="left" w:pos="1276"/>
              </w:tabs>
              <w:rPr>
                <w:b/>
                <w:lang w:val="en-GB"/>
              </w:rPr>
            </w:pPr>
          </w:p>
        </w:tc>
        <w:tc>
          <w:tcPr>
            <w:tcW w:w="2127" w:type="dxa"/>
          </w:tcPr>
          <w:p w:rsidR="00C45F0B" w:rsidRPr="005D087F" w:rsidRDefault="00EB1D69" w:rsidP="00885432">
            <w:pPr>
              <w:tabs>
                <w:tab w:val="left" w:pos="1276"/>
              </w:tabs>
              <w:rPr>
                <w:lang w:val="en-GB"/>
              </w:rPr>
            </w:pPr>
            <w:r w:rsidRPr="005D087F">
              <w:rPr>
                <w:lang w:val="en-GB"/>
              </w:rPr>
              <w:t>Monitoring authority</w:t>
            </w:r>
          </w:p>
        </w:tc>
        <w:tc>
          <w:tcPr>
            <w:tcW w:w="6360" w:type="dxa"/>
          </w:tcPr>
          <w:p w:rsidR="00C45F0B" w:rsidRPr="005D087F" w:rsidRDefault="00C45F0B" w:rsidP="00885432">
            <w:pPr>
              <w:tabs>
                <w:tab w:val="left" w:pos="1276"/>
              </w:tabs>
              <w:rPr>
                <w:lang w:val="en-GB"/>
              </w:rPr>
            </w:pPr>
            <w:r w:rsidRPr="005D087F">
              <w:rPr>
                <w:lang w:val="en-GB"/>
              </w:rPr>
              <w:t>AEE</w:t>
            </w:r>
          </w:p>
        </w:tc>
      </w:tr>
      <w:tr w:rsidR="00C45F0B" w:rsidRPr="005D087F" w:rsidTr="00AA52E2">
        <w:tc>
          <w:tcPr>
            <w:tcW w:w="1809" w:type="dxa"/>
            <w:vMerge w:val="restart"/>
          </w:tcPr>
          <w:p w:rsidR="00C45F0B" w:rsidRPr="005D087F" w:rsidRDefault="00817498" w:rsidP="00885432">
            <w:pPr>
              <w:rPr>
                <w:lang w:val="en-GB"/>
              </w:rPr>
            </w:pPr>
            <w:r w:rsidRPr="005D087F">
              <w:rPr>
                <w:lang w:val="en-GB"/>
              </w:rPr>
              <w:t>Energy savings</w:t>
            </w:r>
          </w:p>
        </w:tc>
        <w:tc>
          <w:tcPr>
            <w:tcW w:w="2127" w:type="dxa"/>
          </w:tcPr>
          <w:p w:rsidR="00C45F0B" w:rsidRPr="005D087F" w:rsidRDefault="00EB1D69" w:rsidP="00885432">
            <w:pPr>
              <w:rPr>
                <w:lang w:val="en-GB"/>
              </w:rPr>
            </w:pPr>
            <w:r w:rsidRPr="005D087F">
              <w:rPr>
                <w:lang w:val="en-GB"/>
              </w:rPr>
              <w:t>Monitoring/measuring approach of resulting savings</w:t>
            </w:r>
          </w:p>
        </w:tc>
        <w:tc>
          <w:tcPr>
            <w:tcW w:w="6360" w:type="dxa"/>
          </w:tcPr>
          <w:p w:rsidR="00C45F0B" w:rsidRPr="005D087F" w:rsidRDefault="001E75B1" w:rsidP="00885432">
            <w:pPr>
              <w:jc w:val="both"/>
              <w:rPr>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xml:space="preserve">– BU:  </w:t>
            </w:r>
            <w:r w:rsidR="005346E4" w:rsidRPr="005D087F">
              <w:rPr>
                <w:lang w:val="en-GB"/>
              </w:rPr>
              <w:t>Savings</w:t>
            </w:r>
            <w:r w:rsidR="00C45F0B" w:rsidRPr="005D087F">
              <w:rPr>
                <w:lang w:val="en-GB"/>
              </w:rPr>
              <w:t xml:space="preserve"> </w:t>
            </w:r>
            <w:r w:rsidR="007C3B4C" w:rsidRPr="005D087F">
              <w:rPr>
                <w:lang w:val="en-GB"/>
              </w:rPr>
              <w:t>have been calculated based on</w:t>
            </w:r>
            <w:r w:rsidR="00C45F0B" w:rsidRPr="005D087F">
              <w:rPr>
                <w:lang w:val="en-GB"/>
              </w:rPr>
              <w:t xml:space="preserve"> </w:t>
            </w:r>
            <w:r w:rsidR="007C3B4C" w:rsidRPr="005D087F">
              <w:rPr>
                <w:lang w:val="en-GB"/>
              </w:rPr>
              <w:t>the investment need per light fitting</w:t>
            </w:r>
            <w:r w:rsidR="00B116D0" w:rsidRPr="005D087F">
              <w:rPr>
                <w:lang w:val="en-GB"/>
              </w:rPr>
              <w:t xml:space="preserve"> and </w:t>
            </w:r>
            <w:r w:rsidR="007C3B4C" w:rsidRPr="005D087F">
              <w:rPr>
                <w:lang w:val="en-GB"/>
              </w:rPr>
              <w:t>the allocated investments</w:t>
            </w:r>
            <w:r w:rsidR="00C45F0B" w:rsidRPr="005D087F">
              <w:rPr>
                <w:lang w:val="en-GB"/>
              </w:rPr>
              <w:t xml:space="preserve">. </w:t>
            </w:r>
          </w:p>
          <w:p w:rsidR="00C45F0B" w:rsidRPr="005D087F" w:rsidRDefault="00E07E23" w:rsidP="00885432">
            <w:pPr>
              <w:rPr>
                <w:lang w:val="en-GB"/>
              </w:rPr>
            </w:pPr>
            <w:r w:rsidRPr="005D087F">
              <w:rPr>
                <w:b/>
                <w:lang w:val="en-GB"/>
              </w:rPr>
              <w:t>Monitoring method</w:t>
            </w:r>
            <w:r w:rsidR="00C45F0B" w:rsidRPr="005D087F">
              <w:rPr>
                <w:b/>
                <w:lang w:val="en-GB"/>
              </w:rPr>
              <w:t xml:space="preserve"> – BU: </w:t>
            </w:r>
            <w:r w:rsidR="00C45F0B" w:rsidRPr="005D087F">
              <w:rPr>
                <w:lang w:val="en-GB"/>
              </w:rPr>
              <w:t xml:space="preserve"> Monitori</w:t>
            </w:r>
            <w:r w:rsidR="007C3B4C" w:rsidRPr="005D087F">
              <w:rPr>
                <w:lang w:val="en-GB"/>
              </w:rPr>
              <w:t xml:space="preserve">ng carried out based on the energy audits and </w:t>
            </w:r>
            <w:r w:rsidR="005D4107" w:rsidRPr="005D087F">
              <w:rPr>
                <w:lang w:val="en-GB"/>
              </w:rPr>
              <w:t>Local Public Authorities</w:t>
            </w:r>
            <w:r w:rsidR="007C3B4C" w:rsidRPr="005D087F">
              <w:rPr>
                <w:lang w:val="en-GB"/>
              </w:rPr>
              <w:t xml:space="preserve"> reports</w:t>
            </w:r>
            <w:r w:rsidR="00C45F0B" w:rsidRPr="005D087F">
              <w:rPr>
                <w:lang w:val="en-GB"/>
              </w:rPr>
              <w:t xml:space="preserve">. </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0C564F" w:rsidP="00885432">
            <w:pPr>
              <w:tabs>
                <w:tab w:val="left" w:pos="1276"/>
              </w:tabs>
              <w:rPr>
                <w:lang w:val="en-GB"/>
              </w:rPr>
            </w:pPr>
            <w:r w:rsidRPr="005D087F">
              <w:rPr>
                <w:lang w:val="en-GB"/>
              </w:rPr>
              <w:t>Savings achieved in 2015</w:t>
            </w:r>
          </w:p>
        </w:tc>
        <w:tc>
          <w:tcPr>
            <w:tcW w:w="6360" w:type="dxa"/>
          </w:tcPr>
          <w:p w:rsidR="00C45F0B" w:rsidRPr="005D087F" w:rsidRDefault="007C3B4C" w:rsidP="002A4B9E">
            <w:pPr>
              <w:tabs>
                <w:tab w:val="left" w:pos="1276"/>
              </w:tabs>
              <w:rPr>
                <w:lang w:val="en-GB"/>
              </w:rPr>
            </w:pPr>
            <w:r w:rsidRPr="005D087F">
              <w:rPr>
                <w:lang w:val="en-GB"/>
              </w:rPr>
              <w:t>Calculated energy savings</w:t>
            </w:r>
            <w:r w:rsidR="00C45F0B" w:rsidRPr="005D087F">
              <w:rPr>
                <w:lang w:val="en-GB"/>
              </w:rPr>
              <w:t xml:space="preserve"> – 51</w:t>
            </w:r>
            <w:r w:rsidR="002A4B9E" w:rsidRPr="005D087F">
              <w:rPr>
                <w:lang w:val="en-GB"/>
              </w:rPr>
              <w:t>.</w:t>
            </w:r>
            <w:r w:rsidR="00C45F0B" w:rsidRPr="005D087F">
              <w:rPr>
                <w:lang w:val="en-GB"/>
              </w:rPr>
              <w:t xml:space="preserve">6 </w:t>
            </w:r>
            <w:r w:rsidR="00CD2E7F" w:rsidRPr="005D087F">
              <w:rPr>
                <w:lang w:val="en-GB"/>
              </w:rPr>
              <w:t>toe</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Energy savings to be achieved by</w:t>
            </w:r>
            <w:r w:rsidR="00C45F0B" w:rsidRPr="005D087F">
              <w:rPr>
                <w:lang w:val="en-GB"/>
              </w:rPr>
              <w:t xml:space="preserve"> 2016</w:t>
            </w:r>
          </w:p>
        </w:tc>
        <w:tc>
          <w:tcPr>
            <w:tcW w:w="6360" w:type="dxa"/>
          </w:tcPr>
          <w:p w:rsidR="00C45F0B" w:rsidRPr="005D087F" w:rsidRDefault="007C3B4C" w:rsidP="00885432">
            <w:pPr>
              <w:tabs>
                <w:tab w:val="left" w:pos="1276"/>
              </w:tabs>
              <w:rPr>
                <w:lang w:val="en-GB"/>
              </w:rPr>
            </w:pPr>
            <w:r w:rsidRPr="005D087F">
              <w:rPr>
                <w:lang w:val="en-GB"/>
              </w:rPr>
              <w:t>Estimated energy savings</w:t>
            </w:r>
            <w:r w:rsidR="00C45F0B" w:rsidRPr="005D087F">
              <w:rPr>
                <w:lang w:val="en-GB"/>
              </w:rPr>
              <w:t xml:space="preserve"> – 129 </w:t>
            </w:r>
            <w:r w:rsidR="00CD2E7F" w:rsidRPr="005D087F">
              <w:rPr>
                <w:lang w:val="en-GB"/>
              </w:rPr>
              <w:t>toe</w:t>
            </w:r>
            <w:r w:rsidR="00C45F0B" w:rsidRPr="005D087F">
              <w:rPr>
                <w:lang w:val="en-GB"/>
              </w:rPr>
              <w:t xml:space="preserve">  </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60" w:type="dxa"/>
          </w:tcPr>
          <w:p w:rsidR="00C45F0B" w:rsidRPr="005D087F" w:rsidRDefault="007C3B4C" w:rsidP="00885432">
            <w:pPr>
              <w:tabs>
                <w:tab w:val="left" w:pos="1276"/>
              </w:tabs>
              <w:rPr>
                <w:lang w:val="en-GB"/>
              </w:rPr>
            </w:pPr>
            <w:r w:rsidRPr="005D087F">
              <w:rPr>
                <w:lang w:val="en-GB"/>
              </w:rPr>
              <w:t>Estimated energy savings</w:t>
            </w:r>
            <w:r w:rsidR="00C45F0B" w:rsidRPr="005D087F">
              <w:rPr>
                <w:lang w:val="en-GB"/>
              </w:rPr>
              <w:t xml:space="preserve"> – 258 </w:t>
            </w:r>
            <w:r w:rsidR="00CD2E7F" w:rsidRPr="005D087F">
              <w:rPr>
                <w:lang w:val="en-GB"/>
              </w:rPr>
              <w:t>toe</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Assumptions and risks</w:t>
            </w:r>
          </w:p>
        </w:tc>
        <w:tc>
          <w:tcPr>
            <w:tcW w:w="6360" w:type="dxa"/>
          </w:tcPr>
          <w:p w:rsidR="00C45F0B" w:rsidRPr="005D087F" w:rsidRDefault="007C3B4C" w:rsidP="00885432">
            <w:pPr>
              <w:tabs>
                <w:tab w:val="left" w:pos="1276"/>
              </w:tabs>
              <w:jc w:val="both"/>
              <w:rPr>
                <w:lang w:val="en-GB"/>
              </w:rPr>
            </w:pPr>
            <w:r w:rsidRPr="005D087F">
              <w:rPr>
                <w:lang w:val="en-GB"/>
              </w:rPr>
              <w:t>We presume that the volume of allocations from the State Budget would be maintained at the level of</w:t>
            </w:r>
            <w:r w:rsidR="00C45F0B" w:rsidRPr="005D087F">
              <w:rPr>
                <w:lang w:val="en-GB"/>
              </w:rPr>
              <w:t xml:space="preserve"> 2012. </w:t>
            </w:r>
          </w:p>
          <w:p w:rsidR="00423670" w:rsidRPr="005D087F" w:rsidRDefault="00C45F0B" w:rsidP="00885432">
            <w:pPr>
              <w:tabs>
                <w:tab w:val="left" w:pos="1276"/>
              </w:tabs>
              <w:jc w:val="both"/>
              <w:rPr>
                <w:lang w:val="en-GB"/>
              </w:rPr>
            </w:pPr>
            <w:r w:rsidRPr="005D087F">
              <w:rPr>
                <w:lang w:val="en-GB"/>
              </w:rPr>
              <w:t>Respectiv</w:t>
            </w:r>
            <w:r w:rsidR="007C3B4C" w:rsidRPr="005D087F">
              <w:rPr>
                <w:lang w:val="en-GB"/>
              </w:rPr>
              <w:t>ely</w:t>
            </w:r>
            <w:r w:rsidRPr="005D087F">
              <w:rPr>
                <w:lang w:val="en-GB"/>
              </w:rPr>
              <w:t xml:space="preserve">, </w:t>
            </w:r>
            <w:r w:rsidR="007C3B4C" w:rsidRPr="005D087F">
              <w:rPr>
                <w:lang w:val="en-GB"/>
              </w:rPr>
              <w:t>this</w:t>
            </w:r>
            <w:r w:rsidRPr="005D087F">
              <w:rPr>
                <w:lang w:val="en-GB"/>
              </w:rPr>
              <w:t xml:space="preserve"> </w:t>
            </w:r>
            <w:r w:rsidR="00A02216" w:rsidRPr="005D087F">
              <w:rPr>
                <w:lang w:val="en-GB"/>
              </w:rPr>
              <w:t>NEEAP</w:t>
            </w:r>
            <w:r w:rsidRPr="005D087F">
              <w:rPr>
                <w:lang w:val="en-GB"/>
              </w:rPr>
              <w:t xml:space="preserve"> </w:t>
            </w:r>
            <w:r w:rsidR="007C3B4C" w:rsidRPr="005D087F">
              <w:rPr>
                <w:lang w:val="en-GB"/>
              </w:rPr>
              <w:t xml:space="preserve">would require the total amount of </w:t>
            </w:r>
            <w:r w:rsidRPr="005D087F">
              <w:rPr>
                <w:lang w:val="en-GB"/>
              </w:rPr>
              <w:t xml:space="preserve">4 635 </w:t>
            </w:r>
            <w:r w:rsidR="00F1787A" w:rsidRPr="005D087F">
              <w:rPr>
                <w:lang w:val="en-GB"/>
              </w:rPr>
              <w:t>thousand MDL</w:t>
            </w:r>
            <w:r w:rsidRPr="005D087F">
              <w:rPr>
                <w:lang w:val="en-GB"/>
              </w:rPr>
              <w:t xml:space="preserve"> </w:t>
            </w:r>
            <w:r w:rsidR="007C3B4C" w:rsidRPr="005D087F">
              <w:rPr>
                <w:lang w:val="en-GB"/>
              </w:rPr>
              <w:t xml:space="preserve">to implement the proposed energy </w:t>
            </w:r>
            <w:r w:rsidR="003F4859" w:rsidRPr="005D087F">
              <w:rPr>
                <w:lang w:val="en-GB"/>
              </w:rPr>
              <w:t>savings</w:t>
            </w:r>
            <w:r w:rsidRPr="005D087F">
              <w:rPr>
                <w:lang w:val="en-GB"/>
              </w:rPr>
              <w:t>.</w:t>
            </w:r>
          </w:p>
        </w:tc>
      </w:tr>
      <w:tr w:rsidR="00C45F0B" w:rsidRPr="005D087F" w:rsidTr="00AA52E2">
        <w:tc>
          <w:tcPr>
            <w:tcW w:w="1809" w:type="dxa"/>
            <w:vMerge/>
          </w:tcPr>
          <w:p w:rsidR="00C45F0B" w:rsidRPr="005D087F" w:rsidRDefault="00C45F0B" w:rsidP="00885432">
            <w:pPr>
              <w:tabs>
                <w:tab w:val="left" w:pos="1276"/>
              </w:tabs>
              <w:rPr>
                <w:lang w:val="en-GB"/>
              </w:rPr>
            </w:pPr>
          </w:p>
        </w:tc>
        <w:tc>
          <w:tcPr>
            <w:tcW w:w="2127" w:type="dxa"/>
          </w:tcPr>
          <w:p w:rsidR="00C45F0B" w:rsidRPr="005D087F" w:rsidRDefault="00EB1D69" w:rsidP="00885432">
            <w:pPr>
              <w:tabs>
                <w:tab w:val="left" w:pos="1276"/>
              </w:tabs>
              <w:rPr>
                <w:lang w:val="en-GB"/>
              </w:rPr>
            </w:pPr>
            <w:r w:rsidRPr="005D087F">
              <w:rPr>
                <w:lang w:val="en-GB"/>
              </w:rPr>
              <w:t xml:space="preserve">Overlaps, multiplying effects, </w:t>
            </w:r>
            <w:r w:rsidR="00751473" w:rsidRPr="005D087F">
              <w:rPr>
                <w:lang w:val="en-GB"/>
              </w:rPr>
              <w:t>synergies</w:t>
            </w:r>
          </w:p>
        </w:tc>
        <w:tc>
          <w:tcPr>
            <w:tcW w:w="6360" w:type="dxa"/>
          </w:tcPr>
          <w:p w:rsidR="00C45F0B" w:rsidRPr="005D087F" w:rsidRDefault="007C3B4C" w:rsidP="00885432">
            <w:pPr>
              <w:tabs>
                <w:tab w:val="left" w:pos="1276"/>
              </w:tabs>
              <w:jc w:val="both"/>
              <w:rPr>
                <w:lang w:val="en-GB"/>
              </w:rPr>
            </w:pPr>
            <w:r w:rsidRPr="005D087F">
              <w:rPr>
                <w:lang w:val="en-GB"/>
              </w:rPr>
              <w:t>It is proposed to include them in</w:t>
            </w:r>
            <w:r w:rsidR="00AD4C2A" w:rsidRPr="005D087F">
              <w:rPr>
                <w:lang w:val="en-GB"/>
              </w:rPr>
              <w:t xml:space="preserve"> </w:t>
            </w:r>
            <w:r w:rsidR="002F4AE0" w:rsidRPr="005D087F">
              <w:rPr>
                <w:lang w:val="en-GB"/>
              </w:rPr>
              <w:t>LEEP</w:t>
            </w:r>
            <w:r w:rsidRPr="005D087F">
              <w:rPr>
                <w:lang w:val="en-GB"/>
              </w:rPr>
              <w:t>s</w:t>
            </w:r>
            <w:r w:rsidR="00B116D0" w:rsidRPr="005D087F">
              <w:rPr>
                <w:lang w:val="en-GB"/>
              </w:rPr>
              <w:t xml:space="preserve"> and </w:t>
            </w:r>
            <w:r w:rsidR="002F4AE0" w:rsidRPr="005D087F">
              <w:rPr>
                <w:lang w:val="en-GB"/>
              </w:rPr>
              <w:t>LEEAP</w:t>
            </w:r>
            <w:r w:rsidRPr="005D087F">
              <w:rPr>
                <w:lang w:val="en-GB"/>
              </w:rPr>
              <w:t>s as priority measure</w:t>
            </w:r>
            <w:r w:rsidR="00C45F0B" w:rsidRPr="005D087F">
              <w:rPr>
                <w:lang w:val="en-GB"/>
              </w:rPr>
              <w:t xml:space="preserve">. </w:t>
            </w:r>
          </w:p>
        </w:tc>
      </w:tr>
    </w:tbl>
    <w:p w:rsidR="00C45F0B" w:rsidRPr="005D087F" w:rsidRDefault="00C45F0B" w:rsidP="007D6A7D">
      <w:pPr>
        <w:tabs>
          <w:tab w:val="left" w:pos="1276"/>
        </w:tabs>
        <w:ind w:firstLine="426"/>
        <w:rPr>
          <w:sz w:val="28"/>
          <w:szCs w:val="28"/>
          <w:lang w:val="en-GB"/>
        </w:rPr>
      </w:pPr>
    </w:p>
    <w:p w:rsidR="00C45F0B" w:rsidRPr="005D087F" w:rsidRDefault="002A4B9E" w:rsidP="002A4B9E">
      <w:pPr>
        <w:pStyle w:val="Heading3"/>
        <w:spacing w:before="0"/>
        <w:ind w:firstLine="426"/>
        <w:jc w:val="center"/>
        <w:rPr>
          <w:rFonts w:ascii="Times New Roman" w:hAnsi="Times New Roman"/>
          <w:color w:val="auto"/>
          <w:sz w:val="28"/>
          <w:szCs w:val="28"/>
          <w:lang w:val="en-GB"/>
        </w:rPr>
      </w:pPr>
      <w:bookmarkStart w:id="34" w:name="_Toc338651387"/>
      <w:r w:rsidRPr="005D087F">
        <w:rPr>
          <w:rFonts w:ascii="Times New Roman" w:hAnsi="Times New Roman"/>
          <w:color w:val="auto"/>
          <w:sz w:val="28"/>
          <w:szCs w:val="28"/>
          <w:lang w:val="en-GB"/>
        </w:rPr>
        <w:t xml:space="preserve">Section </w:t>
      </w:r>
      <w:r w:rsidR="007065C5" w:rsidRPr="005D087F">
        <w:rPr>
          <w:rFonts w:ascii="Times New Roman" w:hAnsi="Times New Roman"/>
          <w:color w:val="auto"/>
          <w:sz w:val="28"/>
          <w:szCs w:val="28"/>
          <w:lang w:val="en-GB"/>
        </w:rPr>
        <w:t xml:space="preserve">5. </w:t>
      </w:r>
      <w:r w:rsidR="00865AD1" w:rsidRPr="005D087F">
        <w:rPr>
          <w:rFonts w:ascii="Times New Roman" w:hAnsi="Times New Roman"/>
          <w:color w:val="auto"/>
          <w:sz w:val="28"/>
          <w:szCs w:val="28"/>
          <w:lang w:val="en-GB"/>
        </w:rPr>
        <w:t>Measures</w:t>
      </w:r>
      <w:r w:rsidR="00C45F0B" w:rsidRPr="005D087F">
        <w:rPr>
          <w:rFonts w:ascii="Times New Roman" w:hAnsi="Times New Roman"/>
          <w:color w:val="auto"/>
          <w:sz w:val="28"/>
          <w:szCs w:val="28"/>
          <w:lang w:val="en-GB"/>
        </w:rPr>
        <w:t xml:space="preserve"> </w:t>
      </w:r>
      <w:r w:rsidR="002223A7" w:rsidRPr="005D087F">
        <w:rPr>
          <w:rFonts w:ascii="Times New Roman" w:hAnsi="Times New Roman"/>
          <w:color w:val="auto"/>
          <w:sz w:val="28"/>
          <w:szCs w:val="28"/>
          <w:lang w:val="en-GB"/>
        </w:rPr>
        <w:t>aimed at enhancing energy efficiency</w:t>
      </w:r>
      <w:r w:rsidRPr="005D087F">
        <w:rPr>
          <w:rFonts w:ascii="Times New Roman" w:hAnsi="Times New Roman"/>
          <w:color w:val="auto"/>
          <w:sz w:val="28"/>
          <w:szCs w:val="28"/>
          <w:lang w:val="en-GB"/>
        </w:rPr>
        <w:br/>
      </w:r>
      <w:r w:rsidR="00AD4C2A" w:rsidRPr="005D087F">
        <w:rPr>
          <w:rFonts w:ascii="Times New Roman" w:hAnsi="Times New Roman"/>
          <w:color w:val="auto"/>
          <w:sz w:val="28"/>
          <w:szCs w:val="28"/>
          <w:lang w:val="en-GB"/>
        </w:rPr>
        <w:t xml:space="preserve">in </w:t>
      </w:r>
      <w:r w:rsidR="007C3B4C" w:rsidRPr="005D087F">
        <w:rPr>
          <w:rFonts w:ascii="Times New Roman" w:hAnsi="Times New Roman"/>
          <w:color w:val="auto"/>
          <w:sz w:val="28"/>
          <w:szCs w:val="28"/>
          <w:lang w:val="en-GB"/>
        </w:rPr>
        <w:t xml:space="preserve">the </w:t>
      </w:r>
      <w:r w:rsidR="00B464DA" w:rsidRPr="005D087F">
        <w:rPr>
          <w:rFonts w:ascii="Times New Roman" w:hAnsi="Times New Roman"/>
          <w:color w:val="auto"/>
          <w:sz w:val="28"/>
          <w:szCs w:val="28"/>
          <w:lang w:val="en-GB"/>
        </w:rPr>
        <w:t>transport sector</w:t>
      </w:r>
      <w:bookmarkEnd w:id="34"/>
    </w:p>
    <w:p w:rsidR="002A4B9E" w:rsidRPr="005D087F" w:rsidRDefault="002A4B9E" w:rsidP="002A4B9E">
      <w:pPr>
        <w:rPr>
          <w:lang w:val="en-GB"/>
        </w:rPr>
      </w:pPr>
    </w:p>
    <w:p w:rsidR="002A4B9E" w:rsidRPr="005D087F" w:rsidRDefault="002A4B9E" w:rsidP="002A4B9E">
      <w:pPr>
        <w:ind w:firstLine="426"/>
        <w:rPr>
          <w:sz w:val="28"/>
          <w:szCs w:val="28"/>
          <w:lang w:val="en-GB"/>
        </w:rPr>
      </w:pPr>
      <w:r w:rsidRPr="005D087F">
        <w:rPr>
          <w:sz w:val="28"/>
          <w:szCs w:val="28"/>
          <w:lang w:val="en-GB"/>
        </w:rPr>
        <w:t>110. Optimising the street public lighting system</w:t>
      </w:r>
    </w:p>
    <w:p w:rsidR="002A4B9E" w:rsidRPr="005D087F" w:rsidRDefault="002A4B9E" w:rsidP="002A4B9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2A4B9E">
            <w:pPr>
              <w:tabs>
                <w:tab w:val="left" w:pos="1276"/>
              </w:tabs>
              <w:jc w:val="center"/>
              <w:rPr>
                <w:b/>
                <w:lang w:val="en-GB"/>
              </w:rPr>
            </w:pPr>
            <w:r w:rsidRPr="005D087F">
              <w:rPr>
                <w:b/>
                <w:lang w:val="en-GB"/>
              </w:rPr>
              <w:t>Title of energy efficiency measure</w:t>
            </w:r>
          </w:p>
        </w:tc>
        <w:tc>
          <w:tcPr>
            <w:tcW w:w="6360" w:type="dxa"/>
          </w:tcPr>
          <w:p w:rsidR="00C45F0B" w:rsidRPr="005D087F" w:rsidRDefault="002A4B9E" w:rsidP="002A4B9E">
            <w:pPr>
              <w:tabs>
                <w:tab w:val="left" w:pos="1276"/>
              </w:tabs>
              <w:jc w:val="center"/>
              <w:rPr>
                <w:b/>
                <w:lang w:val="en-GB"/>
              </w:rPr>
            </w:pPr>
            <w:r w:rsidRPr="005D087F">
              <w:rPr>
                <w:b/>
                <w:lang w:val="en-GB"/>
              </w:rPr>
              <w:t>Optimising the street public lighting system</w:t>
            </w:r>
          </w:p>
        </w:tc>
      </w:tr>
      <w:tr w:rsidR="00C45F0B" w:rsidRPr="005D087F" w:rsidTr="00AA52E2">
        <w:tc>
          <w:tcPr>
            <w:tcW w:w="3936" w:type="dxa"/>
            <w:gridSpan w:val="2"/>
          </w:tcPr>
          <w:p w:rsidR="00C45F0B" w:rsidRPr="005D087F" w:rsidRDefault="00EB1D69" w:rsidP="002A4B9E">
            <w:pPr>
              <w:tabs>
                <w:tab w:val="left" w:pos="1276"/>
              </w:tabs>
              <w:jc w:val="center"/>
              <w:rPr>
                <w:b/>
                <w:lang w:val="en-GB"/>
              </w:rPr>
            </w:pPr>
            <w:r w:rsidRPr="005D087F">
              <w:rPr>
                <w:b/>
                <w:lang w:val="en-GB"/>
              </w:rPr>
              <w:t>Energy efficiency measurement index</w:t>
            </w:r>
          </w:p>
        </w:tc>
        <w:tc>
          <w:tcPr>
            <w:tcW w:w="6360" w:type="dxa"/>
          </w:tcPr>
          <w:p w:rsidR="00C45F0B" w:rsidRPr="005D087F" w:rsidRDefault="00C45F0B" w:rsidP="002A4B9E">
            <w:pPr>
              <w:tabs>
                <w:tab w:val="left" w:pos="1276"/>
              </w:tabs>
              <w:jc w:val="center"/>
              <w:rPr>
                <w:lang w:val="en-GB"/>
              </w:rPr>
            </w:pPr>
            <w:r w:rsidRPr="005D087F">
              <w:rPr>
                <w:lang w:val="en-GB"/>
              </w:rPr>
              <w:t>AE7-AE 7.6</w:t>
            </w:r>
          </w:p>
        </w:tc>
      </w:tr>
      <w:tr w:rsidR="00C45F0B" w:rsidRPr="005D087F" w:rsidTr="00AA52E2">
        <w:tc>
          <w:tcPr>
            <w:tcW w:w="1809" w:type="dxa"/>
            <w:vMerge w:val="restart"/>
          </w:tcPr>
          <w:p w:rsidR="00C45F0B" w:rsidRPr="005D087F" w:rsidRDefault="00EB1D69" w:rsidP="002A4B9E">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2A4B9E">
            <w:pPr>
              <w:tabs>
                <w:tab w:val="left" w:pos="1276"/>
              </w:tabs>
              <w:rPr>
                <w:lang w:val="en-GB"/>
              </w:rPr>
            </w:pPr>
            <w:r w:rsidRPr="005D087F">
              <w:rPr>
                <w:lang w:val="en-GB"/>
              </w:rPr>
              <w:t>Category</w:t>
            </w:r>
          </w:p>
        </w:tc>
        <w:tc>
          <w:tcPr>
            <w:tcW w:w="6360" w:type="dxa"/>
          </w:tcPr>
          <w:p w:rsidR="00C45F0B" w:rsidRPr="005D087F" w:rsidRDefault="00344DB6" w:rsidP="002A4B9E">
            <w:pPr>
              <w:tabs>
                <w:tab w:val="left" w:pos="1276"/>
              </w:tabs>
              <w:rPr>
                <w:lang w:val="en-GB"/>
              </w:rPr>
            </w:pPr>
            <w:r w:rsidRPr="005D087F">
              <w:rPr>
                <w:lang w:val="en-GB"/>
              </w:rPr>
              <w:t>Obligatory notification and compulsory measures</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Timeframe</w:t>
            </w:r>
          </w:p>
        </w:tc>
        <w:tc>
          <w:tcPr>
            <w:tcW w:w="6360" w:type="dxa"/>
          </w:tcPr>
          <w:p w:rsidR="00C45F0B" w:rsidRPr="005D087F" w:rsidRDefault="00865AD1" w:rsidP="002A4B9E">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2013</w:t>
            </w:r>
          </w:p>
          <w:p w:rsidR="00C45F0B" w:rsidRPr="005D087F" w:rsidRDefault="00865AD1" w:rsidP="002A4B9E">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2A4B9E" w:rsidRPr="005D087F">
              <w:rPr>
                <w:b/>
                <w:lang w:val="en-GB"/>
              </w:rPr>
              <w:t>5</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45F0B" w:rsidRPr="005D087F" w:rsidRDefault="00DB326D" w:rsidP="00326A21">
            <w:pPr>
              <w:tabs>
                <w:tab w:val="left" w:pos="1276"/>
              </w:tabs>
              <w:autoSpaceDE w:val="0"/>
              <w:autoSpaceDN w:val="0"/>
              <w:adjustRightInd w:val="0"/>
              <w:rPr>
                <w:lang w:val="en-GB"/>
              </w:rPr>
            </w:pPr>
            <w:r w:rsidRPr="005D087F">
              <w:rPr>
                <w:lang w:val="en-GB"/>
              </w:rPr>
              <w:t>Setting</w:t>
            </w:r>
            <w:r w:rsidR="00C45F0B" w:rsidRPr="005D087F">
              <w:rPr>
                <w:lang w:val="en-GB"/>
              </w:rPr>
              <w:t xml:space="preserve"> </w:t>
            </w:r>
            <w:r w:rsidR="00253E42" w:rsidRPr="005D087F">
              <w:rPr>
                <w:lang w:val="en-GB"/>
              </w:rPr>
              <w:t xml:space="preserve">the legal </w:t>
            </w:r>
            <w:r w:rsidR="00344DB6" w:rsidRPr="005D087F">
              <w:rPr>
                <w:lang w:val="en-GB"/>
              </w:rPr>
              <w:t xml:space="preserve">and normative </w:t>
            </w:r>
            <w:r w:rsidR="00253E42" w:rsidRPr="005D087F">
              <w:rPr>
                <w:lang w:val="en-GB"/>
              </w:rPr>
              <w:t>framework</w:t>
            </w:r>
            <w:r w:rsidR="00B116D0" w:rsidRPr="005D087F">
              <w:rPr>
                <w:lang w:val="en-GB"/>
              </w:rPr>
              <w:t xml:space="preserve"> </w:t>
            </w:r>
            <w:r w:rsidR="00344DB6" w:rsidRPr="005D087F">
              <w:rPr>
                <w:lang w:val="en-GB"/>
              </w:rPr>
              <w:t xml:space="preserve">regarding tire </w:t>
            </w:r>
            <w:r w:rsidR="00B536C1" w:rsidRPr="005D087F">
              <w:rPr>
                <w:lang w:val="en-GB"/>
              </w:rPr>
              <w:t>labelling</w:t>
            </w:r>
            <w:r w:rsidR="00C45F0B" w:rsidRPr="005D087F">
              <w:rPr>
                <w:lang w:val="en-GB"/>
              </w:rPr>
              <w:t>.</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Final goal</w:t>
            </w:r>
            <w:r w:rsidR="00C45F0B" w:rsidRPr="005D087F">
              <w:rPr>
                <w:lang w:val="en-GB"/>
              </w:rPr>
              <w:t xml:space="preserve"> </w:t>
            </w:r>
          </w:p>
        </w:tc>
        <w:tc>
          <w:tcPr>
            <w:tcW w:w="6360" w:type="dxa"/>
          </w:tcPr>
          <w:p w:rsidR="00C45F0B" w:rsidRPr="005D087F" w:rsidRDefault="00C45F0B" w:rsidP="002A4B9E">
            <w:pPr>
              <w:tabs>
                <w:tab w:val="left" w:pos="1276"/>
              </w:tabs>
              <w:rPr>
                <w:lang w:val="en-GB"/>
              </w:rPr>
            </w:pPr>
            <w:r w:rsidRPr="005D087F">
              <w:rPr>
                <w:lang w:val="en-GB"/>
              </w:rPr>
              <w:t>Optimi</w:t>
            </w:r>
            <w:r w:rsidR="00344DB6" w:rsidRPr="005D087F">
              <w:rPr>
                <w:lang w:val="en-GB"/>
              </w:rPr>
              <w:t xml:space="preserve">sing the use of fuels in the transport </w:t>
            </w:r>
            <w:r w:rsidRPr="005D087F">
              <w:rPr>
                <w:lang w:val="en-GB"/>
              </w:rPr>
              <w:t>sector</w:t>
            </w:r>
            <w:r w:rsidR="00344DB6" w:rsidRPr="005D087F">
              <w:rPr>
                <w:lang w:val="en-GB"/>
              </w:rPr>
              <w:t xml:space="preserve">. </w:t>
            </w:r>
            <w:r w:rsidR="00DB326D" w:rsidRPr="005D087F">
              <w:rPr>
                <w:lang w:val="en-GB"/>
              </w:rPr>
              <w:t>Setting</w:t>
            </w:r>
            <w:r w:rsidRPr="005D087F">
              <w:rPr>
                <w:lang w:val="en-GB"/>
              </w:rPr>
              <w:t xml:space="preserve"> r</w:t>
            </w:r>
            <w:r w:rsidR="00344DB6" w:rsidRPr="005D087F">
              <w:rPr>
                <w:lang w:val="en-GB"/>
              </w:rPr>
              <w:t xml:space="preserve">ules and guidelines for the </w:t>
            </w:r>
            <w:r w:rsidR="005D4107" w:rsidRPr="005D087F">
              <w:rPr>
                <w:lang w:val="en-GB"/>
              </w:rPr>
              <w:t>Local Public Authorities</w:t>
            </w:r>
            <w:r w:rsidR="00344DB6" w:rsidRPr="005D087F">
              <w:rPr>
                <w:lang w:val="en-GB"/>
              </w:rPr>
              <w:t xml:space="preserve"> in the area of procurement and management of transportation means. </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Target group</w:t>
            </w:r>
          </w:p>
        </w:tc>
        <w:tc>
          <w:tcPr>
            <w:tcW w:w="6360" w:type="dxa"/>
          </w:tcPr>
          <w:p w:rsidR="00C45F0B" w:rsidRPr="005D087F" w:rsidRDefault="005D4107" w:rsidP="002A4B9E">
            <w:pPr>
              <w:tabs>
                <w:tab w:val="left" w:pos="1276"/>
              </w:tabs>
              <w:rPr>
                <w:lang w:val="en-GB"/>
              </w:rPr>
            </w:pPr>
            <w:r w:rsidRPr="005D087F">
              <w:rPr>
                <w:lang w:val="en-GB"/>
              </w:rPr>
              <w:t>Local Public Authorities</w:t>
            </w:r>
            <w:r w:rsidR="00C45F0B" w:rsidRPr="005D087F">
              <w:rPr>
                <w:lang w:val="en-GB"/>
              </w:rPr>
              <w:t xml:space="preserve">, </w:t>
            </w:r>
            <w:r w:rsidR="00344DB6" w:rsidRPr="005D087F">
              <w:rPr>
                <w:lang w:val="en-GB"/>
              </w:rPr>
              <w:t>motor vehicle drivers</w:t>
            </w:r>
            <w:r w:rsidR="00C45F0B" w:rsidRPr="005D087F">
              <w:rPr>
                <w:lang w:val="en-GB"/>
              </w:rPr>
              <w:t xml:space="preserve">, </w:t>
            </w:r>
            <w:r w:rsidR="00344DB6" w:rsidRPr="005D087F">
              <w:rPr>
                <w:lang w:val="en-GB"/>
              </w:rPr>
              <w:t xml:space="preserve">road transport fleets. </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CF5955" w:rsidP="002A4B9E">
            <w:pPr>
              <w:tabs>
                <w:tab w:val="left" w:pos="1276"/>
              </w:tabs>
              <w:rPr>
                <w:lang w:val="en-GB"/>
              </w:rPr>
            </w:pPr>
            <w:r w:rsidRPr="005D087F">
              <w:rPr>
                <w:lang w:val="en-GB"/>
              </w:rPr>
              <w:t>Applicability</w:t>
            </w:r>
            <w:r w:rsidR="00C45F0B" w:rsidRPr="005D087F">
              <w:rPr>
                <w:lang w:val="en-GB"/>
              </w:rPr>
              <w:t xml:space="preserve">  </w:t>
            </w:r>
          </w:p>
        </w:tc>
        <w:tc>
          <w:tcPr>
            <w:tcW w:w="6360" w:type="dxa"/>
          </w:tcPr>
          <w:p w:rsidR="00C45F0B" w:rsidRPr="005D087F" w:rsidRDefault="00372AD9" w:rsidP="002A4B9E">
            <w:pPr>
              <w:tabs>
                <w:tab w:val="left" w:pos="1276"/>
              </w:tabs>
              <w:rPr>
                <w:lang w:val="en-GB"/>
              </w:rPr>
            </w:pPr>
            <w:r w:rsidRPr="005D087F">
              <w:rPr>
                <w:lang w:val="en-GB"/>
              </w:rPr>
              <w:t>Nationwide</w:t>
            </w:r>
          </w:p>
        </w:tc>
      </w:tr>
      <w:tr w:rsidR="00C45F0B" w:rsidRPr="005D087F" w:rsidTr="00AA52E2">
        <w:tc>
          <w:tcPr>
            <w:tcW w:w="1809" w:type="dxa"/>
            <w:vMerge w:val="restart"/>
          </w:tcPr>
          <w:p w:rsidR="00C45F0B" w:rsidRPr="005D087F" w:rsidRDefault="00EB1D69" w:rsidP="002A4B9E">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2A4B9E">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C45F0B" w:rsidP="002A4B9E">
            <w:pPr>
              <w:tabs>
                <w:tab w:val="left" w:pos="1276"/>
              </w:tabs>
              <w:rPr>
                <w:color w:val="000000"/>
                <w:lang w:val="en-GB"/>
              </w:rPr>
            </w:pPr>
            <w:r w:rsidRPr="005D087F">
              <w:rPr>
                <w:color w:val="000000"/>
                <w:lang w:val="en-GB"/>
              </w:rPr>
              <w:t>Activi</w:t>
            </w:r>
            <w:r w:rsidR="00344DB6" w:rsidRPr="005D087F">
              <w:rPr>
                <w:color w:val="000000"/>
                <w:lang w:val="en-GB"/>
              </w:rPr>
              <w:t xml:space="preserve">ties envisaged for the transport </w:t>
            </w:r>
            <w:r w:rsidRPr="005D087F">
              <w:rPr>
                <w:color w:val="000000"/>
                <w:lang w:val="en-GB"/>
              </w:rPr>
              <w:t>sector</w:t>
            </w:r>
            <w:r w:rsidR="00344DB6" w:rsidRPr="005D087F">
              <w:rPr>
                <w:color w:val="000000"/>
                <w:lang w:val="en-GB"/>
              </w:rPr>
              <w:t xml:space="preserve"> are as follows</w:t>
            </w:r>
            <w:r w:rsidRPr="005D087F">
              <w:rPr>
                <w:color w:val="000000"/>
                <w:lang w:val="en-GB"/>
              </w:rPr>
              <w:t xml:space="preserve">: </w:t>
            </w:r>
          </w:p>
          <w:p w:rsidR="00C45F0B" w:rsidRPr="005D087F" w:rsidRDefault="003016CC" w:rsidP="002C132D">
            <w:pPr>
              <w:numPr>
                <w:ilvl w:val="0"/>
                <w:numId w:val="54"/>
              </w:numPr>
              <w:tabs>
                <w:tab w:val="left" w:pos="384"/>
              </w:tabs>
              <w:ind w:hanging="30"/>
              <w:rPr>
                <w:color w:val="000000"/>
                <w:lang w:val="en-GB"/>
              </w:rPr>
            </w:pPr>
            <w:r w:rsidRPr="005D087F">
              <w:rPr>
                <w:color w:val="000000"/>
                <w:lang w:val="en-GB"/>
              </w:rPr>
              <w:t>developing</w:t>
            </w:r>
            <w:r w:rsidR="00B116D0" w:rsidRPr="005D087F">
              <w:rPr>
                <w:color w:val="000000"/>
                <w:lang w:val="en-GB"/>
              </w:rPr>
              <w:t xml:space="preserve"> and </w:t>
            </w:r>
            <w:r w:rsidR="00C45F0B" w:rsidRPr="005D087F">
              <w:rPr>
                <w:color w:val="000000"/>
                <w:lang w:val="en-GB"/>
              </w:rPr>
              <w:t>adopt</w:t>
            </w:r>
            <w:r w:rsidR="00344DB6" w:rsidRPr="005D087F">
              <w:rPr>
                <w:color w:val="000000"/>
                <w:lang w:val="en-GB"/>
              </w:rPr>
              <w:t xml:space="preserve">ing the regulatory framework on </w:t>
            </w:r>
            <w:r w:rsidR="00344DB6" w:rsidRPr="005D087F">
              <w:rPr>
                <w:lang w:val="en-GB"/>
              </w:rPr>
              <w:t xml:space="preserve">tire </w:t>
            </w:r>
            <w:r w:rsidR="00B536C1" w:rsidRPr="005D087F">
              <w:rPr>
                <w:lang w:val="en-GB"/>
              </w:rPr>
              <w:t>labelling</w:t>
            </w:r>
            <w:r w:rsidR="00C45F0B" w:rsidRPr="005D087F">
              <w:rPr>
                <w:color w:val="000000"/>
                <w:lang w:val="en-GB"/>
              </w:rPr>
              <w:t xml:space="preserve">; </w:t>
            </w:r>
          </w:p>
          <w:p w:rsidR="00C45F0B" w:rsidRPr="005D087F" w:rsidRDefault="003016CC" w:rsidP="002C132D">
            <w:pPr>
              <w:numPr>
                <w:ilvl w:val="0"/>
                <w:numId w:val="54"/>
              </w:numPr>
              <w:tabs>
                <w:tab w:val="left" w:pos="384"/>
              </w:tabs>
              <w:ind w:hanging="30"/>
              <w:rPr>
                <w:color w:val="000000"/>
                <w:lang w:val="en-GB"/>
              </w:rPr>
            </w:pPr>
            <w:r w:rsidRPr="005D087F">
              <w:rPr>
                <w:color w:val="000000"/>
                <w:lang w:val="en-GB"/>
              </w:rPr>
              <w:t>developing</w:t>
            </w:r>
            <w:r w:rsidR="00B116D0" w:rsidRPr="005D087F">
              <w:rPr>
                <w:color w:val="000000"/>
                <w:lang w:val="en-GB"/>
              </w:rPr>
              <w:t xml:space="preserve"> and </w:t>
            </w:r>
            <w:r w:rsidR="00C45F0B" w:rsidRPr="005D087F">
              <w:rPr>
                <w:color w:val="000000"/>
                <w:lang w:val="en-GB"/>
              </w:rPr>
              <w:t>circula</w:t>
            </w:r>
            <w:r w:rsidR="00344DB6" w:rsidRPr="005D087F">
              <w:rPr>
                <w:color w:val="000000"/>
                <w:lang w:val="en-GB"/>
              </w:rPr>
              <w:t>ting</w:t>
            </w:r>
            <w:r w:rsidR="00C45F0B" w:rsidRPr="005D087F">
              <w:rPr>
                <w:color w:val="000000"/>
                <w:lang w:val="en-GB"/>
              </w:rPr>
              <w:t xml:space="preserve"> recom</w:t>
            </w:r>
            <w:r w:rsidR="00344DB6" w:rsidRPr="005D087F">
              <w:rPr>
                <w:color w:val="000000"/>
                <w:lang w:val="en-GB"/>
              </w:rPr>
              <w:t xml:space="preserve">mendations for the </w:t>
            </w:r>
            <w:r w:rsidR="005D4107" w:rsidRPr="005D087F">
              <w:rPr>
                <w:color w:val="000000"/>
                <w:lang w:val="en-GB"/>
              </w:rPr>
              <w:t>Local Public Authorities</w:t>
            </w:r>
            <w:r w:rsidR="00344DB6" w:rsidRPr="005D087F">
              <w:rPr>
                <w:color w:val="000000"/>
                <w:lang w:val="en-GB"/>
              </w:rPr>
              <w:t xml:space="preserve"> on the procurement of transportation means focusing on the efficiency of fuels used</w:t>
            </w:r>
            <w:r w:rsidR="00C45F0B" w:rsidRPr="005D087F">
              <w:rPr>
                <w:color w:val="000000"/>
                <w:lang w:val="en-GB"/>
              </w:rPr>
              <w:t>;</w:t>
            </w:r>
          </w:p>
          <w:p w:rsidR="00C45F0B" w:rsidRPr="005D087F" w:rsidRDefault="003016CC" w:rsidP="002C132D">
            <w:pPr>
              <w:numPr>
                <w:ilvl w:val="0"/>
                <w:numId w:val="54"/>
              </w:numPr>
              <w:tabs>
                <w:tab w:val="left" w:pos="384"/>
              </w:tabs>
              <w:ind w:hanging="30"/>
              <w:rPr>
                <w:color w:val="000000"/>
                <w:lang w:val="en-GB"/>
              </w:rPr>
            </w:pPr>
            <w:r w:rsidRPr="005D087F">
              <w:rPr>
                <w:lang w:val="en-GB"/>
              </w:rPr>
              <w:t>developing</w:t>
            </w:r>
            <w:r w:rsidR="00C45F0B" w:rsidRPr="005D087F">
              <w:rPr>
                <w:lang w:val="en-GB"/>
              </w:rPr>
              <w:t xml:space="preserve"> r</w:t>
            </w:r>
            <w:r w:rsidR="00344DB6" w:rsidRPr="005D087F">
              <w:rPr>
                <w:lang w:val="en-GB"/>
              </w:rPr>
              <w:t xml:space="preserve">ules for tire imports </w:t>
            </w:r>
            <w:r w:rsidR="00444E32" w:rsidRPr="005D087F">
              <w:rPr>
                <w:lang w:val="en-GB"/>
              </w:rPr>
              <w:t>pursuant to</w:t>
            </w:r>
            <w:r w:rsidR="00C45F0B" w:rsidRPr="005D087F">
              <w:rPr>
                <w:lang w:val="en-GB"/>
              </w:rPr>
              <w:t xml:space="preserve"> </w:t>
            </w:r>
            <w:r w:rsidR="00344DB6" w:rsidRPr="005D087F">
              <w:rPr>
                <w:lang w:val="en-GB"/>
              </w:rPr>
              <w:t>C</w:t>
            </w:r>
            <w:r w:rsidR="00C45F0B" w:rsidRPr="005D087F">
              <w:rPr>
                <w:lang w:val="en-GB"/>
              </w:rPr>
              <w:t>las</w:t>
            </w:r>
            <w:r w:rsidR="00344DB6" w:rsidRPr="005D087F">
              <w:rPr>
                <w:lang w:val="en-GB"/>
              </w:rPr>
              <w:t xml:space="preserve">ses </w:t>
            </w:r>
            <w:r w:rsidR="00C45F0B" w:rsidRPr="005D087F">
              <w:rPr>
                <w:lang w:val="en-GB"/>
              </w:rPr>
              <w:t xml:space="preserve">C1, C2, </w:t>
            </w:r>
            <w:r w:rsidR="00344DB6" w:rsidRPr="005D087F">
              <w:rPr>
                <w:lang w:val="en-GB"/>
              </w:rPr>
              <w:t xml:space="preserve">and </w:t>
            </w:r>
            <w:r w:rsidR="00C45F0B" w:rsidRPr="005D087F">
              <w:rPr>
                <w:lang w:val="en-GB"/>
              </w:rPr>
              <w:t>C3;</w:t>
            </w:r>
          </w:p>
          <w:p w:rsidR="00C45F0B" w:rsidRPr="005D087F" w:rsidRDefault="003016CC" w:rsidP="002C132D">
            <w:pPr>
              <w:numPr>
                <w:ilvl w:val="0"/>
                <w:numId w:val="54"/>
              </w:numPr>
              <w:tabs>
                <w:tab w:val="left" w:pos="384"/>
              </w:tabs>
              <w:ind w:hanging="30"/>
              <w:rPr>
                <w:color w:val="000000"/>
                <w:lang w:val="en-GB"/>
              </w:rPr>
            </w:pPr>
            <w:r w:rsidRPr="005D087F">
              <w:rPr>
                <w:lang w:val="en-GB"/>
              </w:rPr>
              <w:t>developing</w:t>
            </w:r>
            <w:r w:rsidR="00C45F0B" w:rsidRPr="005D087F">
              <w:rPr>
                <w:lang w:val="en-GB"/>
              </w:rPr>
              <w:t xml:space="preserve"> program</w:t>
            </w:r>
            <w:r w:rsidR="00EB3E25" w:rsidRPr="005D087F">
              <w:rPr>
                <w:lang w:val="en-GB"/>
              </w:rPr>
              <w:t>m</w:t>
            </w:r>
            <w:r w:rsidR="00C45F0B" w:rsidRPr="005D087F">
              <w:rPr>
                <w:lang w:val="en-GB"/>
              </w:rPr>
              <w:t>e</w:t>
            </w:r>
            <w:r w:rsidR="00EB3E25" w:rsidRPr="005D087F">
              <w:rPr>
                <w:lang w:val="en-GB"/>
              </w:rPr>
              <w:t xml:space="preserve">s aimed at </w:t>
            </w:r>
            <w:r w:rsidR="00C45F0B" w:rsidRPr="005D087F">
              <w:rPr>
                <w:lang w:val="en-GB"/>
              </w:rPr>
              <w:t>optimi</w:t>
            </w:r>
            <w:r w:rsidR="00EB3E25" w:rsidRPr="005D087F">
              <w:rPr>
                <w:lang w:val="en-GB"/>
              </w:rPr>
              <w:t>sing the circulation of transportation means on settlement central streets</w:t>
            </w:r>
            <w:r w:rsidR="00C45F0B" w:rsidRPr="005D087F">
              <w:rPr>
                <w:lang w:val="en-GB"/>
              </w:rPr>
              <w:t>;</w:t>
            </w:r>
          </w:p>
          <w:p w:rsidR="00C45F0B" w:rsidRPr="005D087F" w:rsidRDefault="003016CC" w:rsidP="002C132D">
            <w:pPr>
              <w:numPr>
                <w:ilvl w:val="0"/>
                <w:numId w:val="54"/>
              </w:numPr>
              <w:tabs>
                <w:tab w:val="left" w:pos="384"/>
              </w:tabs>
              <w:ind w:hanging="30"/>
              <w:rPr>
                <w:color w:val="000000"/>
                <w:lang w:val="en-GB"/>
              </w:rPr>
            </w:pPr>
            <w:r w:rsidRPr="005D087F">
              <w:rPr>
                <w:color w:val="000000"/>
                <w:lang w:val="en-GB"/>
              </w:rPr>
              <w:t>developing</w:t>
            </w:r>
            <w:r w:rsidR="00C45F0B" w:rsidRPr="005D087F">
              <w:rPr>
                <w:color w:val="000000"/>
                <w:lang w:val="en-GB"/>
              </w:rPr>
              <w:t xml:space="preserve"> </w:t>
            </w:r>
            <w:r w:rsidR="00EB3E25" w:rsidRPr="005D087F">
              <w:rPr>
                <w:color w:val="000000"/>
                <w:lang w:val="en-GB"/>
              </w:rPr>
              <w:t xml:space="preserve">guidelines on </w:t>
            </w:r>
            <w:r w:rsidR="00EB3E25" w:rsidRPr="005D087F">
              <w:rPr>
                <w:lang w:val="en-GB"/>
              </w:rPr>
              <w:t xml:space="preserve">transportation means procurement for public authorities, having observed the </w:t>
            </w:r>
            <w:r w:rsidR="00A76D36" w:rsidRPr="005D087F">
              <w:rPr>
                <w:color w:val="000000"/>
                <w:lang w:val="en-GB"/>
              </w:rPr>
              <w:t>energy efficiency</w:t>
            </w:r>
            <w:r w:rsidR="00EB3E25" w:rsidRPr="005D087F">
              <w:rPr>
                <w:color w:val="000000"/>
                <w:lang w:val="en-GB"/>
              </w:rPr>
              <w:t xml:space="preserve"> criteria</w:t>
            </w:r>
            <w:r w:rsidR="00C45F0B" w:rsidRPr="005D087F">
              <w:rPr>
                <w:color w:val="000000"/>
                <w:lang w:val="en-GB"/>
              </w:rPr>
              <w:t>.</w:t>
            </w:r>
          </w:p>
        </w:tc>
      </w:tr>
      <w:tr w:rsidR="00C45F0B" w:rsidRPr="005D087F" w:rsidTr="00AA52E2">
        <w:tc>
          <w:tcPr>
            <w:tcW w:w="1809" w:type="dxa"/>
            <w:vMerge/>
          </w:tcPr>
          <w:p w:rsidR="00C45F0B" w:rsidRPr="005D087F" w:rsidRDefault="00C45F0B" w:rsidP="002A4B9E">
            <w:pPr>
              <w:tabs>
                <w:tab w:val="left" w:pos="1276"/>
              </w:tabs>
              <w:rPr>
                <w:b/>
                <w:lang w:val="en-GB"/>
              </w:rPr>
            </w:pPr>
          </w:p>
        </w:tc>
        <w:tc>
          <w:tcPr>
            <w:tcW w:w="2127" w:type="dxa"/>
          </w:tcPr>
          <w:p w:rsidR="00C45F0B" w:rsidRPr="005D087F" w:rsidRDefault="00EB1D69" w:rsidP="002A4B9E">
            <w:pPr>
              <w:tabs>
                <w:tab w:val="left" w:pos="1276"/>
              </w:tabs>
              <w:rPr>
                <w:lang w:val="en-GB"/>
              </w:rPr>
            </w:pPr>
            <w:r w:rsidRPr="005D087F">
              <w:rPr>
                <w:lang w:val="en-GB"/>
              </w:rPr>
              <w:t>Budget and funding sources</w:t>
            </w:r>
          </w:p>
        </w:tc>
        <w:tc>
          <w:tcPr>
            <w:tcW w:w="6360" w:type="dxa"/>
          </w:tcPr>
          <w:p w:rsidR="00C45F0B" w:rsidRPr="005D087F" w:rsidRDefault="00EB3E25" w:rsidP="002A4B9E">
            <w:pPr>
              <w:tabs>
                <w:tab w:val="left" w:pos="1276"/>
              </w:tabs>
              <w:rPr>
                <w:lang w:val="en-GB"/>
              </w:rPr>
            </w:pPr>
            <w:r w:rsidRPr="005D087F">
              <w:rPr>
                <w:lang w:val="en-GB"/>
              </w:rPr>
              <w:t>A</w:t>
            </w:r>
            <w:r w:rsidR="00C45F0B" w:rsidRPr="005D087F">
              <w:rPr>
                <w:lang w:val="en-GB"/>
              </w:rPr>
              <w:t xml:space="preserve">dministrative </w:t>
            </w:r>
            <w:r w:rsidRPr="005D087F">
              <w:rPr>
                <w:lang w:val="en-GB"/>
              </w:rPr>
              <w:t>sources of the authorities involved in the development of the aforementioned documents</w:t>
            </w:r>
            <w:r w:rsidR="00054D2B" w:rsidRPr="005D087F">
              <w:rPr>
                <w:lang w:val="en-GB"/>
              </w:rPr>
              <w:t>, state budget support</w:t>
            </w:r>
            <w:r w:rsidRPr="005D087F">
              <w:rPr>
                <w:lang w:val="en-GB"/>
              </w:rPr>
              <w:t xml:space="preserve">. </w:t>
            </w:r>
          </w:p>
        </w:tc>
      </w:tr>
      <w:tr w:rsidR="00C45F0B" w:rsidRPr="005D087F" w:rsidTr="00AA52E2">
        <w:tc>
          <w:tcPr>
            <w:tcW w:w="1809" w:type="dxa"/>
            <w:vMerge/>
          </w:tcPr>
          <w:p w:rsidR="00C45F0B" w:rsidRPr="005D087F" w:rsidRDefault="00C45F0B" w:rsidP="002A4B9E">
            <w:pPr>
              <w:tabs>
                <w:tab w:val="left" w:pos="1276"/>
              </w:tabs>
              <w:rPr>
                <w:b/>
                <w:lang w:val="en-GB"/>
              </w:rPr>
            </w:pPr>
          </w:p>
        </w:tc>
        <w:tc>
          <w:tcPr>
            <w:tcW w:w="2127" w:type="dxa"/>
          </w:tcPr>
          <w:p w:rsidR="00C45F0B" w:rsidRPr="005D087F" w:rsidRDefault="00EB1D69" w:rsidP="002A4B9E">
            <w:pPr>
              <w:tabs>
                <w:tab w:val="left" w:pos="1276"/>
              </w:tabs>
              <w:rPr>
                <w:lang w:val="en-GB"/>
              </w:rPr>
            </w:pPr>
            <w:r w:rsidRPr="005D087F">
              <w:rPr>
                <w:lang w:val="en-GB"/>
              </w:rPr>
              <w:t>Implementing body</w:t>
            </w:r>
          </w:p>
        </w:tc>
        <w:tc>
          <w:tcPr>
            <w:tcW w:w="6360" w:type="dxa"/>
          </w:tcPr>
          <w:p w:rsidR="00C45F0B" w:rsidRPr="005D087F" w:rsidRDefault="00C45F0B" w:rsidP="002A4B9E">
            <w:pPr>
              <w:tabs>
                <w:tab w:val="left" w:pos="1276"/>
              </w:tabs>
              <w:rPr>
                <w:lang w:val="en-GB"/>
              </w:rPr>
            </w:pPr>
            <w:r w:rsidRPr="005D087F">
              <w:rPr>
                <w:lang w:val="en-GB"/>
              </w:rPr>
              <w:t xml:space="preserve">AEE, </w:t>
            </w:r>
            <w:r w:rsidR="00CD2E7F" w:rsidRPr="005D087F">
              <w:rPr>
                <w:lang w:val="en-GB"/>
              </w:rPr>
              <w:t>M</w:t>
            </w:r>
            <w:r w:rsidR="00054D2B" w:rsidRPr="005D087F">
              <w:rPr>
                <w:lang w:val="en-GB"/>
              </w:rPr>
              <w:t xml:space="preserve">inistry of </w:t>
            </w:r>
            <w:r w:rsidR="00CD2E7F" w:rsidRPr="005D087F">
              <w:rPr>
                <w:lang w:val="en-GB"/>
              </w:rPr>
              <w:t>T</w:t>
            </w:r>
            <w:r w:rsidR="00054D2B" w:rsidRPr="005D087F">
              <w:rPr>
                <w:lang w:val="en-GB"/>
              </w:rPr>
              <w:t xml:space="preserve">ransportation and </w:t>
            </w:r>
            <w:r w:rsidR="00CD2E7F" w:rsidRPr="005D087F">
              <w:rPr>
                <w:lang w:val="en-GB"/>
              </w:rPr>
              <w:t>R</w:t>
            </w:r>
            <w:r w:rsidR="00054D2B" w:rsidRPr="005D087F">
              <w:rPr>
                <w:lang w:val="en-GB"/>
              </w:rPr>
              <w:t xml:space="preserve">oad </w:t>
            </w:r>
            <w:r w:rsidR="00CD2E7F" w:rsidRPr="005D087F">
              <w:rPr>
                <w:lang w:val="en-GB"/>
              </w:rPr>
              <w:t>I</w:t>
            </w:r>
            <w:r w:rsidR="00054D2B" w:rsidRPr="005D087F">
              <w:rPr>
                <w:lang w:val="en-GB"/>
              </w:rPr>
              <w:t>nfrastructure</w:t>
            </w:r>
            <w:r w:rsidRPr="005D087F">
              <w:rPr>
                <w:lang w:val="en-GB"/>
              </w:rPr>
              <w:t xml:space="preserve">, </w:t>
            </w:r>
            <w:r w:rsidR="005D4107" w:rsidRPr="005D087F">
              <w:rPr>
                <w:lang w:val="en-GB"/>
              </w:rPr>
              <w:t>Local Public Authorities</w:t>
            </w:r>
            <w:r w:rsidRPr="005D087F">
              <w:rPr>
                <w:lang w:val="en-GB"/>
              </w:rPr>
              <w:t xml:space="preserve">, </w:t>
            </w:r>
            <w:r w:rsidR="00EB3E25" w:rsidRPr="005D087F">
              <w:rPr>
                <w:lang w:val="en-GB"/>
              </w:rPr>
              <w:t>Public Procurement Agency</w:t>
            </w:r>
          </w:p>
        </w:tc>
      </w:tr>
      <w:tr w:rsidR="00C45F0B" w:rsidRPr="005D087F" w:rsidTr="00AA52E2">
        <w:tc>
          <w:tcPr>
            <w:tcW w:w="1809" w:type="dxa"/>
            <w:vMerge/>
          </w:tcPr>
          <w:p w:rsidR="00C45F0B" w:rsidRPr="005D087F" w:rsidRDefault="00C45F0B" w:rsidP="002A4B9E">
            <w:pPr>
              <w:tabs>
                <w:tab w:val="left" w:pos="1276"/>
              </w:tabs>
              <w:rPr>
                <w:b/>
                <w:lang w:val="en-GB"/>
              </w:rPr>
            </w:pPr>
          </w:p>
        </w:tc>
        <w:tc>
          <w:tcPr>
            <w:tcW w:w="2127" w:type="dxa"/>
          </w:tcPr>
          <w:p w:rsidR="00C45F0B" w:rsidRPr="005D087F" w:rsidRDefault="00EB1D69" w:rsidP="002A4B9E">
            <w:pPr>
              <w:tabs>
                <w:tab w:val="left" w:pos="1276"/>
              </w:tabs>
              <w:rPr>
                <w:lang w:val="en-GB"/>
              </w:rPr>
            </w:pPr>
            <w:r w:rsidRPr="005D087F">
              <w:rPr>
                <w:lang w:val="en-GB"/>
              </w:rPr>
              <w:t>Monitoring authority</w:t>
            </w:r>
          </w:p>
        </w:tc>
        <w:tc>
          <w:tcPr>
            <w:tcW w:w="6360" w:type="dxa"/>
          </w:tcPr>
          <w:p w:rsidR="00C45F0B" w:rsidRPr="005D087F" w:rsidRDefault="00C45F0B" w:rsidP="002A4B9E">
            <w:pPr>
              <w:tabs>
                <w:tab w:val="left" w:pos="1276"/>
              </w:tabs>
              <w:rPr>
                <w:lang w:val="en-GB"/>
              </w:rPr>
            </w:pPr>
            <w:r w:rsidRPr="005D087F">
              <w:rPr>
                <w:lang w:val="en-GB"/>
              </w:rPr>
              <w:t xml:space="preserve">AEE, </w:t>
            </w:r>
            <w:r w:rsidR="00054D2B" w:rsidRPr="005D087F">
              <w:rPr>
                <w:lang w:val="en-GB"/>
              </w:rPr>
              <w:t>Ministry of Transportation and Road Infrastructure</w:t>
            </w:r>
          </w:p>
        </w:tc>
      </w:tr>
      <w:tr w:rsidR="00C45F0B" w:rsidRPr="005D087F" w:rsidTr="00AA52E2">
        <w:tc>
          <w:tcPr>
            <w:tcW w:w="1809" w:type="dxa"/>
            <w:vMerge w:val="restart"/>
          </w:tcPr>
          <w:p w:rsidR="00C45F0B" w:rsidRPr="005D087F" w:rsidRDefault="00817498" w:rsidP="002A4B9E">
            <w:pPr>
              <w:rPr>
                <w:lang w:val="en-GB"/>
              </w:rPr>
            </w:pPr>
            <w:r w:rsidRPr="005D087F">
              <w:rPr>
                <w:lang w:val="en-GB"/>
              </w:rPr>
              <w:t>Energy savings</w:t>
            </w:r>
          </w:p>
        </w:tc>
        <w:tc>
          <w:tcPr>
            <w:tcW w:w="2127" w:type="dxa"/>
          </w:tcPr>
          <w:p w:rsidR="00C45F0B" w:rsidRPr="005D087F" w:rsidRDefault="00EB1D69" w:rsidP="002A4B9E">
            <w:pPr>
              <w:rPr>
                <w:lang w:val="en-GB"/>
              </w:rPr>
            </w:pPr>
            <w:r w:rsidRPr="005D087F">
              <w:rPr>
                <w:lang w:val="en-GB"/>
              </w:rPr>
              <w:t>Monitoring/measuring approach of resulting savings</w:t>
            </w:r>
          </w:p>
        </w:tc>
        <w:tc>
          <w:tcPr>
            <w:tcW w:w="6360" w:type="dxa"/>
          </w:tcPr>
          <w:p w:rsidR="00C45F0B" w:rsidRPr="005D087F" w:rsidRDefault="001E75B1" w:rsidP="002A4B9E">
            <w:pPr>
              <w:jc w:val="both"/>
              <w:rPr>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TD</w:t>
            </w:r>
            <w:r w:rsidR="00C45F0B" w:rsidRPr="005D087F">
              <w:rPr>
                <w:lang w:val="en-GB"/>
              </w:rPr>
              <w:t xml:space="preserve">: </w:t>
            </w:r>
            <w:r w:rsidR="00EB3E25" w:rsidRPr="005D087F">
              <w:rPr>
                <w:lang w:val="en-GB"/>
              </w:rPr>
              <w:t>Energy savings have been calculated based on</w:t>
            </w:r>
            <w:r w:rsidR="00C45F0B" w:rsidRPr="005D087F">
              <w:rPr>
                <w:lang w:val="en-GB"/>
              </w:rPr>
              <w:t xml:space="preserve"> </w:t>
            </w:r>
            <w:r w:rsidR="00EB3E25" w:rsidRPr="005D087F">
              <w:rPr>
                <w:lang w:val="en-GB"/>
              </w:rPr>
              <w:t xml:space="preserve">consumption of liquid fuels by the transport sector and of those used by the population </w:t>
            </w:r>
            <w:r w:rsidR="00444E32" w:rsidRPr="005D087F">
              <w:rPr>
                <w:lang w:val="en-GB"/>
              </w:rPr>
              <w:t xml:space="preserve">pursuant </w:t>
            </w:r>
            <w:r w:rsidR="00EB3E25" w:rsidRPr="005D087F">
              <w:rPr>
                <w:lang w:val="en-GB"/>
              </w:rPr>
              <w:t>to the energy balance</w:t>
            </w:r>
            <w:r w:rsidR="00C45F0B" w:rsidRPr="005D087F">
              <w:rPr>
                <w:lang w:val="en-GB"/>
              </w:rPr>
              <w:t>.</w:t>
            </w:r>
          </w:p>
          <w:p w:rsidR="00C45F0B" w:rsidRPr="005D087F" w:rsidRDefault="00E07E23" w:rsidP="002A4B9E">
            <w:pPr>
              <w:jc w:val="both"/>
              <w:rPr>
                <w:lang w:val="en-GB"/>
              </w:rPr>
            </w:pPr>
            <w:r w:rsidRPr="005D087F">
              <w:rPr>
                <w:b/>
                <w:lang w:val="en-GB"/>
              </w:rPr>
              <w:t>Monitoring method</w:t>
            </w:r>
            <w:r w:rsidR="00C45F0B" w:rsidRPr="005D087F">
              <w:rPr>
                <w:b/>
                <w:lang w:val="en-GB"/>
              </w:rPr>
              <w:t xml:space="preserve"> – BU:</w:t>
            </w:r>
            <w:r w:rsidR="00C45F0B" w:rsidRPr="005D087F">
              <w:rPr>
                <w:lang w:val="en-GB"/>
              </w:rPr>
              <w:t xml:space="preserve"> Monitori</w:t>
            </w:r>
            <w:r w:rsidR="00EB3E25" w:rsidRPr="005D087F">
              <w:rPr>
                <w:lang w:val="en-GB"/>
              </w:rPr>
              <w:t xml:space="preserve">ng is carried out based on the review of regulations. </w:t>
            </w:r>
            <w:r w:rsidR="00C45F0B" w:rsidRPr="005D087F">
              <w:rPr>
                <w:lang w:val="en-GB"/>
              </w:rPr>
              <w:t xml:space="preserve"> </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0C564F" w:rsidP="002A4B9E">
            <w:pPr>
              <w:tabs>
                <w:tab w:val="left" w:pos="1276"/>
              </w:tabs>
              <w:rPr>
                <w:lang w:val="en-GB"/>
              </w:rPr>
            </w:pPr>
            <w:r w:rsidRPr="005D087F">
              <w:rPr>
                <w:lang w:val="en-GB"/>
              </w:rPr>
              <w:t>Savings achieved in 2015</w:t>
            </w:r>
          </w:p>
        </w:tc>
        <w:tc>
          <w:tcPr>
            <w:tcW w:w="6360" w:type="dxa"/>
          </w:tcPr>
          <w:p w:rsidR="00C45F0B" w:rsidRPr="005D087F" w:rsidRDefault="00C45F0B" w:rsidP="002A4B9E">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Energy savings to be achieved by</w:t>
            </w:r>
            <w:r w:rsidR="00C45F0B" w:rsidRPr="005D087F">
              <w:rPr>
                <w:lang w:val="en-GB"/>
              </w:rPr>
              <w:t xml:space="preserve"> 2016</w:t>
            </w:r>
          </w:p>
        </w:tc>
        <w:tc>
          <w:tcPr>
            <w:tcW w:w="6360" w:type="dxa"/>
          </w:tcPr>
          <w:p w:rsidR="00C45F0B" w:rsidRPr="005D087F" w:rsidRDefault="00C45F0B" w:rsidP="002A4B9E">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60" w:type="dxa"/>
          </w:tcPr>
          <w:p w:rsidR="00C45F0B" w:rsidRPr="005D087F" w:rsidRDefault="00C45F0B" w:rsidP="002A4B9E">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1E44FE" w:rsidP="002A4B9E">
            <w:pPr>
              <w:tabs>
                <w:tab w:val="left" w:pos="1276"/>
              </w:tabs>
              <w:rPr>
                <w:lang w:val="en-GB"/>
              </w:rPr>
            </w:pPr>
            <w:r w:rsidRPr="005D087F">
              <w:rPr>
                <w:lang w:val="en-GB"/>
              </w:rPr>
              <w:t>Assumptions</w:t>
            </w:r>
          </w:p>
        </w:tc>
        <w:tc>
          <w:tcPr>
            <w:tcW w:w="6360" w:type="dxa"/>
          </w:tcPr>
          <w:p w:rsidR="00423670" w:rsidRPr="005D087F" w:rsidRDefault="00F677C8" w:rsidP="002A4B9E">
            <w:pPr>
              <w:tabs>
                <w:tab w:val="left" w:pos="1276"/>
              </w:tabs>
              <w:jc w:val="both"/>
              <w:rPr>
                <w:lang w:val="en-GB"/>
              </w:rPr>
            </w:pPr>
            <w:r w:rsidRPr="005D087F">
              <w:rPr>
                <w:lang w:val="en-GB"/>
              </w:rPr>
              <w:t xml:space="preserve">Energy savings will be calculated after the </w:t>
            </w:r>
            <w:r w:rsidR="00C45F0B" w:rsidRPr="005D087F">
              <w:rPr>
                <w:lang w:val="en-GB"/>
              </w:rPr>
              <w:t>implement</w:t>
            </w:r>
            <w:r w:rsidRPr="005D087F">
              <w:rPr>
                <w:lang w:val="en-GB"/>
              </w:rPr>
              <w:t xml:space="preserve">ation of the current </w:t>
            </w:r>
            <w:r w:rsidR="0028209A" w:rsidRPr="005D087F">
              <w:rPr>
                <w:lang w:val="en-GB"/>
              </w:rPr>
              <w:t xml:space="preserve">NEEAP, </w:t>
            </w:r>
            <w:r w:rsidRPr="005D087F">
              <w:rPr>
                <w:lang w:val="en-GB"/>
              </w:rPr>
              <w:t xml:space="preserve">achieved due to the regulation enforcement and upgrading the inland transport </w:t>
            </w:r>
            <w:r w:rsidR="00C45F0B" w:rsidRPr="005D087F">
              <w:rPr>
                <w:lang w:val="en-GB"/>
              </w:rPr>
              <w:t>infrastructur</w:t>
            </w:r>
            <w:r w:rsidRPr="005D087F">
              <w:rPr>
                <w:lang w:val="en-GB"/>
              </w:rPr>
              <w:t>e</w:t>
            </w:r>
            <w:r w:rsidR="00C45F0B" w:rsidRPr="005D087F">
              <w:rPr>
                <w:lang w:val="en-GB"/>
              </w:rPr>
              <w:t xml:space="preserve">.  </w:t>
            </w:r>
          </w:p>
        </w:tc>
      </w:tr>
      <w:tr w:rsidR="00C45F0B" w:rsidRPr="005D087F" w:rsidTr="00AA52E2">
        <w:tc>
          <w:tcPr>
            <w:tcW w:w="1809" w:type="dxa"/>
            <w:vMerge/>
          </w:tcPr>
          <w:p w:rsidR="00C45F0B" w:rsidRPr="005D087F" w:rsidRDefault="00C45F0B" w:rsidP="002A4B9E">
            <w:pPr>
              <w:tabs>
                <w:tab w:val="left" w:pos="1276"/>
              </w:tabs>
              <w:rPr>
                <w:lang w:val="en-GB"/>
              </w:rPr>
            </w:pPr>
          </w:p>
        </w:tc>
        <w:tc>
          <w:tcPr>
            <w:tcW w:w="2127" w:type="dxa"/>
          </w:tcPr>
          <w:p w:rsidR="00C45F0B" w:rsidRPr="005D087F" w:rsidRDefault="00EB1D69" w:rsidP="002A4B9E">
            <w:pPr>
              <w:tabs>
                <w:tab w:val="left" w:pos="1276"/>
              </w:tabs>
              <w:rPr>
                <w:lang w:val="en-GB"/>
              </w:rPr>
            </w:pPr>
            <w:r w:rsidRPr="005D087F">
              <w:rPr>
                <w:lang w:val="en-GB"/>
              </w:rPr>
              <w:t xml:space="preserve">Overlaps, multiplying effects, </w:t>
            </w:r>
            <w:r w:rsidR="00751473" w:rsidRPr="005D087F">
              <w:rPr>
                <w:lang w:val="en-GB"/>
              </w:rPr>
              <w:t>synergies</w:t>
            </w:r>
          </w:p>
        </w:tc>
        <w:tc>
          <w:tcPr>
            <w:tcW w:w="6360" w:type="dxa"/>
          </w:tcPr>
          <w:p w:rsidR="00C45F0B" w:rsidRPr="005D087F" w:rsidRDefault="00F677C8" w:rsidP="002A4B9E">
            <w:pPr>
              <w:tabs>
                <w:tab w:val="left" w:pos="1276"/>
              </w:tabs>
              <w:jc w:val="both"/>
              <w:rPr>
                <w:lang w:val="en-GB"/>
              </w:rPr>
            </w:pPr>
            <w:r w:rsidRPr="005D087F">
              <w:rPr>
                <w:lang w:val="en-GB"/>
              </w:rPr>
              <w:t xml:space="preserve">The </w:t>
            </w:r>
            <w:r w:rsidR="005820BC" w:rsidRPr="005D087F">
              <w:rPr>
                <w:lang w:val="en-GB"/>
              </w:rPr>
              <w:t>Republic of Moldova</w:t>
            </w:r>
            <w:r w:rsidR="00C45F0B" w:rsidRPr="005D087F">
              <w:rPr>
                <w:lang w:val="en-GB"/>
              </w:rPr>
              <w:t xml:space="preserve"> </w:t>
            </w:r>
            <w:r w:rsidRPr="005D087F">
              <w:rPr>
                <w:lang w:val="en-GB"/>
              </w:rPr>
              <w:t xml:space="preserve">pursues the goal to replace </w:t>
            </w:r>
            <w:r w:rsidR="00C45F0B" w:rsidRPr="005D087F">
              <w:rPr>
                <w:lang w:val="en-GB"/>
              </w:rPr>
              <w:t xml:space="preserve">10% </w:t>
            </w:r>
            <w:r w:rsidRPr="005D087F">
              <w:rPr>
                <w:lang w:val="en-GB"/>
              </w:rPr>
              <w:t xml:space="preserve">of the total liquid fuels used with </w:t>
            </w:r>
            <w:r w:rsidR="00BD3557" w:rsidRPr="005D087F">
              <w:rPr>
                <w:lang w:val="en-GB"/>
              </w:rPr>
              <w:t>biofuels</w:t>
            </w:r>
            <w:r w:rsidR="00C45F0B" w:rsidRPr="005D087F">
              <w:rPr>
                <w:lang w:val="en-GB"/>
              </w:rPr>
              <w:t>.</w:t>
            </w:r>
          </w:p>
          <w:p w:rsidR="00C45F0B" w:rsidRPr="005D087F" w:rsidRDefault="00ED7E9C" w:rsidP="0086726B">
            <w:pPr>
              <w:tabs>
                <w:tab w:val="left" w:pos="1276"/>
              </w:tabs>
              <w:jc w:val="both"/>
              <w:rPr>
                <w:lang w:val="en-GB"/>
              </w:rPr>
            </w:pPr>
            <w:r w:rsidRPr="005D087F">
              <w:rPr>
                <w:lang w:val="en-GB"/>
              </w:rPr>
              <w:t>Government Decision</w:t>
            </w:r>
            <w:r w:rsidR="00C45F0B" w:rsidRPr="005D087F">
              <w:rPr>
                <w:lang w:val="en-GB"/>
              </w:rPr>
              <w:t xml:space="preserve"> </w:t>
            </w:r>
            <w:r w:rsidR="002B09FB" w:rsidRPr="005D087F">
              <w:rPr>
                <w:lang w:val="en-GB"/>
              </w:rPr>
              <w:t xml:space="preserve">No. </w:t>
            </w:r>
            <w:r w:rsidR="00C45F0B" w:rsidRPr="005D087F">
              <w:rPr>
                <w:lang w:val="en-GB"/>
              </w:rPr>
              <w:t>85 d</w:t>
            </w:r>
            <w:r w:rsidR="00903A56" w:rsidRPr="005D087F">
              <w:rPr>
                <w:lang w:val="en-GB"/>
              </w:rPr>
              <w:t>ated</w:t>
            </w:r>
            <w:r w:rsidR="00C45F0B" w:rsidRPr="005D087F">
              <w:rPr>
                <w:lang w:val="en-GB"/>
              </w:rPr>
              <w:t xml:space="preserve"> 01</w:t>
            </w:r>
            <w:r w:rsidR="0086726B" w:rsidRPr="005D087F">
              <w:rPr>
                <w:lang w:val="en-GB"/>
              </w:rPr>
              <w:t xml:space="preserve"> February </w:t>
            </w:r>
            <w:r w:rsidR="00C45F0B" w:rsidRPr="005D087F">
              <w:rPr>
                <w:lang w:val="en-GB"/>
              </w:rPr>
              <w:t>2008</w:t>
            </w:r>
            <w:r w:rsidR="00F677C8" w:rsidRPr="005D087F">
              <w:rPr>
                <w:lang w:val="en-GB"/>
              </w:rPr>
              <w:t xml:space="preserve"> on the </w:t>
            </w:r>
            <w:r w:rsidR="0028209A" w:rsidRPr="005D087F">
              <w:rPr>
                <w:lang w:val="en-GB"/>
              </w:rPr>
              <w:t>a</w:t>
            </w:r>
            <w:r w:rsidR="00F677C8" w:rsidRPr="005D087F">
              <w:rPr>
                <w:lang w:val="en-GB"/>
              </w:rPr>
              <w:t xml:space="preserve">pproval of the </w:t>
            </w:r>
            <w:r w:rsidR="0086726B" w:rsidRPr="005D087F">
              <w:rPr>
                <w:lang w:val="en-GB"/>
              </w:rPr>
              <w:t>S</w:t>
            </w:r>
            <w:r w:rsidR="00B536C1" w:rsidRPr="005D087F">
              <w:rPr>
                <w:lang w:val="en-GB"/>
              </w:rPr>
              <w:t>trategy</w:t>
            </w:r>
            <w:r w:rsidR="00F677C8" w:rsidRPr="005D087F">
              <w:rPr>
                <w:lang w:val="en-GB"/>
              </w:rPr>
              <w:t xml:space="preserve"> of inland transport </w:t>
            </w:r>
            <w:r w:rsidR="00C45F0B" w:rsidRPr="005D087F">
              <w:rPr>
                <w:lang w:val="en-GB"/>
              </w:rPr>
              <w:t>infrastructur</w:t>
            </w:r>
            <w:r w:rsidR="00F677C8" w:rsidRPr="005D087F">
              <w:rPr>
                <w:lang w:val="en-GB"/>
              </w:rPr>
              <w:t>e</w:t>
            </w:r>
            <w:r w:rsidR="00C45F0B" w:rsidRPr="005D087F">
              <w:rPr>
                <w:lang w:val="en-GB"/>
              </w:rPr>
              <w:t xml:space="preserve"> </w:t>
            </w:r>
            <w:r w:rsidR="00F677C8" w:rsidRPr="005D087F">
              <w:rPr>
                <w:lang w:val="en-GB"/>
              </w:rPr>
              <w:t>for</w:t>
            </w:r>
            <w:r w:rsidR="00C45F0B" w:rsidRPr="005D087F">
              <w:rPr>
                <w:lang w:val="en-GB"/>
              </w:rPr>
              <w:t xml:space="preserve"> 2008-2017 </w:t>
            </w:r>
            <w:r w:rsidR="00F677C8" w:rsidRPr="005D087F">
              <w:rPr>
                <w:lang w:val="en-GB"/>
              </w:rPr>
              <w:t xml:space="preserve">comprises a </w:t>
            </w:r>
            <w:r w:rsidR="00C45F0B" w:rsidRPr="005D087F">
              <w:rPr>
                <w:lang w:val="en-GB"/>
              </w:rPr>
              <w:t>program</w:t>
            </w:r>
            <w:r w:rsidR="00F677C8" w:rsidRPr="005D087F">
              <w:rPr>
                <w:lang w:val="en-GB"/>
              </w:rPr>
              <w:t xml:space="preserve">me aimed at redevelopment and upgrading of road </w:t>
            </w:r>
            <w:r w:rsidR="00C45F0B" w:rsidRPr="005D087F">
              <w:rPr>
                <w:lang w:val="en-GB"/>
              </w:rPr>
              <w:t>infrastructur</w:t>
            </w:r>
            <w:r w:rsidR="00F677C8" w:rsidRPr="005D087F">
              <w:rPr>
                <w:lang w:val="en-GB"/>
              </w:rPr>
              <w:t xml:space="preserve">e </w:t>
            </w:r>
            <w:r w:rsidR="00F1787A" w:rsidRPr="005D087F">
              <w:rPr>
                <w:lang w:val="en-GB"/>
              </w:rPr>
              <w:t>in the total amount of</w:t>
            </w:r>
            <w:r w:rsidR="00C45F0B" w:rsidRPr="005D087F">
              <w:rPr>
                <w:lang w:val="en-GB"/>
              </w:rPr>
              <w:t xml:space="preserve"> </w:t>
            </w:r>
            <w:r w:rsidR="00F677C8" w:rsidRPr="005D087F">
              <w:rPr>
                <w:lang w:val="en-GB"/>
              </w:rPr>
              <w:t>US$</w:t>
            </w:r>
            <w:r w:rsidR="00C45F0B" w:rsidRPr="005D087F">
              <w:rPr>
                <w:lang w:val="en-GB"/>
              </w:rPr>
              <w:t>2</w:t>
            </w:r>
            <w:r w:rsidR="0086726B" w:rsidRPr="005D087F">
              <w:rPr>
                <w:lang w:val="en-GB"/>
              </w:rPr>
              <w:t>,</w:t>
            </w:r>
            <w:r w:rsidR="00C45F0B" w:rsidRPr="005D087F">
              <w:rPr>
                <w:lang w:val="en-GB"/>
              </w:rPr>
              <w:t xml:space="preserve">836 </w:t>
            </w:r>
            <w:r w:rsidR="000317BC" w:rsidRPr="005D087F">
              <w:rPr>
                <w:lang w:val="en-GB"/>
              </w:rPr>
              <w:t xml:space="preserve">million </w:t>
            </w:r>
            <w:r w:rsidR="00F677C8" w:rsidRPr="005D087F">
              <w:rPr>
                <w:lang w:val="en-GB"/>
              </w:rPr>
              <w:t xml:space="preserve">for the </w:t>
            </w:r>
            <w:r w:rsidR="0086726B" w:rsidRPr="005D087F">
              <w:rPr>
                <w:lang w:val="en-GB"/>
              </w:rPr>
              <w:t>following</w:t>
            </w:r>
            <w:r w:rsidR="00C45F0B" w:rsidRPr="005D087F">
              <w:rPr>
                <w:lang w:val="en-GB"/>
              </w:rPr>
              <w:t xml:space="preserve"> 10 </w:t>
            </w:r>
            <w:r w:rsidR="00F677C8" w:rsidRPr="005D087F">
              <w:rPr>
                <w:lang w:val="en-GB"/>
              </w:rPr>
              <w:t>years</w:t>
            </w:r>
            <w:r w:rsidR="00C45F0B" w:rsidRPr="005D087F">
              <w:rPr>
                <w:lang w:val="en-GB"/>
              </w:rPr>
              <w:t xml:space="preserve">. </w:t>
            </w:r>
          </w:p>
        </w:tc>
      </w:tr>
    </w:tbl>
    <w:p w:rsidR="00423670" w:rsidRPr="005D087F" w:rsidRDefault="00423670" w:rsidP="007D6A7D">
      <w:pPr>
        <w:pStyle w:val="Heading3"/>
        <w:spacing w:before="0"/>
        <w:ind w:firstLine="426"/>
        <w:rPr>
          <w:color w:val="auto"/>
          <w:sz w:val="28"/>
          <w:szCs w:val="28"/>
          <w:lang w:val="en-GB"/>
        </w:rPr>
      </w:pPr>
    </w:p>
    <w:p w:rsidR="0086726B" w:rsidRPr="005D087F" w:rsidRDefault="0086726B" w:rsidP="0086726B">
      <w:pPr>
        <w:pStyle w:val="Heading3"/>
        <w:spacing w:before="0"/>
        <w:ind w:firstLine="426"/>
        <w:jc w:val="center"/>
        <w:rPr>
          <w:rFonts w:ascii="Times New Roman" w:hAnsi="Times New Roman"/>
          <w:color w:val="auto"/>
          <w:sz w:val="28"/>
          <w:szCs w:val="28"/>
          <w:lang w:val="en-GB"/>
        </w:rPr>
      </w:pPr>
      <w:bookmarkStart w:id="35" w:name="_Toc338651388"/>
      <w:r w:rsidRPr="005D087F">
        <w:rPr>
          <w:color w:val="auto"/>
          <w:sz w:val="28"/>
          <w:szCs w:val="28"/>
          <w:lang w:val="en-GB"/>
        </w:rPr>
        <w:t xml:space="preserve">Section </w:t>
      </w:r>
      <w:r w:rsidR="007065C5" w:rsidRPr="005D087F">
        <w:rPr>
          <w:color w:val="auto"/>
          <w:sz w:val="28"/>
          <w:szCs w:val="28"/>
          <w:lang w:val="en-GB"/>
        </w:rPr>
        <w:t>6.</w:t>
      </w:r>
      <w:r w:rsidR="00EB3E25" w:rsidRPr="005D087F">
        <w:rPr>
          <w:color w:val="auto"/>
          <w:sz w:val="28"/>
          <w:szCs w:val="28"/>
          <w:lang w:val="en-GB"/>
        </w:rPr>
        <w:t xml:space="preserve"> </w:t>
      </w:r>
      <w:r w:rsidR="00EB3E25" w:rsidRPr="005D087F">
        <w:rPr>
          <w:rFonts w:ascii="Times New Roman" w:hAnsi="Times New Roman"/>
          <w:color w:val="auto"/>
          <w:sz w:val="28"/>
          <w:szCs w:val="28"/>
          <w:lang w:val="en-GB"/>
        </w:rPr>
        <w:t xml:space="preserve">Horizontal and Inter-sectoral </w:t>
      </w:r>
      <w:r w:rsidR="00865AD1" w:rsidRPr="005D087F">
        <w:rPr>
          <w:rFonts w:ascii="Times New Roman" w:hAnsi="Times New Roman"/>
          <w:color w:val="auto"/>
          <w:sz w:val="28"/>
          <w:szCs w:val="28"/>
          <w:lang w:val="en-GB"/>
        </w:rPr>
        <w:t>Measures</w:t>
      </w:r>
      <w:bookmarkEnd w:id="35"/>
    </w:p>
    <w:p w:rsidR="0086726B" w:rsidRPr="005D087F" w:rsidRDefault="0086726B" w:rsidP="0086726B">
      <w:pPr>
        <w:rPr>
          <w:lang w:val="en-GB"/>
        </w:rPr>
      </w:pPr>
    </w:p>
    <w:p w:rsidR="0086726B" w:rsidRPr="005D087F" w:rsidRDefault="0086726B" w:rsidP="0086726B">
      <w:pPr>
        <w:jc w:val="center"/>
        <w:rPr>
          <w:sz w:val="28"/>
          <w:szCs w:val="28"/>
          <w:lang w:val="en-GB"/>
        </w:rPr>
      </w:pPr>
      <w:r w:rsidRPr="005D087F">
        <w:rPr>
          <w:sz w:val="28"/>
          <w:szCs w:val="28"/>
          <w:lang w:val="en-GB"/>
        </w:rPr>
        <w:t>111. Updating and adopting the legal framework necessary to ensure the implementation of the Energy Efficiency Law No. 142 dated 02 July 2010</w:t>
      </w:r>
    </w:p>
    <w:p w:rsidR="00C45F0B" w:rsidRPr="005D087F" w:rsidRDefault="00865AD1" w:rsidP="0086726B">
      <w:pPr>
        <w:rPr>
          <w:lang w:val="en-GB"/>
        </w:rPr>
      </w:pPr>
      <w:r w:rsidRPr="005D087F">
        <w:rPr>
          <w:lang w:val="en-GB"/>
        </w:rPr>
        <w:t xml:space="preserve"> </w:t>
      </w:r>
      <w:r w:rsidR="00C45F0B" w:rsidRPr="005D087F">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86726B">
            <w:pPr>
              <w:tabs>
                <w:tab w:val="left" w:pos="1276"/>
              </w:tabs>
              <w:jc w:val="center"/>
              <w:rPr>
                <w:b/>
                <w:lang w:val="en-GB"/>
              </w:rPr>
            </w:pPr>
            <w:r w:rsidRPr="005D087F">
              <w:rPr>
                <w:b/>
                <w:lang w:val="en-GB"/>
              </w:rPr>
              <w:t>Title of energy efficiency measure</w:t>
            </w:r>
          </w:p>
        </w:tc>
        <w:tc>
          <w:tcPr>
            <w:tcW w:w="6237" w:type="dxa"/>
          </w:tcPr>
          <w:p w:rsidR="00C45F0B" w:rsidRPr="005D087F" w:rsidRDefault="004045B9" w:rsidP="0086726B">
            <w:pPr>
              <w:tabs>
                <w:tab w:val="left" w:pos="1276"/>
              </w:tabs>
              <w:jc w:val="center"/>
              <w:rPr>
                <w:b/>
                <w:lang w:val="en-GB"/>
              </w:rPr>
            </w:pPr>
            <w:r w:rsidRPr="005D087F">
              <w:rPr>
                <w:b/>
                <w:lang w:val="en-GB"/>
              </w:rPr>
              <w:t>Updating and adopting the</w:t>
            </w:r>
            <w:r w:rsidR="00253E42" w:rsidRPr="005D087F">
              <w:rPr>
                <w:b/>
                <w:lang w:val="en-GB"/>
              </w:rPr>
              <w:t xml:space="preserve"> legal framework</w:t>
            </w:r>
            <w:r w:rsidR="00C45F0B" w:rsidRPr="005D087F">
              <w:rPr>
                <w:b/>
                <w:lang w:val="en-GB"/>
              </w:rPr>
              <w:t xml:space="preserve"> </w:t>
            </w:r>
            <w:r w:rsidRPr="005D087F">
              <w:rPr>
                <w:b/>
                <w:lang w:val="en-GB"/>
              </w:rPr>
              <w:t xml:space="preserve">necessary to ensure the </w:t>
            </w:r>
            <w:r w:rsidR="0089237E" w:rsidRPr="005D087F">
              <w:rPr>
                <w:b/>
                <w:lang w:val="en-GB"/>
              </w:rPr>
              <w:t>implementation</w:t>
            </w:r>
            <w:r w:rsidR="00C45F0B" w:rsidRPr="005D087F">
              <w:rPr>
                <w:b/>
                <w:lang w:val="en-GB"/>
              </w:rPr>
              <w:t xml:space="preserve"> </w:t>
            </w:r>
            <w:r w:rsidR="00EB3E25" w:rsidRPr="005D087F">
              <w:rPr>
                <w:b/>
                <w:lang w:val="en-GB"/>
              </w:rPr>
              <w:t xml:space="preserve">of the Energy Efficiency </w:t>
            </w:r>
            <w:r w:rsidR="002223A7" w:rsidRPr="005D087F">
              <w:rPr>
                <w:b/>
                <w:lang w:val="en-GB"/>
              </w:rPr>
              <w:t>Law No</w:t>
            </w:r>
            <w:r w:rsidR="002B09FB" w:rsidRPr="005D087F">
              <w:rPr>
                <w:b/>
                <w:lang w:val="en-GB"/>
              </w:rPr>
              <w:t xml:space="preserve">. </w:t>
            </w:r>
            <w:r w:rsidR="00C45F0B" w:rsidRPr="005D087F">
              <w:rPr>
                <w:b/>
                <w:lang w:val="en-GB"/>
              </w:rPr>
              <w:t>142 d</w:t>
            </w:r>
            <w:r w:rsidR="00EB3E25" w:rsidRPr="005D087F">
              <w:rPr>
                <w:b/>
                <w:lang w:val="en-GB"/>
              </w:rPr>
              <w:t>ated</w:t>
            </w:r>
            <w:r w:rsidR="00C45F0B" w:rsidRPr="005D087F">
              <w:rPr>
                <w:b/>
                <w:lang w:val="en-GB"/>
              </w:rPr>
              <w:t xml:space="preserve"> 02</w:t>
            </w:r>
            <w:r w:rsidR="0086726B" w:rsidRPr="005D087F">
              <w:rPr>
                <w:b/>
                <w:lang w:val="en-GB"/>
              </w:rPr>
              <w:t xml:space="preserve"> July </w:t>
            </w:r>
            <w:r w:rsidR="00C45F0B" w:rsidRPr="005D087F">
              <w:rPr>
                <w:b/>
                <w:lang w:val="en-GB"/>
              </w:rPr>
              <w:t>2010</w:t>
            </w:r>
          </w:p>
        </w:tc>
      </w:tr>
      <w:tr w:rsidR="00C45F0B" w:rsidRPr="005D087F" w:rsidTr="00AA52E2">
        <w:tc>
          <w:tcPr>
            <w:tcW w:w="3936" w:type="dxa"/>
            <w:gridSpan w:val="2"/>
          </w:tcPr>
          <w:p w:rsidR="00C45F0B" w:rsidRPr="005D087F" w:rsidRDefault="00EB1D69" w:rsidP="0086726B">
            <w:pPr>
              <w:tabs>
                <w:tab w:val="left" w:pos="1276"/>
              </w:tabs>
              <w:jc w:val="center"/>
              <w:rPr>
                <w:b/>
                <w:lang w:val="en-GB"/>
              </w:rPr>
            </w:pPr>
            <w:r w:rsidRPr="005D087F">
              <w:rPr>
                <w:b/>
                <w:lang w:val="en-GB"/>
              </w:rPr>
              <w:t>Energy efficiency measurement index</w:t>
            </w:r>
          </w:p>
        </w:tc>
        <w:tc>
          <w:tcPr>
            <w:tcW w:w="6237" w:type="dxa"/>
          </w:tcPr>
          <w:p w:rsidR="00C45F0B" w:rsidRPr="005D087F" w:rsidRDefault="00C45F0B" w:rsidP="0086726B">
            <w:pPr>
              <w:tabs>
                <w:tab w:val="left" w:pos="1276"/>
              </w:tabs>
              <w:jc w:val="center"/>
              <w:rPr>
                <w:lang w:val="en-GB"/>
              </w:rPr>
            </w:pPr>
            <w:r w:rsidRPr="005D087F">
              <w:rPr>
                <w:lang w:val="en-GB"/>
              </w:rPr>
              <w:t>G1, G2, G3</w:t>
            </w:r>
          </w:p>
        </w:tc>
      </w:tr>
      <w:tr w:rsidR="00C45F0B" w:rsidRPr="005D087F" w:rsidTr="00AA52E2">
        <w:tc>
          <w:tcPr>
            <w:tcW w:w="1728" w:type="dxa"/>
            <w:vMerge w:val="restart"/>
          </w:tcPr>
          <w:p w:rsidR="00C45F0B" w:rsidRPr="005D087F" w:rsidRDefault="00EB1D69" w:rsidP="0086726B">
            <w:pPr>
              <w:tabs>
                <w:tab w:val="left" w:pos="1276"/>
              </w:tabs>
              <w:rPr>
                <w:b/>
                <w:lang w:val="en-GB"/>
              </w:rPr>
            </w:pPr>
            <w:r w:rsidRPr="005D087F">
              <w:rPr>
                <w:b/>
                <w:lang w:val="en-GB"/>
              </w:rPr>
              <w:t>Description</w:t>
            </w:r>
            <w:r w:rsidR="00C45F0B" w:rsidRPr="005D087F">
              <w:rPr>
                <w:b/>
                <w:lang w:val="en-GB"/>
              </w:rPr>
              <w:t xml:space="preserve"> </w:t>
            </w:r>
          </w:p>
        </w:tc>
        <w:tc>
          <w:tcPr>
            <w:tcW w:w="2208" w:type="dxa"/>
          </w:tcPr>
          <w:p w:rsidR="00C45F0B" w:rsidRPr="005D087F" w:rsidRDefault="00EB1D69" w:rsidP="0086726B">
            <w:pPr>
              <w:tabs>
                <w:tab w:val="left" w:pos="1276"/>
              </w:tabs>
              <w:rPr>
                <w:lang w:val="en-GB"/>
              </w:rPr>
            </w:pPr>
            <w:r w:rsidRPr="005D087F">
              <w:rPr>
                <w:lang w:val="en-GB"/>
              </w:rPr>
              <w:t>Category</w:t>
            </w:r>
          </w:p>
        </w:tc>
        <w:tc>
          <w:tcPr>
            <w:tcW w:w="6237" w:type="dxa"/>
          </w:tcPr>
          <w:p w:rsidR="00C45F0B" w:rsidRPr="005D087F" w:rsidRDefault="00253E42" w:rsidP="0086726B">
            <w:pPr>
              <w:tabs>
                <w:tab w:val="left" w:pos="1276"/>
              </w:tabs>
              <w:rPr>
                <w:lang w:val="en-GB"/>
              </w:rPr>
            </w:pPr>
            <w:r w:rsidRPr="005D087F">
              <w:rPr>
                <w:lang w:val="en-GB"/>
              </w:rPr>
              <w:t>Regulations</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Timeframe</w:t>
            </w:r>
          </w:p>
        </w:tc>
        <w:tc>
          <w:tcPr>
            <w:tcW w:w="6237" w:type="dxa"/>
          </w:tcPr>
          <w:p w:rsidR="00C45F0B" w:rsidRPr="005D087F" w:rsidRDefault="00865AD1" w:rsidP="0086726B">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2014</w:t>
            </w:r>
          </w:p>
          <w:p w:rsidR="00C45F0B" w:rsidRPr="005D087F" w:rsidRDefault="00865AD1" w:rsidP="0086726B">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2014</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 xml:space="preserve">Purpose, </w:t>
            </w:r>
            <w:r w:rsidR="002223A7" w:rsidRPr="005D087F">
              <w:rPr>
                <w:lang w:val="en-GB"/>
              </w:rPr>
              <w:t>brief description</w:t>
            </w:r>
          </w:p>
        </w:tc>
        <w:tc>
          <w:tcPr>
            <w:tcW w:w="6237" w:type="dxa"/>
          </w:tcPr>
          <w:p w:rsidR="00423670" w:rsidRPr="005D087F" w:rsidRDefault="004045B9" w:rsidP="002B1845">
            <w:pPr>
              <w:tabs>
                <w:tab w:val="left" w:pos="1276"/>
              </w:tabs>
              <w:jc w:val="both"/>
              <w:rPr>
                <w:lang w:val="en-GB"/>
              </w:rPr>
            </w:pPr>
            <w:r w:rsidRPr="005D087F">
              <w:rPr>
                <w:lang w:val="en-GB"/>
              </w:rPr>
              <w:t>Approximation</w:t>
            </w:r>
            <w:r w:rsidR="00C45F0B" w:rsidRPr="005D087F">
              <w:rPr>
                <w:lang w:val="en-GB"/>
              </w:rPr>
              <w:t xml:space="preserve"> </w:t>
            </w:r>
            <w:r w:rsidRPr="005D087F">
              <w:rPr>
                <w:lang w:val="en-GB"/>
              </w:rPr>
              <w:t>with the new</w:t>
            </w:r>
            <w:r w:rsidR="00C45F0B" w:rsidRPr="005D087F">
              <w:rPr>
                <w:lang w:val="en-GB"/>
              </w:rPr>
              <w:t xml:space="preserve"> </w:t>
            </w:r>
            <w:r w:rsidRPr="005D087F">
              <w:rPr>
                <w:lang w:val="en-GB"/>
              </w:rPr>
              <w:t>E</w:t>
            </w:r>
            <w:r w:rsidR="00A76D36" w:rsidRPr="005D087F">
              <w:rPr>
                <w:lang w:val="en-GB"/>
              </w:rPr>
              <w:t xml:space="preserve">nergy </w:t>
            </w:r>
            <w:r w:rsidRPr="005D087F">
              <w:rPr>
                <w:lang w:val="en-GB"/>
              </w:rPr>
              <w:t>E</w:t>
            </w:r>
            <w:r w:rsidR="00A76D36" w:rsidRPr="005D087F">
              <w:rPr>
                <w:lang w:val="en-GB"/>
              </w:rPr>
              <w:t>fficiency</w:t>
            </w:r>
            <w:r w:rsidR="00B116D0" w:rsidRPr="005D087F">
              <w:rPr>
                <w:lang w:val="en-GB"/>
              </w:rPr>
              <w:t xml:space="preserve"> </w:t>
            </w:r>
            <w:r w:rsidRPr="005D087F">
              <w:rPr>
                <w:lang w:val="en-GB"/>
              </w:rPr>
              <w:t xml:space="preserve">Directive </w:t>
            </w:r>
            <w:r w:rsidR="002B1845" w:rsidRPr="005D087F">
              <w:rPr>
                <w:lang w:val="en-GB"/>
              </w:rPr>
              <w:t xml:space="preserve">2012/27/EU; adoption </w:t>
            </w:r>
            <w:r w:rsidR="00B116D0" w:rsidRPr="005D087F">
              <w:rPr>
                <w:lang w:val="en-GB"/>
              </w:rPr>
              <w:t xml:space="preserve">and </w:t>
            </w:r>
            <w:r w:rsidR="0089237E" w:rsidRPr="005D087F">
              <w:rPr>
                <w:lang w:val="en-GB"/>
              </w:rPr>
              <w:t>implementation</w:t>
            </w:r>
            <w:r w:rsidR="00C45F0B" w:rsidRPr="005D087F">
              <w:rPr>
                <w:lang w:val="en-GB"/>
              </w:rPr>
              <w:t xml:space="preserve"> </w:t>
            </w:r>
            <w:r w:rsidRPr="005D087F">
              <w:rPr>
                <w:lang w:val="en-GB"/>
              </w:rPr>
              <w:t>of regulations aimed at enforcement of the Energy Efficiency Law</w:t>
            </w:r>
            <w:r w:rsidR="002B1845" w:rsidRPr="005D087F">
              <w:rPr>
                <w:lang w:val="en-GB"/>
              </w:rPr>
              <w:t>.</w:t>
            </w:r>
            <w:r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Final goal</w:t>
            </w:r>
            <w:r w:rsidR="00C45F0B" w:rsidRPr="005D087F">
              <w:rPr>
                <w:lang w:val="en-GB"/>
              </w:rPr>
              <w:t xml:space="preserve"> </w:t>
            </w:r>
          </w:p>
        </w:tc>
        <w:tc>
          <w:tcPr>
            <w:tcW w:w="6237" w:type="dxa"/>
          </w:tcPr>
          <w:p w:rsidR="00C45F0B" w:rsidRPr="005D087F" w:rsidRDefault="00C45F0B" w:rsidP="0086726B">
            <w:pPr>
              <w:tabs>
                <w:tab w:val="left" w:pos="1276"/>
              </w:tabs>
              <w:jc w:val="both"/>
              <w:rPr>
                <w:lang w:val="en-GB"/>
              </w:rPr>
            </w:pPr>
            <w:r w:rsidRPr="005D087F">
              <w:rPr>
                <w:lang w:val="en-GB"/>
              </w:rPr>
              <w:t>De</w:t>
            </w:r>
            <w:r w:rsidR="00EE3E30" w:rsidRPr="005D087F">
              <w:rPr>
                <w:lang w:val="en-GB"/>
              </w:rPr>
              <w:t xml:space="preserve">veloping the energy </w:t>
            </w:r>
            <w:r w:rsidR="00A76D36" w:rsidRPr="005D087F">
              <w:rPr>
                <w:lang w:val="en-GB"/>
              </w:rPr>
              <w:t>services</w:t>
            </w:r>
            <w:r w:rsidRPr="005D087F">
              <w:rPr>
                <w:lang w:val="en-GB"/>
              </w:rPr>
              <w:t xml:space="preserve"> </w:t>
            </w:r>
            <w:r w:rsidR="00EE3E30" w:rsidRPr="005D087F">
              <w:rPr>
                <w:lang w:val="en-GB"/>
              </w:rPr>
              <w:t>market</w:t>
            </w:r>
            <w:r w:rsidRPr="005D087F">
              <w:rPr>
                <w:lang w:val="en-GB"/>
              </w:rPr>
              <w:t>; promo</w:t>
            </w:r>
            <w:r w:rsidR="00EE3E30" w:rsidRPr="005D087F">
              <w:rPr>
                <w:lang w:val="en-GB"/>
              </w:rPr>
              <w:t xml:space="preserve">ting advanced and environment-friendly </w:t>
            </w:r>
            <w:r w:rsidR="007D54D6" w:rsidRPr="005D087F">
              <w:rPr>
                <w:lang w:val="en-GB"/>
              </w:rPr>
              <w:t xml:space="preserve">technologies </w:t>
            </w:r>
            <w:r w:rsidR="00B116D0" w:rsidRPr="005D087F">
              <w:rPr>
                <w:lang w:val="en-GB"/>
              </w:rPr>
              <w:t>and</w:t>
            </w:r>
            <w:r w:rsidR="00EE3E30" w:rsidRPr="005D087F">
              <w:rPr>
                <w:lang w:val="en-GB"/>
              </w:rPr>
              <w:t xml:space="preserve">, as a result, reducing the energy intensity and </w:t>
            </w:r>
            <w:r w:rsidR="000C2424" w:rsidRPr="005D087F">
              <w:rPr>
                <w:lang w:val="en-GB"/>
              </w:rPr>
              <w:t>GHG emissions</w:t>
            </w:r>
            <w:r w:rsidRPr="005D087F">
              <w:rPr>
                <w:lang w:val="en-GB"/>
              </w:rPr>
              <w:t xml:space="preserve">.  </w:t>
            </w:r>
          </w:p>
          <w:p w:rsidR="00423670" w:rsidRPr="005D087F" w:rsidRDefault="00DB326D" w:rsidP="0086726B">
            <w:pPr>
              <w:tabs>
                <w:tab w:val="left" w:pos="1276"/>
              </w:tabs>
              <w:jc w:val="both"/>
              <w:rPr>
                <w:lang w:val="en-GB"/>
              </w:rPr>
            </w:pPr>
            <w:r w:rsidRPr="005D087F">
              <w:rPr>
                <w:lang w:val="en-GB"/>
              </w:rPr>
              <w:t>Setting</w:t>
            </w:r>
            <w:r w:rsidR="00C45F0B" w:rsidRPr="005D087F">
              <w:rPr>
                <w:lang w:val="en-GB"/>
              </w:rPr>
              <w:t xml:space="preserve"> </w:t>
            </w:r>
            <w:r w:rsidR="00EE3E30" w:rsidRPr="005D087F">
              <w:rPr>
                <w:lang w:val="en-GB"/>
              </w:rPr>
              <w:t>legal and regulatory conditions</w:t>
            </w:r>
            <w:r w:rsidR="00C45F0B" w:rsidRPr="005D087F">
              <w:rPr>
                <w:lang w:val="en-GB"/>
              </w:rPr>
              <w:t xml:space="preserve">, </w:t>
            </w:r>
            <w:r w:rsidR="00B116D0" w:rsidRPr="005D087F">
              <w:rPr>
                <w:lang w:val="en-GB"/>
              </w:rPr>
              <w:t xml:space="preserve">and </w:t>
            </w:r>
            <w:r w:rsidR="00EE3E30" w:rsidRPr="005D087F">
              <w:rPr>
                <w:lang w:val="en-GB"/>
              </w:rPr>
              <w:t xml:space="preserve">adjusting the relevant </w:t>
            </w:r>
            <w:r w:rsidR="0079088D" w:rsidRPr="005D087F">
              <w:rPr>
                <w:lang w:val="en-GB"/>
              </w:rPr>
              <w:t>standards</w:t>
            </w:r>
            <w:r w:rsidR="00C45F0B" w:rsidRPr="005D087F">
              <w:rPr>
                <w:lang w:val="en-GB"/>
              </w:rPr>
              <w:t xml:space="preserve"> </w:t>
            </w:r>
            <w:r w:rsidR="00EE3E30" w:rsidRPr="005D087F">
              <w:rPr>
                <w:lang w:val="en-GB"/>
              </w:rPr>
              <w:t xml:space="preserve">to ensure the </w:t>
            </w:r>
            <w:r w:rsidR="00C45F0B" w:rsidRPr="005D087F">
              <w:rPr>
                <w:lang w:val="en-GB"/>
              </w:rPr>
              <w:t>implement</w:t>
            </w:r>
            <w:r w:rsidR="00EE3E30" w:rsidRPr="005D087F">
              <w:rPr>
                <w:lang w:val="en-GB"/>
              </w:rPr>
              <w:t xml:space="preserve">ation of </w:t>
            </w:r>
            <w:r w:rsidR="00A60842" w:rsidRPr="005D087F">
              <w:rPr>
                <w:lang w:val="en-GB"/>
              </w:rPr>
              <w:t>DES</w:t>
            </w:r>
            <w:r w:rsidR="00C45F0B"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Target group</w:t>
            </w:r>
          </w:p>
        </w:tc>
        <w:tc>
          <w:tcPr>
            <w:tcW w:w="6237" w:type="dxa"/>
          </w:tcPr>
          <w:p w:rsidR="00C45F0B" w:rsidRPr="005D087F" w:rsidRDefault="005D4107" w:rsidP="0086726B">
            <w:pPr>
              <w:tabs>
                <w:tab w:val="left" w:pos="1276"/>
              </w:tabs>
              <w:jc w:val="both"/>
              <w:rPr>
                <w:lang w:val="en-GB"/>
              </w:rPr>
            </w:pPr>
            <w:r w:rsidRPr="005D087F">
              <w:rPr>
                <w:lang w:val="en-GB"/>
              </w:rPr>
              <w:t>Local Public Authorities</w:t>
            </w:r>
            <w:r w:rsidR="00C45F0B" w:rsidRPr="005D087F">
              <w:rPr>
                <w:lang w:val="en-GB"/>
              </w:rPr>
              <w:t>, AEE, M</w:t>
            </w:r>
            <w:r w:rsidR="002B1845" w:rsidRPr="005D087F">
              <w:rPr>
                <w:lang w:val="en-GB"/>
              </w:rPr>
              <w:t xml:space="preserve">inistry of </w:t>
            </w:r>
            <w:r w:rsidR="00C45F0B" w:rsidRPr="005D087F">
              <w:rPr>
                <w:lang w:val="en-GB"/>
              </w:rPr>
              <w:t>E</w:t>
            </w:r>
            <w:r w:rsidR="002B1845" w:rsidRPr="005D087F">
              <w:rPr>
                <w:lang w:val="en-GB"/>
              </w:rPr>
              <w:t>conomy</w:t>
            </w:r>
            <w:r w:rsidR="00C45F0B" w:rsidRPr="005D087F">
              <w:rPr>
                <w:lang w:val="en-GB"/>
              </w:rPr>
              <w:t xml:space="preserve">, </w:t>
            </w:r>
            <w:r w:rsidR="00EE3E30" w:rsidRPr="005D087F">
              <w:rPr>
                <w:lang w:val="en-GB"/>
              </w:rPr>
              <w:t>Academia</w:t>
            </w:r>
            <w:r w:rsidR="00C45F0B"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CF5955" w:rsidP="0086726B">
            <w:pPr>
              <w:tabs>
                <w:tab w:val="left" w:pos="1276"/>
              </w:tabs>
              <w:rPr>
                <w:lang w:val="en-GB"/>
              </w:rPr>
            </w:pPr>
            <w:r w:rsidRPr="005D087F">
              <w:rPr>
                <w:lang w:val="en-GB"/>
              </w:rPr>
              <w:t>Applicability</w:t>
            </w:r>
            <w:r w:rsidR="00C45F0B" w:rsidRPr="005D087F">
              <w:rPr>
                <w:lang w:val="en-GB"/>
              </w:rPr>
              <w:t xml:space="preserve">  </w:t>
            </w:r>
          </w:p>
        </w:tc>
        <w:tc>
          <w:tcPr>
            <w:tcW w:w="6237" w:type="dxa"/>
          </w:tcPr>
          <w:p w:rsidR="00C45F0B" w:rsidRPr="005D087F" w:rsidRDefault="002B1845" w:rsidP="0086726B">
            <w:pPr>
              <w:tabs>
                <w:tab w:val="left" w:pos="1276"/>
              </w:tabs>
              <w:rPr>
                <w:lang w:val="en-GB"/>
              </w:rPr>
            </w:pPr>
            <w:r w:rsidRPr="005D087F">
              <w:rPr>
                <w:lang w:val="en-GB"/>
              </w:rPr>
              <w:t xml:space="preserve">Nationwide </w:t>
            </w:r>
          </w:p>
        </w:tc>
      </w:tr>
      <w:tr w:rsidR="00C45F0B" w:rsidRPr="005D087F" w:rsidTr="00AA52E2">
        <w:tc>
          <w:tcPr>
            <w:tcW w:w="1728" w:type="dxa"/>
            <w:vMerge w:val="restart"/>
          </w:tcPr>
          <w:p w:rsidR="00C45F0B" w:rsidRPr="005D087F" w:rsidRDefault="00EB1D69" w:rsidP="0086726B">
            <w:pPr>
              <w:tabs>
                <w:tab w:val="left" w:pos="1276"/>
              </w:tabs>
              <w:rPr>
                <w:lang w:val="en-GB"/>
              </w:rPr>
            </w:pPr>
            <w:r w:rsidRPr="005D087F">
              <w:rPr>
                <w:b/>
                <w:lang w:val="en-GB"/>
              </w:rPr>
              <w:t>Information for implementation</w:t>
            </w:r>
            <w:r w:rsidR="00C45F0B" w:rsidRPr="005D087F">
              <w:rPr>
                <w:lang w:val="en-GB"/>
              </w:rPr>
              <w:t xml:space="preserve"> </w:t>
            </w:r>
          </w:p>
        </w:tc>
        <w:tc>
          <w:tcPr>
            <w:tcW w:w="2208" w:type="dxa"/>
          </w:tcPr>
          <w:p w:rsidR="00C45F0B" w:rsidRPr="005D087F" w:rsidRDefault="00EB1D69" w:rsidP="0086726B">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237" w:type="dxa"/>
          </w:tcPr>
          <w:p w:rsidR="00C45F0B" w:rsidRPr="005D087F" w:rsidRDefault="00EE3E30" w:rsidP="0086726B">
            <w:pPr>
              <w:tabs>
                <w:tab w:val="left" w:pos="1276"/>
              </w:tabs>
              <w:jc w:val="both"/>
              <w:rPr>
                <w:lang w:val="en-GB"/>
              </w:rPr>
            </w:pPr>
            <w:r w:rsidRPr="005D087F">
              <w:rPr>
                <w:lang w:val="en-GB"/>
              </w:rPr>
              <w:t xml:space="preserve">Activities suggested for the purpose of this </w:t>
            </w:r>
            <w:r w:rsidR="00B7290D" w:rsidRPr="005D087F">
              <w:rPr>
                <w:lang w:val="en-GB"/>
              </w:rPr>
              <w:t>measure</w:t>
            </w:r>
            <w:r w:rsidR="00C45F0B" w:rsidRPr="005D087F">
              <w:rPr>
                <w:lang w:val="en-GB"/>
              </w:rPr>
              <w:t xml:space="preserve">: </w:t>
            </w:r>
          </w:p>
          <w:p w:rsidR="00C45F0B" w:rsidRPr="005D087F" w:rsidRDefault="000C106C" w:rsidP="002C132D">
            <w:pPr>
              <w:numPr>
                <w:ilvl w:val="0"/>
                <w:numId w:val="9"/>
              </w:numPr>
              <w:tabs>
                <w:tab w:val="left" w:pos="1276"/>
              </w:tabs>
              <w:ind w:firstLine="0"/>
              <w:jc w:val="both"/>
              <w:rPr>
                <w:lang w:val="en-GB"/>
              </w:rPr>
            </w:pPr>
            <w:r w:rsidRPr="005D087F">
              <w:rPr>
                <w:lang w:val="en-GB"/>
              </w:rPr>
              <w:t>Updating and adopting the legal framework necessary to ensure the implementation of the Energy Efficiency Law No. 142 dated 02</w:t>
            </w:r>
            <w:r w:rsidR="002B1845" w:rsidRPr="005D087F">
              <w:rPr>
                <w:lang w:val="en-GB"/>
              </w:rPr>
              <w:t xml:space="preserve"> July </w:t>
            </w:r>
            <w:r w:rsidRPr="005D087F">
              <w:rPr>
                <w:lang w:val="en-GB"/>
              </w:rPr>
              <w:t>2010</w:t>
            </w:r>
            <w:r w:rsidR="00C45F0B" w:rsidRPr="005D087F">
              <w:rPr>
                <w:lang w:val="en-GB"/>
              </w:rPr>
              <w:t xml:space="preserve">. </w:t>
            </w:r>
          </w:p>
          <w:p w:rsidR="00C45F0B" w:rsidRPr="005D087F" w:rsidRDefault="00EF60C8" w:rsidP="002C132D">
            <w:pPr>
              <w:numPr>
                <w:ilvl w:val="0"/>
                <w:numId w:val="9"/>
              </w:numPr>
              <w:tabs>
                <w:tab w:val="left" w:pos="1276"/>
              </w:tabs>
              <w:ind w:firstLine="0"/>
              <w:jc w:val="both"/>
              <w:rPr>
                <w:lang w:val="en-GB"/>
              </w:rPr>
            </w:pPr>
            <w:r w:rsidRPr="005D087F">
              <w:rPr>
                <w:lang w:val="en-GB"/>
              </w:rPr>
              <w:t>Updating</w:t>
            </w:r>
            <w:r w:rsidR="00C45F0B" w:rsidRPr="005D087F">
              <w:rPr>
                <w:lang w:val="en-GB"/>
              </w:rPr>
              <w:t xml:space="preserve"> </w:t>
            </w:r>
            <w:r w:rsidR="00AB454D" w:rsidRPr="005D087F">
              <w:rPr>
                <w:lang w:val="en-GB"/>
              </w:rPr>
              <w:t xml:space="preserve">the NEEP for </w:t>
            </w:r>
            <w:r w:rsidR="00C45F0B" w:rsidRPr="005D087F">
              <w:rPr>
                <w:lang w:val="en-GB"/>
              </w:rPr>
              <w:t>2011-2020,</w:t>
            </w:r>
            <w:r w:rsidR="00AD4C2A" w:rsidRPr="005D087F">
              <w:rPr>
                <w:lang w:val="en-GB"/>
              </w:rPr>
              <w:t xml:space="preserve"> </w:t>
            </w:r>
            <w:r w:rsidR="00AB454D" w:rsidRPr="005D087F">
              <w:rPr>
                <w:lang w:val="en-GB"/>
              </w:rPr>
              <w:t xml:space="preserve">depending on the achieved progress as it is set forth in Chapter </w:t>
            </w:r>
            <w:r w:rsidR="00C45F0B" w:rsidRPr="005D087F">
              <w:rPr>
                <w:lang w:val="en-GB"/>
              </w:rPr>
              <w:t xml:space="preserve">I </w:t>
            </w:r>
            <w:r w:rsidR="00AB454D" w:rsidRPr="005D087F">
              <w:rPr>
                <w:lang w:val="en-GB"/>
              </w:rPr>
              <w:t>of the</w:t>
            </w:r>
            <w:r w:rsidR="00C45F0B" w:rsidRPr="005D087F">
              <w:rPr>
                <w:lang w:val="en-GB"/>
              </w:rPr>
              <w:t xml:space="preserve"> </w:t>
            </w:r>
            <w:r w:rsidR="0072353A" w:rsidRPr="005D087F">
              <w:rPr>
                <w:lang w:val="en-GB"/>
              </w:rPr>
              <w:t>NEEP</w:t>
            </w:r>
            <w:r w:rsidR="00C45F0B" w:rsidRPr="005D087F">
              <w:rPr>
                <w:lang w:val="en-GB"/>
              </w:rPr>
              <w:t>.</w:t>
            </w:r>
          </w:p>
          <w:p w:rsidR="00C45F0B" w:rsidRPr="005D087F" w:rsidRDefault="00EF60C8" w:rsidP="002C132D">
            <w:pPr>
              <w:numPr>
                <w:ilvl w:val="0"/>
                <w:numId w:val="9"/>
              </w:numPr>
              <w:tabs>
                <w:tab w:val="left" w:pos="1276"/>
              </w:tabs>
              <w:ind w:firstLine="0"/>
              <w:jc w:val="both"/>
              <w:rPr>
                <w:lang w:val="en-GB"/>
              </w:rPr>
            </w:pPr>
            <w:r w:rsidRPr="005D087F">
              <w:rPr>
                <w:lang w:val="en-GB"/>
              </w:rPr>
              <w:t>Adjusting</w:t>
            </w:r>
            <w:r w:rsidR="00C45F0B" w:rsidRPr="005D087F">
              <w:rPr>
                <w:lang w:val="en-GB"/>
              </w:rPr>
              <w:t xml:space="preserve"> </w:t>
            </w:r>
            <w:r w:rsidR="00AB454D" w:rsidRPr="005D087F">
              <w:rPr>
                <w:lang w:val="en-GB"/>
              </w:rPr>
              <w:t xml:space="preserve">the European </w:t>
            </w:r>
            <w:r w:rsidR="0079088D" w:rsidRPr="005D087F">
              <w:rPr>
                <w:lang w:val="en-GB"/>
              </w:rPr>
              <w:t>standards</w:t>
            </w:r>
            <w:r w:rsidR="00C45F0B" w:rsidRPr="005D087F">
              <w:rPr>
                <w:lang w:val="en-GB"/>
              </w:rPr>
              <w:t xml:space="preserve"> </w:t>
            </w:r>
            <w:r w:rsidR="00AB454D" w:rsidRPr="005D087F">
              <w:rPr>
                <w:lang w:val="en-GB"/>
              </w:rPr>
              <w:t xml:space="preserve">to ensure proper </w:t>
            </w:r>
            <w:r w:rsidR="00C45F0B" w:rsidRPr="005D087F">
              <w:rPr>
                <w:lang w:val="en-GB"/>
              </w:rPr>
              <w:t>implementa</w:t>
            </w:r>
            <w:r w:rsidR="00AB454D" w:rsidRPr="005D087F">
              <w:rPr>
                <w:lang w:val="en-GB"/>
              </w:rPr>
              <w:t xml:space="preserve">tion of </w:t>
            </w:r>
            <w:r w:rsidR="002223A7" w:rsidRPr="005D087F">
              <w:rPr>
                <w:lang w:val="en-GB"/>
              </w:rPr>
              <w:t>Law No</w:t>
            </w:r>
            <w:r w:rsidR="002B09FB" w:rsidRPr="005D087F">
              <w:rPr>
                <w:lang w:val="en-GB"/>
              </w:rPr>
              <w:t xml:space="preserve">. </w:t>
            </w:r>
            <w:r w:rsidR="00C45F0B" w:rsidRPr="005D087F">
              <w:rPr>
                <w:lang w:val="en-GB"/>
              </w:rPr>
              <w:t>142</w:t>
            </w:r>
            <w:r w:rsidR="00B116D0" w:rsidRPr="005D087F">
              <w:rPr>
                <w:lang w:val="en-GB"/>
              </w:rPr>
              <w:t xml:space="preserve"> and </w:t>
            </w:r>
            <w:r w:rsidR="00A60842" w:rsidRPr="005D087F">
              <w:rPr>
                <w:lang w:val="en-GB"/>
              </w:rPr>
              <w:t>DES</w:t>
            </w:r>
            <w:r w:rsidR="00C45F0B" w:rsidRPr="005D087F">
              <w:rPr>
                <w:lang w:val="en-GB"/>
              </w:rPr>
              <w:t xml:space="preserve">. </w:t>
            </w:r>
            <w:r w:rsidR="00AB454D" w:rsidRPr="005D087F">
              <w:rPr>
                <w:lang w:val="en-GB"/>
              </w:rPr>
              <w:t>Likewise, t</w:t>
            </w:r>
            <w:r w:rsidR="003D34F1" w:rsidRPr="005D087F">
              <w:rPr>
                <w:lang w:val="en-GB"/>
              </w:rPr>
              <w:t>his measure</w:t>
            </w:r>
            <w:r w:rsidR="00C45F0B" w:rsidRPr="005D087F">
              <w:rPr>
                <w:lang w:val="en-GB"/>
              </w:rPr>
              <w:t xml:space="preserve"> </w:t>
            </w:r>
            <w:r w:rsidR="00AB454D" w:rsidRPr="005D087F">
              <w:rPr>
                <w:lang w:val="en-GB"/>
              </w:rPr>
              <w:t xml:space="preserve">is preconditioned for the </w:t>
            </w:r>
            <w:r w:rsidR="00B464DA" w:rsidRPr="005D087F">
              <w:rPr>
                <w:lang w:val="en-GB"/>
              </w:rPr>
              <w:t>energy sector</w:t>
            </w:r>
            <w:r w:rsidR="00AB454D" w:rsidRPr="005D087F">
              <w:rPr>
                <w:lang w:val="en-GB"/>
              </w:rPr>
              <w:t xml:space="preserve"> budget support</w:t>
            </w:r>
            <w:r w:rsidR="00C45F0B" w:rsidRPr="005D087F">
              <w:rPr>
                <w:lang w:val="en-GB"/>
              </w:rPr>
              <w:t xml:space="preserve">, </w:t>
            </w:r>
            <w:r w:rsidR="00AB454D" w:rsidRPr="005D087F">
              <w:rPr>
                <w:lang w:val="en-GB"/>
              </w:rPr>
              <w:t xml:space="preserve">representing a necessary </w:t>
            </w:r>
            <w:r w:rsidR="00B536C1" w:rsidRPr="005D087F">
              <w:rPr>
                <w:lang w:val="en-GB"/>
              </w:rPr>
              <w:t>criterion</w:t>
            </w:r>
            <w:r w:rsidR="00AB454D" w:rsidRPr="005D087F">
              <w:rPr>
                <w:lang w:val="en-GB"/>
              </w:rPr>
              <w:t xml:space="preserve"> for the application of new requirements resulting from the transposition of European Directives. </w:t>
            </w:r>
          </w:p>
          <w:p w:rsidR="00C45F0B" w:rsidRPr="005D087F" w:rsidRDefault="009029EB" w:rsidP="002C132D">
            <w:pPr>
              <w:numPr>
                <w:ilvl w:val="0"/>
                <w:numId w:val="9"/>
              </w:numPr>
              <w:tabs>
                <w:tab w:val="left" w:pos="1276"/>
              </w:tabs>
              <w:ind w:firstLine="0"/>
              <w:jc w:val="both"/>
              <w:rPr>
                <w:lang w:val="en-GB"/>
              </w:rPr>
            </w:pPr>
            <w:r w:rsidRPr="005D087F">
              <w:rPr>
                <w:lang w:val="en-GB"/>
              </w:rPr>
              <w:t>Building</w:t>
            </w:r>
            <w:r w:rsidR="00EF60C8" w:rsidRPr="005D087F">
              <w:rPr>
                <w:lang w:val="en-GB"/>
              </w:rPr>
              <w:t xml:space="preserve"> the</w:t>
            </w:r>
            <w:r w:rsidR="00C45F0B" w:rsidRPr="005D087F">
              <w:rPr>
                <w:lang w:val="en-GB"/>
              </w:rPr>
              <w:t xml:space="preserve"> </w:t>
            </w:r>
            <w:r w:rsidR="00EF60C8" w:rsidRPr="005D087F">
              <w:rPr>
                <w:lang w:val="en-GB"/>
              </w:rPr>
              <w:t xml:space="preserve">energy sector </w:t>
            </w:r>
            <w:r w:rsidR="00C45F0B" w:rsidRPr="005D087F">
              <w:rPr>
                <w:lang w:val="en-GB"/>
              </w:rPr>
              <w:t>institu</w:t>
            </w:r>
            <w:r w:rsidR="00EF60C8" w:rsidRPr="005D087F">
              <w:rPr>
                <w:lang w:val="en-GB"/>
              </w:rPr>
              <w:t>t</w:t>
            </w:r>
            <w:r w:rsidR="00C45F0B" w:rsidRPr="005D087F">
              <w:rPr>
                <w:lang w:val="en-GB"/>
              </w:rPr>
              <w:t>ional</w:t>
            </w:r>
            <w:r w:rsidR="00EF60C8" w:rsidRPr="005D087F">
              <w:rPr>
                <w:lang w:val="en-GB"/>
              </w:rPr>
              <w:t xml:space="preserve"> capacities</w:t>
            </w:r>
            <w:r w:rsidR="00AB454D" w:rsidRPr="005D087F">
              <w:rPr>
                <w:lang w:val="en-GB"/>
              </w:rPr>
              <w:t xml:space="preserve"> </w:t>
            </w:r>
            <w:r w:rsidR="00EF60C8" w:rsidRPr="005D087F">
              <w:rPr>
                <w:lang w:val="en-GB"/>
              </w:rPr>
              <w:t>in order to design and enforce</w:t>
            </w:r>
            <w:r w:rsidR="00024DF3" w:rsidRPr="005D087F">
              <w:rPr>
                <w:lang w:val="en-GB"/>
              </w:rPr>
              <w:t xml:space="preserve"> energy efficiency </w:t>
            </w:r>
            <w:r w:rsidR="00EF60C8" w:rsidRPr="005D087F">
              <w:rPr>
                <w:lang w:val="en-GB"/>
              </w:rPr>
              <w:t xml:space="preserve">policy </w:t>
            </w:r>
            <w:r w:rsidR="00C45F0B" w:rsidRPr="005D087F">
              <w:rPr>
                <w:lang w:val="en-GB"/>
              </w:rPr>
              <w:t>(AEE</w:t>
            </w:r>
            <w:r w:rsidR="00B116D0" w:rsidRPr="005D087F">
              <w:rPr>
                <w:lang w:val="en-GB"/>
              </w:rPr>
              <w:t xml:space="preserve"> and </w:t>
            </w:r>
            <w:r w:rsidR="002B1845" w:rsidRPr="005D087F">
              <w:rPr>
                <w:lang w:val="en-GB"/>
              </w:rPr>
              <w:t>General Energy Safety and Efficiency Division of the Ministry of economy</w:t>
            </w:r>
            <w:r w:rsidR="00C45F0B" w:rsidRPr="005D087F">
              <w:rPr>
                <w:lang w:val="en-GB"/>
              </w:rPr>
              <w:t xml:space="preserve">). </w:t>
            </w:r>
          </w:p>
          <w:p w:rsidR="002B1845" w:rsidRPr="005D087F" w:rsidRDefault="002B1845" w:rsidP="002C132D">
            <w:pPr>
              <w:numPr>
                <w:ilvl w:val="0"/>
                <w:numId w:val="9"/>
              </w:numPr>
              <w:tabs>
                <w:tab w:val="left" w:pos="1276"/>
              </w:tabs>
              <w:ind w:firstLine="0"/>
              <w:jc w:val="both"/>
              <w:rPr>
                <w:lang w:val="en-GB"/>
              </w:rPr>
            </w:pPr>
            <w:r w:rsidRPr="005D087F">
              <w:rPr>
                <w:lang w:val="en-GB"/>
              </w:rPr>
              <w:t>Implementing the Communication Energy Efficiency Strategy: workshops; conferences; exhibitions; guidelines and brochures, etc.</w:t>
            </w:r>
          </w:p>
          <w:p w:rsidR="00C45F0B" w:rsidRPr="005D087F" w:rsidRDefault="002B1845" w:rsidP="002C132D">
            <w:pPr>
              <w:numPr>
                <w:ilvl w:val="0"/>
                <w:numId w:val="9"/>
              </w:numPr>
              <w:tabs>
                <w:tab w:val="left" w:pos="1276"/>
              </w:tabs>
              <w:ind w:left="330" w:firstLine="0"/>
              <w:jc w:val="both"/>
              <w:rPr>
                <w:lang w:val="en-GB"/>
              </w:rPr>
            </w:pPr>
            <w:r w:rsidRPr="005D087F">
              <w:rPr>
                <w:lang w:val="en-GB"/>
              </w:rPr>
              <w:t>Supporting the crediting lines for the industrial sector launched by the EBRD.</w:t>
            </w:r>
          </w:p>
        </w:tc>
      </w:tr>
      <w:tr w:rsidR="00C45F0B" w:rsidRPr="005D087F" w:rsidTr="00AA52E2">
        <w:tc>
          <w:tcPr>
            <w:tcW w:w="1728" w:type="dxa"/>
            <w:vMerge/>
          </w:tcPr>
          <w:p w:rsidR="00C45F0B" w:rsidRPr="005D087F" w:rsidRDefault="00C45F0B" w:rsidP="0086726B">
            <w:pPr>
              <w:tabs>
                <w:tab w:val="left" w:pos="1276"/>
              </w:tabs>
              <w:rPr>
                <w:b/>
                <w:lang w:val="en-GB"/>
              </w:rPr>
            </w:pPr>
          </w:p>
        </w:tc>
        <w:tc>
          <w:tcPr>
            <w:tcW w:w="2208" w:type="dxa"/>
          </w:tcPr>
          <w:p w:rsidR="00C45F0B" w:rsidRPr="005D087F" w:rsidRDefault="00EB1D69" w:rsidP="0086726B">
            <w:pPr>
              <w:tabs>
                <w:tab w:val="left" w:pos="1276"/>
              </w:tabs>
              <w:rPr>
                <w:lang w:val="en-GB"/>
              </w:rPr>
            </w:pPr>
            <w:r w:rsidRPr="005D087F">
              <w:rPr>
                <w:lang w:val="en-GB"/>
              </w:rPr>
              <w:t>Budget and funding sources</w:t>
            </w:r>
          </w:p>
        </w:tc>
        <w:tc>
          <w:tcPr>
            <w:tcW w:w="6237" w:type="dxa"/>
          </w:tcPr>
          <w:p w:rsidR="00C45F0B" w:rsidRPr="005D087F" w:rsidRDefault="00EF60C8" w:rsidP="0086726B">
            <w:pPr>
              <w:tabs>
                <w:tab w:val="left" w:pos="1276"/>
              </w:tabs>
              <w:jc w:val="both"/>
              <w:rPr>
                <w:b/>
                <w:lang w:val="en-GB"/>
              </w:rPr>
            </w:pPr>
            <w:r w:rsidRPr="005D087F">
              <w:rPr>
                <w:b/>
                <w:lang w:val="en-GB"/>
              </w:rPr>
              <w:t>Total b</w:t>
            </w:r>
            <w:r w:rsidR="00C45F0B" w:rsidRPr="005D087F">
              <w:rPr>
                <w:b/>
                <w:lang w:val="en-GB"/>
              </w:rPr>
              <w:t>u</w:t>
            </w:r>
            <w:r w:rsidRPr="005D087F">
              <w:rPr>
                <w:b/>
                <w:lang w:val="en-GB"/>
              </w:rPr>
              <w:t>d</w:t>
            </w:r>
            <w:r w:rsidR="00C45F0B" w:rsidRPr="005D087F">
              <w:rPr>
                <w:b/>
                <w:lang w:val="en-GB"/>
              </w:rPr>
              <w:t>get</w:t>
            </w:r>
            <w:r w:rsidR="009029EB" w:rsidRPr="005D087F">
              <w:rPr>
                <w:b/>
                <w:lang w:val="en-GB"/>
              </w:rPr>
              <w:t xml:space="preserve"> for</w:t>
            </w:r>
            <w:r w:rsidR="00C45F0B" w:rsidRPr="005D087F">
              <w:rPr>
                <w:b/>
                <w:lang w:val="en-GB"/>
              </w:rPr>
              <w:t xml:space="preserve">: </w:t>
            </w:r>
          </w:p>
          <w:p w:rsidR="00C45F0B" w:rsidRPr="005D087F" w:rsidRDefault="00C45F0B" w:rsidP="0086726B">
            <w:pPr>
              <w:tabs>
                <w:tab w:val="left" w:pos="1276"/>
              </w:tabs>
              <w:jc w:val="both"/>
              <w:rPr>
                <w:lang w:val="en-GB"/>
              </w:rPr>
            </w:pPr>
            <w:r w:rsidRPr="005D087F">
              <w:rPr>
                <w:lang w:val="en-GB"/>
              </w:rPr>
              <w:t>1. Adopt</w:t>
            </w:r>
            <w:r w:rsidR="009029EB" w:rsidRPr="005D087F">
              <w:rPr>
                <w:lang w:val="en-GB"/>
              </w:rPr>
              <w:t xml:space="preserve">ing </w:t>
            </w:r>
            <w:r w:rsidR="00B116D0" w:rsidRPr="005D087F">
              <w:rPr>
                <w:lang w:val="en-GB"/>
              </w:rPr>
              <w:t xml:space="preserve">and </w:t>
            </w:r>
            <w:r w:rsidR="003016CC" w:rsidRPr="005D087F">
              <w:rPr>
                <w:lang w:val="en-GB"/>
              </w:rPr>
              <w:t>updating</w:t>
            </w:r>
            <w:r w:rsidRPr="005D087F">
              <w:rPr>
                <w:lang w:val="en-GB"/>
              </w:rPr>
              <w:t xml:space="preserve"> </w:t>
            </w:r>
            <w:r w:rsidR="00253E42" w:rsidRPr="005D087F">
              <w:rPr>
                <w:lang w:val="en-GB"/>
              </w:rPr>
              <w:t xml:space="preserve">the </w:t>
            </w:r>
            <w:r w:rsidR="009029EB" w:rsidRPr="005D087F">
              <w:rPr>
                <w:lang w:val="en-GB"/>
              </w:rPr>
              <w:t xml:space="preserve">energy efficiency </w:t>
            </w:r>
            <w:r w:rsidR="00253E42" w:rsidRPr="005D087F">
              <w:rPr>
                <w:lang w:val="en-GB"/>
              </w:rPr>
              <w:t>legal framework</w:t>
            </w:r>
            <w:r w:rsidR="00AD4C2A" w:rsidRPr="005D087F">
              <w:rPr>
                <w:lang w:val="en-GB"/>
              </w:rPr>
              <w:t xml:space="preserve"> </w:t>
            </w:r>
            <w:r w:rsidR="00B116D0" w:rsidRPr="005D087F">
              <w:rPr>
                <w:lang w:val="en-GB"/>
              </w:rPr>
              <w:t xml:space="preserve">and </w:t>
            </w:r>
            <w:r w:rsidR="009029EB" w:rsidRPr="005D087F">
              <w:rPr>
                <w:lang w:val="en-GB"/>
              </w:rPr>
              <w:t>employing</w:t>
            </w:r>
            <w:r w:rsidRPr="005D087F">
              <w:rPr>
                <w:lang w:val="en-GB"/>
              </w:rPr>
              <w:t xml:space="preserve"> </w:t>
            </w:r>
            <w:r w:rsidR="005D4107" w:rsidRPr="005D087F">
              <w:rPr>
                <w:lang w:val="en-GB"/>
              </w:rPr>
              <w:t>renewable energy sources</w:t>
            </w:r>
            <w:r w:rsidRPr="005D087F">
              <w:rPr>
                <w:lang w:val="en-GB"/>
              </w:rPr>
              <w:t xml:space="preserve"> </w:t>
            </w:r>
            <w:r w:rsidR="009029EB" w:rsidRPr="005D087F">
              <w:rPr>
                <w:lang w:val="en-GB"/>
              </w:rPr>
              <w:t>makes up</w:t>
            </w:r>
            <w:r w:rsidRPr="005D087F">
              <w:rPr>
                <w:lang w:val="en-GB"/>
              </w:rPr>
              <w:t xml:space="preserve"> (</w:t>
            </w:r>
            <w:r w:rsidR="009029EB" w:rsidRPr="005D087F">
              <w:rPr>
                <w:lang w:val="en-GB"/>
              </w:rPr>
              <w:t>direct budget support</w:t>
            </w:r>
            <w:r w:rsidRPr="005D087F">
              <w:rPr>
                <w:lang w:val="en-GB"/>
              </w:rPr>
              <w:t xml:space="preserve">): </w:t>
            </w:r>
          </w:p>
          <w:p w:rsidR="00C45F0B" w:rsidRPr="005D087F" w:rsidRDefault="00C45F0B" w:rsidP="0086726B">
            <w:pPr>
              <w:tabs>
                <w:tab w:val="left" w:pos="1276"/>
              </w:tabs>
              <w:ind w:left="708"/>
              <w:jc w:val="both"/>
              <w:rPr>
                <w:b/>
                <w:lang w:val="en-GB"/>
              </w:rPr>
            </w:pPr>
            <w:r w:rsidRPr="005D087F">
              <w:rPr>
                <w:lang w:val="en-GB"/>
              </w:rPr>
              <w:t>2013 – 30 321</w:t>
            </w:r>
            <w:r w:rsidR="00EA02F2" w:rsidRPr="005D087F">
              <w:rPr>
                <w:lang w:val="en-GB"/>
              </w:rPr>
              <w:t>.</w:t>
            </w:r>
            <w:r w:rsidRPr="005D087F">
              <w:rPr>
                <w:lang w:val="en-GB"/>
              </w:rPr>
              <w:t xml:space="preserve">1 </w:t>
            </w:r>
            <w:r w:rsidR="00F1787A" w:rsidRPr="005D087F">
              <w:rPr>
                <w:lang w:val="en-GB"/>
              </w:rPr>
              <w:t>thousand MDL</w:t>
            </w:r>
            <w:r w:rsidRPr="005D087F">
              <w:rPr>
                <w:lang w:val="en-GB"/>
              </w:rPr>
              <w:t xml:space="preserve">; </w:t>
            </w:r>
          </w:p>
          <w:p w:rsidR="00C45F0B" w:rsidRPr="005D087F" w:rsidRDefault="00C45F0B" w:rsidP="0086726B">
            <w:pPr>
              <w:tabs>
                <w:tab w:val="left" w:pos="1276"/>
              </w:tabs>
              <w:ind w:left="708"/>
              <w:jc w:val="both"/>
              <w:rPr>
                <w:lang w:val="en-GB"/>
              </w:rPr>
            </w:pPr>
            <w:r w:rsidRPr="005D087F">
              <w:rPr>
                <w:lang w:val="en-GB"/>
              </w:rPr>
              <w:t>2014 – 17 490</w:t>
            </w:r>
            <w:r w:rsidR="00EA02F2" w:rsidRPr="005D087F">
              <w:rPr>
                <w:lang w:val="en-GB"/>
              </w:rPr>
              <w:t>.</w:t>
            </w:r>
            <w:r w:rsidRPr="005D087F">
              <w:rPr>
                <w:lang w:val="en-GB"/>
              </w:rPr>
              <w:t xml:space="preserve">0 </w:t>
            </w:r>
            <w:r w:rsidR="00F1787A" w:rsidRPr="005D087F">
              <w:rPr>
                <w:lang w:val="en-GB"/>
              </w:rPr>
              <w:t>thousand MDL</w:t>
            </w:r>
            <w:r w:rsidR="009029EB" w:rsidRPr="005D087F">
              <w:rPr>
                <w:lang w:val="en-GB"/>
              </w:rPr>
              <w:t>.</w:t>
            </w:r>
          </w:p>
          <w:p w:rsidR="00C45F0B" w:rsidRPr="005D087F" w:rsidRDefault="00C45F0B" w:rsidP="0086726B">
            <w:pPr>
              <w:tabs>
                <w:tab w:val="left" w:pos="1276"/>
              </w:tabs>
              <w:jc w:val="both"/>
              <w:rPr>
                <w:lang w:val="en-GB"/>
              </w:rPr>
            </w:pPr>
            <w:r w:rsidRPr="005D087F">
              <w:rPr>
                <w:lang w:val="en-GB"/>
              </w:rPr>
              <w:t xml:space="preserve">2. </w:t>
            </w:r>
            <w:r w:rsidR="002B1845" w:rsidRPr="005D087F">
              <w:rPr>
                <w:lang w:val="en-GB"/>
              </w:rPr>
              <w:t>Staff training and c</w:t>
            </w:r>
            <w:r w:rsidR="009029EB" w:rsidRPr="005D087F">
              <w:rPr>
                <w:lang w:val="en-GB"/>
              </w:rPr>
              <w:t>apacity building</w:t>
            </w:r>
            <w:r w:rsidRPr="005D087F">
              <w:rPr>
                <w:lang w:val="en-GB"/>
              </w:rPr>
              <w:t xml:space="preserve">: </w:t>
            </w:r>
          </w:p>
          <w:p w:rsidR="00C45F0B" w:rsidRPr="005D087F" w:rsidRDefault="002B1845" w:rsidP="0086726B">
            <w:pPr>
              <w:tabs>
                <w:tab w:val="left" w:pos="1276"/>
              </w:tabs>
              <w:jc w:val="both"/>
              <w:rPr>
                <w:lang w:val="en-GB"/>
              </w:rPr>
            </w:pPr>
            <w:r w:rsidRPr="005D087F">
              <w:rPr>
                <w:lang w:val="en-GB"/>
              </w:rPr>
              <w:t>General Energy Safety and Efficiency Division of the Ministry of economy</w:t>
            </w:r>
            <w:r w:rsidR="00B116D0" w:rsidRPr="005D087F">
              <w:rPr>
                <w:i/>
                <w:lang w:val="en-GB"/>
              </w:rPr>
              <w:t xml:space="preserve"> </w:t>
            </w:r>
            <w:r w:rsidR="00B116D0" w:rsidRPr="005D087F">
              <w:rPr>
                <w:lang w:val="en-GB"/>
              </w:rPr>
              <w:t xml:space="preserve">and </w:t>
            </w:r>
            <w:r w:rsidR="00C45F0B" w:rsidRPr="005D087F">
              <w:rPr>
                <w:lang w:val="en-GB"/>
              </w:rPr>
              <w:t>AEE</w:t>
            </w:r>
            <w:r w:rsidRPr="005D087F">
              <w:rPr>
                <w:lang w:val="en-GB"/>
              </w:rPr>
              <w:t>;</w:t>
            </w:r>
            <w:r w:rsidR="00C45F0B" w:rsidRPr="005D087F">
              <w:rPr>
                <w:lang w:val="en-GB"/>
              </w:rPr>
              <w:t xml:space="preserve"> </w:t>
            </w:r>
            <w:r w:rsidR="00CC4D53" w:rsidRPr="005D087F">
              <w:rPr>
                <w:lang w:val="en-GB"/>
              </w:rPr>
              <w:t>SIDA Project</w:t>
            </w:r>
            <w:r w:rsidR="009029EB" w:rsidRPr="005D087F">
              <w:rPr>
                <w:lang w:val="en-GB"/>
              </w:rPr>
              <w:t xml:space="preserve"> on technical assistance for capacity building in order to ensure </w:t>
            </w:r>
            <w:r w:rsidR="00B536C1" w:rsidRPr="005D087F">
              <w:rPr>
                <w:lang w:val="en-GB"/>
              </w:rPr>
              <w:t>sustainable</w:t>
            </w:r>
            <w:r w:rsidR="009029EB" w:rsidRPr="005D087F">
              <w:rPr>
                <w:lang w:val="en-GB"/>
              </w:rPr>
              <w:t xml:space="preserve"> energy </w:t>
            </w:r>
            <w:r w:rsidR="00C45F0B" w:rsidRPr="005D087F">
              <w:rPr>
                <w:lang w:val="en-GB"/>
              </w:rPr>
              <w:t xml:space="preserve">management </w:t>
            </w:r>
            <w:r w:rsidR="00AD4C2A" w:rsidRPr="005D087F">
              <w:rPr>
                <w:lang w:val="en-GB"/>
              </w:rPr>
              <w:t>for</w:t>
            </w:r>
            <w:r w:rsidR="00C45F0B" w:rsidRPr="005D087F">
              <w:rPr>
                <w:lang w:val="en-GB"/>
              </w:rPr>
              <w:t xml:space="preserve"> </w:t>
            </w:r>
            <w:r w:rsidR="000570F3" w:rsidRPr="005D087F">
              <w:rPr>
                <w:lang w:val="en-GB"/>
              </w:rPr>
              <w:t>2013-2015</w:t>
            </w:r>
            <w:r w:rsidR="00C45F0B" w:rsidRPr="005D087F">
              <w:rPr>
                <w:lang w:val="en-GB"/>
              </w:rPr>
              <w:t xml:space="preserve">, </w:t>
            </w:r>
            <w:r w:rsidR="009029EB" w:rsidRPr="005D087F">
              <w:rPr>
                <w:lang w:val="en-GB"/>
              </w:rPr>
              <w:t>the total value</w:t>
            </w:r>
            <w:r w:rsidR="00C45F0B" w:rsidRPr="005D087F">
              <w:rPr>
                <w:lang w:val="en-GB"/>
              </w:rPr>
              <w:t xml:space="preserve"> </w:t>
            </w:r>
            <w:r w:rsidR="00EA02F2" w:rsidRPr="005D087F">
              <w:rPr>
                <w:lang w:val="en-GB"/>
              </w:rPr>
              <w:t>–</w:t>
            </w:r>
            <w:r w:rsidR="009029EB" w:rsidRPr="005D087F">
              <w:rPr>
                <w:lang w:val="en-GB"/>
              </w:rPr>
              <w:t xml:space="preserve"> </w:t>
            </w:r>
            <w:r w:rsidR="00C45F0B" w:rsidRPr="005D087F">
              <w:rPr>
                <w:lang w:val="en-GB"/>
              </w:rPr>
              <w:t>1</w:t>
            </w:r>
            <w:r w:rsidR="00EA02F2" w:rsidRPr="005D087F">
              <w:rPr>
                <w:lang w:val="en-GB"/>
              </w:rPr>
              <w:t>.</w:t>
            </w:r>
            <w:r w:rsidR="00C45F0B" w:rsidRPr="005D087F">
              <w:rPr>
                <w:lang w:val="en-GB"/>
              </w:rPr>
              <w:t xml:space="preserve">8 </w:t>
            </w:r>
            <w:r w:rsidR="00A76D36" w:rsidRPr="005D087F">
              <w:rPr>
                <w:lang w:val="en-GB"/>
              </w:rPr>
              <w:t>MEUR</w:t>
            </w:r>
            <w:r w:rsidR="00C45F0B" w:rsidRPr="005D087F">
              <w:rPr>
                <w:lang w:val="en-GB"/>
              </w:rPr>
              <w:t xml:space="preserve">, </w:t>
            </w:r>
            <w:r w:rsidR="009029EB" w:rsidRPr="005D087F">
              <w:rPr>
                <w:lang w:val="en-GB"/>
              </w:rPr>
              <w:t>distributed</w:t>
            </w:r>
            <w:r w:rsidR="00C45F0B" w:rsidRPr="005D087F">
              <w:rPr>
                <w:lang w:val="en-GB"/>
              </w:rPr>
              <w:t xml:space="preserve"> </w:t>
            </w:r>
            <w:r w:rsidR="00DB326D" w:rsidRPr="005D087F">
              <w:rPr>
                <w:lang w:val="en-GB"/>
              </w:rPr>
              <w:t>as follows</w:t>
            </w:r>
            <w:r w:rsidR="00C45F0B" w:rsidRPr="005D087F">
              <w:rPr>
                <w:lang w:val="en-GB"/>
              </w:rPr>
              <w:t>:</w:t>
            </w:r>
          </w:p>
          <w:p w:rsidR="00C45F0B" w:rsidRPr="005D087F" w:rsidRDefault="00C45F0B" w:rsidP="0086726B">
            <w:pPr>
              <w:tabs>
                <w:tab w:val="left" w:pos="1276"/>
              </w:tabs>
              <w:ind w:left="720"/>
              <w:jc w:val="both"/>
              <w:rPr>
                <w:lang w:val="en-GB"/>
              </w:rPr>
            </w:pPr>
            <w:r w:rsidRPr="005D087F">
              <w:rPr>
                <w:lang w:val="en-GB"/>
              </w:rPr>
              <w:t>2013 – 12 166</w:t>
            </w:r>
            <w:r w:rsidR="00EA02F2" w:rsidRPr="005D087F">
              <w:rPr>
                <w:lang w:val="en-GB"/>
              </w:rPr>
              <w:t>.</w:t>
            </w:r>
            <w:r w:rsidRPr="005D087F">
              <w:rPr>
                <w:lang w:val="en-GB"/>
              </w:rPr>
              <w:t xml:space="preserve">5 </w:t>
            </w:r>
            <w:r w:rsidR="00F1787A" w:rsidRPr="005D087F">
              <w:rPr>
                <w:lang w:val="en-GB"/>
              </w:rPr>
              <w:t>thousand MDL</w:t>
            </w:r>
            <w:r w:rsidRPr="005D087F">
              <w:rPr>
                <w:lang w:val="en-GB"/>
              </w:rPr>
              <w:t xml:space="preserve">; </w:t>
            </w:r>
          </w:p>
          <w:p w:rsidR="00C45F0B" w:rsidRPr="005D087F" w:rsidRDefault="00C45F0B" w:rsidP="0086726B">
            <w:pPr>
              <w:tabs>
                <w:tab w:val="left" w:pos="1276"/>
              </w:tabs>
              <w:ind w:left="720"/>
              <w:jc w:val="both"/>
              <w:rPr>
                <w:lang w:val="en-GB"/>
              </w:rPr>
            </w:pPr>
            <w:r w:rsidRPr="005D087F">
              <w:rPr>
                <w:lang w:val="en-GB"/>
              </w:rPr>
              <w:t>2015 – 4 221</w:t>
            </w:r>
            <w:r w:rsidR="00EA02F2" w:rsidRPr="005D087F">
              <w:rPr>
                <w:lang w:val="en-GB"/>
              </w:rPr>
              <w:t>.</w:t>
            </w:r>
            <w:r w:rsidRPr="005D087F">
              <w:rPr>
                <w:lang w:val="en-GB"/>
              </w:rPr>
              <w:t xml:space="preserve">2 </w:t>
            </w:r>
            <w:r w:rsidR="00F1787A" w:rsidRPr="005D087F">
              <w:rPr>
                <w:lang w:val="en-GB"/>
              </w:rPr>
              <w:t>thousand MDL</w:t>
            </w:r>
            <w:r w:rsidRPr="005D087F">
              <w:rPr>
                <w:lang w:val="en-GB"/>
              </w:rPr>
              <w:t xml:space="preserve">.  </w:t>
            </w:r>
          </w:p>
          <w:p w:rsidR="002B1845" w:rsidRPr="005D087F" w:rsidRDefault="002B1845" w:rsidP="002B1845">
            <w:pPr>
              <w:jc w:val="both"/>
              <w:rPr>
                <w:lang w:val="en-GB"/>
              </w:rPr>
            </w:pPr>
            <w:r w:rsidRPr="005D087F">
              <w:rPr>
                <w:lang w:val="en-GB"/>
              </w:rPr>
              <w:t>GEF-UNIDO Project “Reduction of GHG emission through improving energy efficiency in the Moldovan industrial sector”:</w:t>
            </w:r>
          </w:p>
          <w:p w:rsidR="002B1845" w:rsidRPr="005D087F" w:rsidRDefault="002B1845" w:rsidP="002B1845">
            <w:pPr>
              <w:jc w:val="both"/>
              <w:rPr>
                <w:lang w:val="en-GB"/>
              </w:rPr>
            </w:pPr>
            <w:r w:rsidRPr="005D087F">
              <w:rPr>
                <w:lang w:val="en-GB"/>
              </w:rPr>
              <w:t xml:space="preserve">2013 – 0.9 million MDL ($US75 000); </w:t>
            </w:r>
          </w:p>
          <w:p w:rsidR="00C45F0B" w:rsidRPr="005D087F" w:rsidRDefault="00C45F0B" w:rsidP="0086726B">
            <w:pPr>
              <w:tabs>
                <w:tab w:val="left" w:pos="1276"/>
              </w:tabs>
              <w:jc w:val="both"/>
              <w:rPr>
                <w:lang w:val="en-GB"/>
              </w:rPr>
            </w:pPr>
            <w:r w:rsidRPr="005D087F">
              <w:rPr>
                <w:lang w:val="en-GB"/>
              </w:rPr>
              <w:t xml:space="preserve">AEE: </w:t>
            </w:r>
            <w:r w:rsidR="00C54299" w:rsidRPr="005D087F">
              <w:rPr>
                <w:lang w:val="en-GB"/>
              </w:rPr>
              <w:t xml:space="preserve">The draft </w:t>
            </w:r>
            <w:r w:rsidR="00520B12" w:rsidRPr="005D087F">
              <w:rPr>
                <w:lang w:val="en-GB"/>
              </w:rPr>
              <w:t>energy sector expenditure s</w:t>
            </w:r>
            <w:r w:rsidR="00C54299" w:rsidRPr="005D087F">
              <w:rPr>
                <w:lang w:val="en-GB"/>
              </w:rPr>
              <w:t>trategy</w:t>
            </w:r>
            <w:r w:rsidRPr="005D087F">
              <w:rPr>
                <w:lang w:val="en-GB"/>
              </w:rPr>
              <w:t xml:space="preserve"> </w:t>
            </w:r>
            <w:r w:rsidR="00AD4C2A" w:rsidRPr="005D087F">
              <w:rPr>
                <w:lang w:val="en-GB"/>
              </w:rPr>
              <w:t>for</w:t>
            </w:r>
            <w:r w:rsidRPr="005D087F">
              <w:rPr>
                <w:lang w:val="en-GB"/>
              </w:rPr>
              <w:t xml:space="preserve"> 2013-2015 </w:t>
            </w:r>
            <w:r w:rsidR="00520B12" w:rsidRPr="005D087F">
              <w:rPr>
                <w:lang w:val="en-GB"/>
              </w:rPr>
              <w:t>foresees the following cost</w:t>
            </w:r>
            <w:r w:rsidR="00EA02F2" w:rsidRPr="005D087F">
              <w:rPr>
                <w:lang w:val="en-GB"/>
              </w:rPr>
              <w:t>s</w:t>
            </w:r>
            <w:r w:rsidR="00520B12" w:rsidRPr="005D087F">
              <w:rPr>
                <w:lang w:val="en-GB"/>
              </w:rPr>
              <w:t xml:space="preserve"> for this action</w:t>
            </w:r>
            <w:r w:rsidRPr="005D087F">
              <w:rPr>
                <w:lang w:val="en-GB"/>
              </w:rPr>
              <w:t xml:space="preserve"> (</w:t>
            </w:r>
            <w:r w:rsidR="00520B12" w:rsidRPr="005D087F">
              <w:rPr>
                <w:lang w:val="en-GB"/>
              </w:rPr>
              <w:t>Government Activity Programme</w:t>
            </w:r>
            <w:r w:rsidRPr="005D087F">
              <w:rPr>
                <w:lang w:val="en-GB"/>
              </w:rPr>
              <w:t xml:space="preserve">): </w:t>
            </w:r>
          </w:p>
          <w:p w:rsidR="00C45F0B" w:rsidRPr="005D087F" w:rsidRDefault="00C45F0B" w:rsidP="0086726B">
            <w:pPr>
              <w:tabs>
                <w:tab w:val="left" w:pos="1276"/>
              </w:tabs>
              <w:ind w:left="720"/>
              <w:jc w:val="both"/>
              <w:rPr>
                <w:lang w:val="en-GB"/>
              </w:rPr>
            </w:pPr>
            <w:r w:rsidRPr="005D087F">
              <w:rPr>
                <w:lang w:val="en-GB"/>
              </w:rPr>
              <w:t>2013 – 1 535</w:t>
            </w:r>
            <w:r w:rsidR="00EA02F2" w:rsidRPr="005D087F">
              <w:rPr>
                <w:lang w:val="en-GB"/>
              </w:rPr>
              <w:t>.</w:t>
            </w:r>
            <w:r w:rsidRPr="005D087F">
              <w:rPr>
                <w:lang w:val="en-GB"/>
              </w:rPr>
              <w:t xml:space="preserve">5 </w:t>
            </w:r>
            <w:r w:rsidR="00F1787A" w:rsidRPr="005D087F">
              <w:rPr>
                <w:lang w:val="en-GB"/>
              </w:rPr>
              <w:t>thousand MDL</w:t>
            </w:r>
            <w:r w:rsidRPr="005D087F">
              <w:rPr>
                <w:lang w:val="en-GB"/>
              </w:rPr>
              <w:t>;</w:t>
            </w:r>
          </w:p>
          <w:p w:rsidR="00C45F0B" w:rsidRPr="005D087F" w:rsidRDefault="00C45F0B" w:rsidP="0086726B">
            <w:pPr>
              <w:tabs>
                <w:tab w:val="left" w:pos="1276"/>
              </w:tabs>
              <w:ind w:left="720"/>
              <w:jc w:val="both"/>
              <w:rPr>
                <w:lang w:val="en-GB"/>
              </w:rPr>
            </w:pPr>
            <w:r w:rsidRPr="005D087F">
              <w:rPr>
                <w:lang w:val="en-GB"/>
              </w:rPr>
              <w:t>2014 – 1 555</w:t>
            </w:r>
            <w:r w:rsidR="00EA02F2" w:rsidRPr="005D087F">
              <w:rPr>
                <w:lang w:val="en-GB"/>
              </w:rPr>
              <w:t>.</w:t>
            </w:r>
            <w:r w:rsidRPr="005D087F">
              <w:rPr>
                <w:lang w:val="en-GB"/>
              </w:rPr>
              <w:t xml:space="preserve">4 </w:t>
            </w:r>
            <w:r w:rsidR="00F1787A" w:rsidRPr="005D087F">
              <w:rPr>
                <w:lang w:val="en-GB"/>
              </w:rPr>
              <w:t>thousand MDL</w:t>
            </w:r>
            <w:r w:rsidRPr="005D087F">
              <w:rPr>
                <w:lang w:val="en-GB"/>
              </w:rPr>
              <w:t xml:space="preserve">; </w:t>
            </w:r>
          </w:p>
          <w:p w:rsidR="00C45F0B" w:rsidRPr="005D087F" w:rsidRDefault="00C45F0B" w:rsidP="0086726B">
            <w:pPr>
              <w:tabs>
                <w:tab w:val="left" w:pos="1276"/>
              </w:tabs>
              <w:ind w:left="720"/>
              <w:jc w:val="both"/>
              <w:rPr>
                <w:lang w:val="en-GB"/>
              </w:rPr>
            </w:pPr>
            <w:r w:rsidRPr="005D087F">
              <w:rPr>
                <w:lang w:val="en-GB"/>
              </w:rPr>
              <w:t>2015 – 1 795</w:t>
            </w:r>
            <w:r w:rsidR="00EA02F2" w:rsidRPr="005D087F">
              <w:rPr>
                <w:lang w:val="en-GB"/>
              </w:rPr>
              <w:t>.</w:t>
            </w:r>
            <w:r w:rsidRPr="005D087F">
              <w:rPr>
                <w:lang w:val="en-GB"/>
              </w:rPr>
              <w:t xml:space="preserve">0 </w:t>
            </w:r>
            <w:r w:rsidR="00F1787A" w:rsidRPr="005D087F">
              <w:rPr>
                <w:lang w:val="en-GB"/>
              </w:rPr>
              <w:t>thousand MDL</w:t>
            </w:r>
            <w:r w:rsidRPr="005D087F">
              <w:rPr>
                <w:lang w:val="en-GB"/>
              </w:rPr>
              <w:t xml:space="preserve">. </w:t>
            </w:r>
          </w:p>
          <w:p w:rsidR="00C45F0B" w:rsidRPr="005D087F" w:rsidRDefault="00C45F0B" w:rsidP="0086726B">
            <w:pPr>
              <w:tabs>
                <w:tab w:val="left" w:pos="1276"/>
              </w:tabs>
              <w:jc w:val="both"/>
              <w:rPr>
                <w:lang w:val="en-GB"/>
              </w:rPr>
            </w:pPr>
            <w:r w:rsidRPr="005D087F">
              <w:rPr>
                <w:lang w:val="en-GB"/>
              </w:rPr>
              <w:t xml:space="preserve">3. </w:t>
            </w:r>
            <w:r w:rsidR="00520B12" w:rsidRPr="005D087F">
              <w:rPr>
                <w:lang w:val="en-GB"/>
              </w:rPr>
              <w:t>The cost</w:t>
            </w:r>
            <w:r w:rsidR="00EA02F2" w:rsidRPr="005D087F">
              <w:rPr>
                <w:lang w:val="en-GB"/>
              </w:rPr>
              <w:t>s</w:t>
            </w:r>
            <w:r w:rsidR="00520B12" w:rsidRPr="005D087F">
              <w:rPr>
                <w:lang w:val="en-GB"/>
              </w:rPr>
              <w:t xml:space="preserve"> of communication foreseen in the draft energy sector expenditure strategy for 2013-2015 amounts to</w:t>
            </w:r>
            <w:r w:rsidRPr="005D087F">
              <w:rPr>
                <w:lang w:val="en-GB"/>
              </w:rPr>
              <w:t xml:space="preserve">: </w:t>
            </w:r>
          </w:p>
          <w:p w:rsidR="00C45F0B" w:rsidRPr="005D087F" w:rsidRDefault="00C45F0B" w:rsidP="0086726B">
            <w:pPr>
              <w:tabs>
                <w:tab w:val="left" w:pos="1276"/>
              </w:tabs>
              <w:ind w:left="708"/>
              <w:jc w:val="both"/>
              <w:rPr>
                <w:lang w:val="en-GB"/>
              </w:rPr>
            </w:pPr>
            <w:r w:rsidRPr="005D087F">
              <w:rPr>
                <w:lang w:val="en-GB"/>
              </w:rPr>
              <w:t>2013 – 2 332</w:t>
            </w:r>
            <w:r w:rsidR="00EA02F2" w:rsidRPr="005D087F">
              <w:rPr>
                <w:lang w:val="en-GB"/>
              </w:rPr>
              <w:t>.</w:t>
            </w:r>
            <w:r w:rsidRPr="005D087F">
              <w:rPr>
                <w:lang w:val="en-GB"/>
              </w:rPr>
              <w:t xml:space="preserve">4 </w:t>
            </w:r>
            <w:r w:rsidR="00F1787A" w:rsidRPr="005D087F">
              <w:rPr>
                <w:lang w:val="en-GB"/>
              </w:rPr>
              <w:t>thousand MDL</w:t>
            </w:r>
            <w:r w:rsidRPr="005D087F">
              <w:rPr>
                <w:lang w:val="en-GB"/>
              </w:rPr>
              <w:t>;</w:t>
            </w:r>
          </w:p>
          <w:p w:rsidR="00C45F0B" w:rsidRPr="005D087F" w:rsidRDefault="00C45F0B" w:rsidP="0086726B">
            <w:pPr>
              <w:tabs>
                <w:tab w:val="left" w:pos="1276"/>
              </w:tabs>
              <w:ind w:left="708"/>
              <w:jc w:val="both"/>
              <w:rPr>
                <w:lang w:val="en-GB"/>
              </w:rPr>
            </w:pPr>
            <w:r w:rsidRPr="005D087F">
              <w:rPr>
                <w:lang w:val="en-GB"/>
              </w:rPr>
              <w:t>2014 –   608</w:t>
            </w:r>
            <w:r w:rsidR="00EA02F2" w:rsidRPr="005D087F">
              <w:rPr>
                <w:lang w:val="en-GB"/>
              </w:rPr>
              <w:t>.</w:t>
            </w:r>
            <w:r w:rsidRPr="005D087F">
              <w:rPr>
                <w:lang w:val="en-GB"/>
              </w:rPr>
              <w:t xml:space="preserve">3 </w:t>
            </w:r>
            <w:r w:rsidR="00F1787A" w:rsidRPr="005D087F">
              <w:rPr>
                <w:lang w:val="en-GB"/>
              </w:rPr>
              <w:t>thousand MDL</w:t>
            </w:r>
            <w:r w:rsidRPr="005D087F">
              <w:rPr>
                <w:lang w:val="en-GB"/>
              </w:rPr>
              <w:t xml:space="preserve">; </w:t>
            </w:r>
          </w:p>
          <w:p w:rsidR="00C45F0B" w:rsidRPr="005D087F" w:rsidRDefault="00C45F0B" w:rsidP="0086726B">
            <w:pPr>
              <w:tabs>
                <w:tab w:val="left" w:pos="1276"/>
              </w:tabs>
              <w:ind w:left="708"/>
              <w:jc w:val="both"/>
              <w:rPr>
                <w:lang w:val="en-GB"/>
              </w:rPr>
            </w:pPr>
            <w:r w:rsidRPr="005D087F">
              <w:rPr>
                <w:lang w:val="en-GB"/>
              </w:rPr>
              <w:t>2015–    748</w:t>
            </w:r>
            <w:r w:rsidR="00EA02F2" w:rsidRPr="005D087F">
              <w:rPr>
                <w:lang w:val="en-GB"/>
              </w:rPr>
              <w:t>.</w:t>
            </w:r>
            <w:r w:rsidRPr="005D087F">
              <w:rPr>
                <w:lang w:val="en-GB"/>
              </w:rPr>
              <w:t xml:space="preserve">4 </w:t>
            </w:r>
            <w:r w:rsidR="00F1787A" w:rsidRPr="005D087F">
              <w:rPr>
                <w:lang w:val="en-GB"/>
              </w:rPr>
              <w:t>thousand MDL</w:t>
            </w:r>
          </w:p>
          <w:p w:rsidR="005F4F3D" w:rsidRPr="005D087F" w:rsidRDefault="005F4F3D" w:rsidP="0086726B">
            <w:pPr>
              <w:tabs>
                <w:tab w:val="left" w:pos="1276"/>
              </w:tabs>
              <w:ind w:left="708"/>
              <w:jc w:val="both"/>
              <w:rPr>
                <w:lang w:val="en-GB"/>
              </w:rPr>
            </w:pPr>
          </w:p>
          <w:p w:rsidR="00C45F0B" w:rsidRPr="005D087F" w:rsidRDefault="005F4F3D" w:rsidP="0086726B">
            <w:pPr>
              <w:tabs>
                <w:tab w:val="left" w:pos="1276"/>
                <w:tab w:val="left" w:pos="3629"/>
              </w:tabs>
              <w:jc w:val="both"/>
              <w:rPr>
                <w:lang w:val="en-GB"/>
              </w:rPr>
            </w:pPr>
            <w:r w:rsidRPr="005D087F">
              <w:rPr>
                <w:lang w:val="en-GB"/>
              </w:rPr>
              <w:t xml:space="preserve">4. </w:t>
            </w:r>
            <w:r w:rsidR="005F738D" w:rsidRPr="005D087F">
              <w:rPr>
                <w:lang w:val="en-GB"/>
              </w:rPr>
              <w:t>EEF</w:t>
            </w:r>
            <w:r w:rsidRPr="005D087F">
              <w:rPr>
                <w:lang w:val="en-GB"/>
              </w:rPr>
              <w:t xml:space="preserve"> </w:t>
            </w:r>
            <w:r w:rsidR="00520B12" w:rsidRPr="005D087F">
              <w:rPr>
                <w:lang w:val="en-GB"/>
              </w:rPr>
              <w:t>for all sectors</w:t>
            </w:r>
            <w:r w:rsidRPr="005D087F">
              <w:rPr>
                <w:lang w:val="en-GB"/>
              </w:rPr>
              <w:t xml:space="preserve"> </w:t>
            </w:r>
            <w:r w:rsidR="006209E2" w:rsidRPr="005D087F">
              <w:rPr>
                <w:lang w:val="en-GB"/>
              </w:rPr>
              <w:t>–</w:t>
            </w:r>
            <w:r w:rsidRPr="005D087F">
              <w:rPr>
                <w:lang w:val="en-GB"/>
              </w:rPr>
              <w:t xml:space="preserve"> </w:t>
            </w:r>
            <w:r w:rsidRPr="005D087F">
              <w:rPr>
                <w:bCs/>
                <w:lang w:val="en-GB"/>
              </w:rPr>
              <w:t>520</w:t>
            </w:r>
            <w:r w:rsidR="006209E2" w:rsidRPr="005D087F">
              <w:rPr>
                <w:bCs/>
                <w:lang w:val="en-GB"/>
              </w:rPr>
              <w:t xml:space="preserve"> </w:t>
            </w:r>
            <w:r w:rsidRPr="005D087F">
              <w:rPr>
                <w:bCs/>
                <w:lang w:val="en-GB"/>
              </w:rPr>
              <w:t xml:space="preserve">107.6 </w:t>
            </w:r>
            <w:r w:rsidR="00F1787A" w:rsidRPr="005D087F">
              <w:rPr>
                <w:bCs/>
                <w:lang w:val="en-GB"/>
              </w:rPr>
              <w:t>thousand MDL</w:t>
            </w:r>
            <w:r w:rsidRPr="005D087F">
              <w:rPr>
                <w:bCs/>
                <w:lang w:val="en-GB"/>
              </w:rPr>
              <w:t xml:space="preserve">. </w:t>
            </w:r>
          </w:p>
          <w:p w:rsidR="00C45F0B" w:rsidRPr="005D087F" w:rsidRDefault="00C45F0B" w:rsidP="0086726B">
            <w:pPr>
              <w:tabs>
                <w:tab w:val="left" w:pos="1276"/>
              </w:tabs>
              <w:jc w:val="both"/>
              <w:rPr>
                <w:lang w:val="en-GB"/>
              </w:rPr>
            </w:pPr>
            <w:r w:rsidRPr="005D087F">
              <w:rPr>
                <w:lang w:val="en-GB"/>
              </w:rPr>
              <w:t xml:space="preserve">5. </w:t>
            </w:r>
            <w:r w:rsidR="00520B12" w:rsidRPr="005D087F">
              <w:rPr>
                <w:lang w:val="en-GB"/>
              </w:rPr>
              <w:t>Financial tools</w:t>
            </w:r>
            <w:r w:rsidRPr="005D087F">
              <w:rPr>
                <w:lang w:val="en-GB"/>
              </w:rPr>
              <w:t>:</w:t>
            </w:r>
          </w:p>
          <w:p w:rsidR="00C45F0B" w:rsidRPr="005D087F" w:rsidRDefault="00EA02F2" w:rsidP="0086726B">
            <w:pPr>
              <w:tabs>
                <w:tab w:val="left" w:pos="1276"/>
              </w:tabs>
              <w:ind w:left="360"/>
              <w:jc w:val="both"/>
              <w:rPr>
                <w:lang w:val="en-GB"/>
              </w:rPr>
            </w:pPr>
            <w:r w:rsidRPr="005D087F">
              <w:rPr>
                <w:lang w:val="en-GB"/>
              </w:rPr>
              <w:t>MoSEFF</w:t>
            </w:r>
            <w:r w:rsidR="00C45F0B" w:rsidRPr="005D087F">
              <w:rPr>
                <w:lang w:val="en-GB"/>
              </w:rPr>
              <w:t xml:space="preserve"> II </w:t>
            </w:r>
            <w:r w:rsidR="006209E2" w:rsidRPr="005D087F">
              <w:rPr>
                <w:lang w:val="en-GB"/>
              </w:rPr>
              <w:t>– 352 million MDL (</w:t>
            </w:r>
            <w:r w:rsidR="00C45F0B" w:rsidRPr="005D087F">
              <w:rPr>
                <w:lang w:val="en-GB"/>
              </w:rPr>
              <w:t xml:space="preserve">22 </w:t>
            </w:r>
            <w:r w:rsidR="00A76D36" w:rsidRPr="005D087F">
              <w:rPr>
                <w:lang w:val="en-GB"/>
              </w:rPr>
              <w:t>MEUR</w:t>
            </w:r>
            <w:r w:rsidR="006209E2" w:rsidRPr="005D087F">
              <w:rPr>
                <w:lang w:val="en-GB"/>
              </w:rPr>
              <w:t>)</w:t>
            </w:r>
            <w:r w:rsidR="00C45F0B" w:rsidRPr="005D087F">
              <w:rPr>
                <w:lang w:val="en-GB"/>
              </w:rPr>
              <w:t xml:space="preserve"> </w:t>
            </w:r>
            <w:r w:rsidR="00520B12" w:rsidRPr="005D087F">
              <w:rPr>
                <w:lang w:val="en-GB"/>
              </w:rPr>
              <w:t>for energy efficiency projects and employment of renewable energy sources in the private sector;</w:t>
            </w:r>
            <w:r w:rsidR="00C45F0B" w:rsidRPr="005D087F">
              <w:rPr>
                <w:lang w:val="en-GB"/>
              </w:rPr>
              <w:t xml:space="preserve"> </w:t>
            </w:r>
          </w:p>
          <w:p w:rsidR="00C45F0B" w:rsidRPr="005D087F" w:rsidRDefault="00C45F0B" w:rsidP="006209E2">
            <w:pPr>
              <w:tabs>
                <w:tab w:val="left" w:pos="1276"/>
              </w:tabs>
              <w:ind w:left="360"/>
              <w:jc w:val="both"/>
              <w:rPr>
                <w:b/>
                <w:lang w:val="en-GB"/>
              </w:rPr>
            </w:pPr>
            <w:r w:rsidRPr="005D087F">
              <w:rPr>
                <w:lang w:val="en-GB"/>
              </w:rPr>
              <w:t xml:space="preserve">MoREEF – </w:t>
            </w:r>
            <w:r w:rsidR="006209E2" w:rsidRPr="005D087F">
              <w:rPr>
                <w:lang w:val="en-GB"/>
              </w:rPr>
              <w:t>560 million MDL (</w:t>
            </w:r>
            <w:r w:rsidRPr="005D087F">
              <w:rPr>
                <w:lang w:val="en-GB"/>
              </w:rPr>
              <w:t xml:space="preserve">35 </w:t>
            </w:r>
            <w:r w:rsidR="00A76D36" w:rsidRPr="005D087F">
              <w:rPr>
                <w:lang w:val="en-GB"/>
              </w:rPr>
              <w:t>MEUR</w:t>
            </w:r>
            <w:r w:rsidR="006209E2" w:rsidRPr="005D087F">
              <w:rPr>
                <w:lang w:val="en-GB"/>
              </w:rPr>
              <w:t>)</w:t>
            </w:r>
            <w:r w:rsidRPr="005D087F">
              <w:rPr>
                <w:lang w:val="en-GB"/>
              </w:rPr>
              <w:t xml:space="preserve"> </w:t>
            </w:r>
            <w:r w:rsidR="00520B12" w:rsidRPr="005D087F">
              <w:rPr>
                <w:lang w:val="en-GB"/>
              </w:rPr>
              <w:t xml:space="preserve">for energy efficiency projects and employment of renewable energy sources in </w:t>
            </w:r>
            <w:r w:rsidR="00AE1372" w:rsidRPr="005D087F">
              <w:rPr>
                <w:lang w:val="en-GB"/>
              </w:rPr>
              <w:t>the residential sector</w:t>
            </w:r>
            <w:r w:rsidRPr="005D087F">
              <w:rPr>
                <w:lang w:val="en-GB"/>
              </w:rPr>
              <w:t>.</w:t>
            </w:r>
          </w:p>
        </w:tc>
      </w:tr>
      <w:tr w:rsidR="00C45F0B" w:rsidRPr="005D087F" w:rsidTr="00AA52E2">
        <w:tc>
          <w:tcPr>
            <w:tcW w:w="1728" w:type="dxa"/>
            <w:vMerge/>
          </w:tcPr>
          <w:p w:rsidR="00C45F0B" w:rsidRPr="005D087F" w:rsidRDefault="00C45F0B" w:rsidP="0086726B">
            <w:pPr>
              <w:tabs>
                <w:tab w:val="left" w:pos="1276"/>
              </w:tabs>
              <w:rPr>
                <w:b/>
                <w:lang w:val="en-GB"/>
              </w:rPr>
            </w:pPr>
          </w:p>
        </w:tc>
        <w:tc>
          <w:tcPr>
            <w:tcW w:w="2208" w:type="dxa"/>
          </w:tcPr>
          <w:p w:rsidR="00C45F0B" w:rsidRPr="005D087F" w:rsidRDefault="00EB1D69" w:rsidP="0086726B">
            <w:pPr>
              <w:tabs>
                <w:tab w:val="left" w:pos="1276"/>
              </w:tabs>
              <w:rPr>
                <w:lang w:val="en-GB"/>
              </w:rPr>
            </w:pPr>
            <w:r w:rsidRPr="005D087F">
              <w:rPr>
                <w:lang w:val="en-GB"/>
              </w:rPr>
              <w:t>Implementing body</w:t>
            </w:r>
          </w:p>
        </w:tc>
        <w:tc>
          <w:tcPr>
            <w:tcW w:w="6237" w:type="dxa"/>
          </w:tcPr>
          <w:p w:rsidR="00C45F0B" w:rsidRPr="005D087F" w:rsidRDefault="00C45F0B" w:rsidP="009C1C2C">
            <w:pPr>
              <w:tabs>
                <w:tab w:val="left" w:pos="1276"/>
              </w:tabs>
              <w:rPr>
                <w:lang w:val="en-GB"/>
              </w:rPr>
            </w:pPr>
            <w:r w:rsidRPr="005D087F">
              <w:rPr>
                <w:lang w:val="en-GB"/>
              </w:rPr>
              <w:t>M</w:t>
            </w:r>
            <w:r w:rsidR="009C1C2C" w:rsidRPr="005D087F">
              <w:rPr>
                <w:lang w:val="en-GB"/>
              </w:rPr>
              <w:t>inistry of Economy</w:t>
            </w:r>
            <w:r w:rsidRPr="005D087F">
              <w:rPr>
                <w:lang w:val="en-GB"/>
              </w:rPr>
              <w:t>, AEE,</w:t>
            </w:r>
            <w:r w:rsidR="00EA02F2" w:rsidRPr="005D087F">
              <w:rPr>
                <w:lang w:val="en-GB"/>
              </w:rPr>
              <w:t xml:space="preserve"> MoSEEF</w:t>
            </w:r>
            <w:r w:rsidRPr="005D087F">
              <w:rPr>
                <w:lang w:val="en-GB"/>
              </w:rPr>
              <w:t xml:space="preserve">, MoREEF, </w:t>
            </w:r>
            <w:r w:rsidR="005F738D" w:rsidRPr="005D087F">
              <w:rPr>
                <w:lang w:val="en-GB"/>
              </w:rPr>
              <w:t>EEF</w:t>
            </w:r>
          </w:p>
        </w:tc>
      </w:tr>
      <w:tr w:rsidR="00C45F0B" w:rsidRPr="005D087F" w:rsidTr="00AA52E2">
        <w:tc>
          <w:tcPr>
            <w:tcW w:w="1728" w:type="dxa"/>
            <w:vMerge/>
          </w:tcPr>
          <w:p w:rsidR="00C45F0B" w:rsidRPr="005D087F" w:rsidRDefault="00C45F0B" w:rsidP="0086726B">
            <w:pPr>
              <w:tabs>
                <w:tab w:val="left" w:pos="1276"/>
              </w:tabs>
              <w:rPr>
                <w:b/>
                <w:lang w:val="en-GB"/>
              </w:rPr>
            </w:pPr>
          </w:p>
        </w:tc>
        <w:tc>
          <w:tcPr>
            <w:tcW w:w="2208" w:type="dxa"/>
          </w:tcPr>
          <w:p w:rsidR="00C45F0B" w:rsidRPr="005D087F" w:rsidRDefault="00EB1D69" w:rsidP="0086726B">
            <w:pPr>
              <w:tabs>
                <w:tab w:val="left" w:pos="1276"/>
              </w:tabs>
              <w:rPr>
                <w:lang w:val="en-GB"/>
              </w:rPr>
            </w:pPr>
            <w:r w:rsidRPr="005D087F">
              <w:rPr>
                <w:lang w:val="en-GB"/>
              </w:rPr>
              <w:t>Monitoring authority</w:t>
            </w:r>
          </w:p>
        </w:tc>
        <w:tc>
          <w:tcPr>
            <w:tcW w:w="6237" w:type="dxa"/>
          </w:tcPr>
          <w:p w:rsidR="00C45F0B" w:rsidRPr="005D087F" w:rsidRDefault="009C1C2C" w:rsidP="0086726B">
            <w:pPr>
              <w:tabs>
                <w:tab w:val="left" w:pos="1276"/>
              </w:tabs>
              <w:rPr>
                <w:lang w:val="en-GB"/>
              </w:rPr>
            </w:pPr>
            <w:r w:rsidRPr="005D087F">
              <w:rPr>
                <w:lang w:val="en-GB"/>
              </w:rPr>
              <w:t>Ministry of Economy</w:t>
            </w:r>
            <w:r w:rsidR="00C45F0B" w:rsidRPr="005D087F">
              <w:rPr>
                <w:lang w:val="en-GB"/>
              </w:rPr>
              <w:t>, AEE</w:t>
            </w:r>
          </w:p>
        </w:tc>
      </w:tr>
      <w:tr w:rsidR="00C45F0B" w:rsidRPr="005D087F" w:rsidTr="00AA52E2">
        <w:tc>
          <w:tcPr>
            <w:tcW w:w="1728" w:type="dxa"/>
            <w:vMerge w:val="restart"/>
          </w:tcPr>
          <w:p w:rsidR="00C45F0B" w:rsidRPr="005D087F" w:rsidRDefault="00817498" w:rsidP="0086726B">
            <w:pPr>
              <w:rPr>
                <w:lang w:val="en-GB"/>
              </w:rPr>
            </w:pPr>
            <w:r w:rsidRPr="005D087F">
              <w:rPr>
                <w:lang w:val="en-GB"/>
              </w:rPr>
              <w:t>Energy savings</w:t>
            </w:r>
          </w:p>
        </w:tc>
        <w:tc>
          <w:tcPr>
            <w:tcW w:w="2208" w:type="dxa"/>
          </w:tcPr>
          <w:p w:rsidR="00C45F0B" w:rsidRPr="005D087F" w:rsidRDefault="00EB1D69" w:rsidP="0086726B">
            <w:pPr>
              <w:rPr>
                <w:lang w:val="en-GB"/>
              </w:rPr>
            </w:pPr>
            <w:r w:rsidRPr="005D087F">
              <w:rPr>
                <w:lang w:val="en-GB"/>
              </w:rPr>
              <w:t>Monitoring/measuring approach of resulting savings</w:t>
            </w:r>
          </w:p>
        </w:tc>
        <w:tc>
          <w:tcPr>
            <w:tcW w:w="6237" w:type="dxa"/>
          </w:tcPr>
          <w:p w:rsidR="00C45F0B" w:rsidRPr="005D087F" w:rsidRDefault="001E75B1" w:rsidP="0086726B">
            <w:pPr>
              <w:jc w:val="both"/>
              <w:rPr>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xml:space="preserve">– BU: </w:t>
            </w:r>
            <w:r w:rsidR="00C45F0B" w:rsidRPr="005D087F">
              <w:rPr>
                <w:lang w:val="en-GB"/>
              </w:rPr>
              <w:t>Calculat</w:t>
            </w:r>
            <w:r w:rsidR="0032668D" w:rsidRPr="005D087F">
              <w:rPr>
                <w:lang w:val="en-GB"/>
              </w:rPr>
              <w:t>ed</w:t>
            </w:r>
            <w:r w:rsidR="00C45F0B" w:rsidRPr="005D087F">
              <w:rPr>
                <w:lang w:val="en-GB"/>
              </w:rPr>
              <w:t xml:space="preserve"> </w:t>
            </w:r>
            <w:r w:rsidR="0032668D" w:rsidRPr="005D087F">
              <w:rPr>
                <w:lang w:val="en-GB"/>
              </w:rPr>
              <w:t>on the basis of annual reports provided by central public institutions and by those subordinated to the central specialist bodies, including the annual report</w:t>
            </w:r>
            <w:r w:rsidR="00B6297A" w:rsidRPr="005D087F">
              <w:rPr>
                <w:lang w:val="en-GB"/>
              </w:rPr>
              <w:t>s</w:t>
            </w:r>
            <w:r w:rsidR="00EA02F2" w:rsidRPr="005D087F">
              <w:rPr>
                <w:lang w:val="en-GB"/>
              </w:rPr>
              <w:t xml:space="preserve"> on financing lines.</w:t>
            </w:r>
            <w:r w:rsidR="00C45F0B" w:rsidRPr="005D087F">
              <w:rPr>
                <w:lang w:val="en-GB"/>
              </w:rPr>
              <w:t xml:space="preserve"> </w:t>
            </w:r>
          </w:p>
          <w:p w:rsidR="00423670" w:rsidRPr="005D087F" w:rsidRDefault="00E07E23" w:rsidP="009C1C2C">
            <w:pPr>
              <w:jc w:val="both"/>
              <w:rPr>
                <w:lang w:val="en-GB"/>
              </w:rPr>
            </w:pPr>
            <w:r w:rsidRPr="005D087F">
              <w:rPr>
                <w:b/>
                <w:lang w:val="en-GB"/>
              </w:rPr>
              <w:t>Monitoring method</w:t>
            </w:r>
            <w:r w:rsidR="00C45F0B" w:rsidRPr="005D087F">
              <w:rPr>
                <w:b/>
                <w:lang w:val="en-GB"/>
              </w:rPr>
              <w:t xml:space="preserve"> – BU:</w:t>
            </w:r>
            <w:r w:rsidR="00C45F0B" w:rsidRPr="005D087F">
              <w:rPr>
                <w:lang w:val="en-GB"/>
              </w:rPr>
              <w:t xml:space="preserve"> Monitori</w:t>
            </w:r>
            <w:r w:rsidR="00B6297A" w:rsidRPr="005D087F">
              <w:rPr>
                <w:lang w:val="en-GB"/>
              </w:rPr>
              <w:t>ng carried out based on the review of implemented projects and enforcement of the adopted regulation</w:t>
            </w:r>
            <w:r w:rsidR="00C45F0B" w:rsidRPr="005D087F">
              <w:rPr>
                <w:lang w:val="en-GB"/>
              </w:rPr>
              <w:t>.</w:t>
            </w:r>
            <w:r w:rsidR="00C45F0B" w:rsidRPr="005D087F">
              <w:rPr>
                <w:b/>
                <w:lang w:val="en-GB"/>
              </w:rPr>
              <w:t xml:space="preserve"> </w:t>
            </w:r>
            <w:r w:rsidR="00C45F0B" w:rsidRPr="005D087F">
              <w:rPr>
                <w:lang w:val="en-GB"/>
              </w:rPr>
              <w:t xml:space="preserve">TD </w:t>
            </w:r>
            <w:r w:rsidR="00B6297A" w:rsidRPr="005D087F">
              <w:rPr>
                <w:lang w:val="en-GB"/>
              </w:rPr>
              <w:t xml:space="preserve">method </w:t>
            </w:r>
            <w:r w:rsidR="008347C4" w:rsidRPr="005D087F">
              <w:rPr>
                <w:lang w:val="en-GB"/>
              </w:rPr>
              <w:t>combined</w:t>
            </w:r>
            <w:r w:rsidR="00C45F0B" w:rsidRPr="005D087F">
              <w:rPr>
                <w:lang w:val="en-GB"/>
              </w:rPr>
              <w:t xml:space="preserve"> </w:t>
            </w:r>
            <w:r w:rsidR="00B6297A" w:rsidRPr="005D087F">
              <w:rPr>
                <w:lang w:val="en-GB"/>
              </w:rPr>
              <w:t>with</w:t>
            </w:r>
            <w:r w:rsidR="00C45F0B" w:rsidRPr="005D087F">
              <w:rPr>
                <w:lang w:val="en-GB"/>
              </w:rPr>
              <w:t xml:space="preserve"> BU </w:t>
            </w:r>
            <w:r w:rsidR="00B6297A" w:rsidRPr="005D087F">
              <w:rPr>
                <w:lang w:val="en-GB"/>
              </w:rPr>
              <w:t>since</w:t>
            </w:r>
            <w:r w:rsidR="00C45F0B" w:rsidRPr="005D087F">
              <w:rPr>
                <w:lang w:val="en-GB"/>
              </w:rPr>
              <w:t xml:space="preserve"> 201</w:t>
            </w:r>
            <w:r w:rsidR="009C1C2C" w:rsidRPr="005D087F">
              <w:rPr>
                <w:lang w:val="en-GB"/>
              </w:rPr>
              <w:t>4</w:t>
            </w:r>
            <w:r w:rsidR="00C45F0B" w:rsidRPr="005D087F">
              <w:rPr>
                <w:lang w:val="en-GB"/>
              </w:rPr>
              <w:t xml:space="preserve">, </w:t>
            </w:r>
            <w:r w:rsidR="00B6297A" w:rsidRPr="005D087F">
              <w:rPr>
                <w:lang w:val="en-GB"/>
              </w:rPr>
              <w:t xml:space="preserve">concurrently with the </w:t>
            </w:r>
            <w:r w:rsidR="0089237E" w:rsidRPr="005D087F">
              <w:rPr>
                <w:lang w:val="en-GB"/>
              </w:rPr>
              <w:t>implementation</w:t>
            </w:r>
            <w:r w:rsidR="00C45F0B" w:rsidRPr="005D087F">
              <w:rPr>
                <w:lang w:val="en-GB"/>
              </w:rPr>
              <w:t xml:space="preserve"> </w:t>
            </w:r>
            <w:r w:rsidR="00B6297A" w:rsidRPr="005D087F">
              <w:rPr>
                <w:lang w:val="en-GB"/>
              </w:rPr>
              <w:t>of the monitoring system</w:t>
            </w:r>
            <w:r w:rsidR="00C45F0B"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0C564F" w:rsidP="0086726B">
            <w:pPr>
              <w:tabs>
                <w:tab w:val="left" w:pos="1276"/>
              </w:tabs>
              <w:rPr>
                <w:lang w:val="en-GB"/>
              </w:rPr>
            </w:pPr>
            <w:r w:rsidRPr="005D087F">
              <w:rPr>
                <w:lang w:val="en-GB"/>
              </w:rPr>
              <w:t>Savings achieved in 2015</w:t>
            </w:r>
          </w:p>
        </w:tc>
        <w:tc>
          <w:tcPr>
            <w:tcW w:w="6237" w:type="dxa"/>
          </w:tcPr>
          <w:p w:rsidR="00C45F0B" w:rsidRPr="005D087F" w:rsidRDefault="003016CC" w:rsidP="0086726B">
            <w:pPr>
              <w:tabs>
                <w:tab w:val="left" w:pos="1276"/>
              </w:tabs>
              <w:jc w:val="both"/>
              <w:rPr>
                <w:lang w:val="en-GB"/>
              </w:rPr>
            </w:pPr>
            <w:r w:rsidRPr="005D087F">
              <w:rPr>
                <w:lang w:val="en-GB"/>
              </w:rPr>
              <w:t>The legal framework</w:t>
            </w:r>
            <w:r w:rsidR="00B6297A" w:rsidRPr="005D087F">
              <w:rPr>
                <w:lang w:val="en-GB"/>
              </w:rPr>
              <w:t xml:space="preserve"> itself does not generate any direct energy savings; however, it creates conditions fostering </w:t>
            </w:r>
            <w:r w:rsidR="005820BC" w:rsidRPr="005D087F">
              <w:rPr>
                <w:lang w:val="en-GB"/>
              </w:rPr>
              <w:t>energy savings</w:t>
            </w:r>
            <w:r w:rsidR="00C45F0B" w:rsidRPr="005D087F">
              <w:rPr>
                <w:lang w:val="en-GB"/>
              </w:rPr>
              <w:t>.</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Energy savings to be achieved by</w:t>
            </w:r>
            <w:r w:rsidR="00C45F0B" w:rsidRPr="005D087F">
              <w:rPr>
                <w:lang w:val="en-GB"/>
              </w:rPr>
              <w:t xml:space="preserve"> 2016</w:t>
            </w:r>
          </w:p>
        </w:tc>
        <w:tc>
          <w:tcPr>
            <w:tcW w:w="6237" w:type="dxa"/>
          </w:tcPr>
          <w:p w:rsidR="00C45F0B" w:rsidRPr="005D087F" w:rsidRDefault="00B6297A" w:rsidP="0086726B">
            <w:pPr>
              <w:tabs>
                <w:tab w:val="left" w:pos="1276"/>
              </w:tabs>
              <w:jc w:val="both"/>
              <w:rPr>
                <w:lang w:val="en-GB"/>
              </w:rPr>
            </w:pPr>
            <w:r w:rsidRPr="005D087F">
              <w:rPr>
                <w:lang w:val="en-GB"/>
              </w:rPr>
              <w:t>For energy savings see the measures for the public and industrial sectors</w:t>
            </w:r>
            <w:r w:rsidR="00C45F0B"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237" w:type="dxa"/>
          </w:tcPr>
          <w:p w:rsidR="00C45F0B" w:rsidRPr="005D087F" w:rsidRDefault="00B6297A" w:rsidP="0086726B">
            <w:pPr>
              <w:tabs>
                <w:tab w:val="left" w:pos="1276"/>
              </w:tabs>
              <w:jc w:val="both"/>
              <w:rPr>
                <w:lang w:val="en-GB"/>
              </w:rPr>
            </w:pPr>
            <w:r w:rsidRPr="005D087F">
              <w:rPr>
                <w:lang w:val="en-GB"/>
              </w:rPr>
              <w:t>For energy savings see the measures for the public and industrial sectors</w:t>
            </w:r>
            <w:r w:rsidR="00C45F0B" w:rsidRPr="005D087F">
              <w:rPr>
                <w:lang w:val="en-GB"/>
              </w:rPr>
              <w:t xml:space="preserve">. </w:t>
            </w: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Assumptions and risks</w:t>
            </w:r>
          </w:p>
        </w:tc>
        <w:tc>
          <w:tcPr>
            <w:tcW w:w="6237" w:type="dxa"/>
          </w:tcPr>
          <w:p w:rsidR="00423670" w:rsidRPr="005D087F" w:rsidRDefault="00423670" w:rsidP="0086726B">
            <w:pPr>
              <w:tabs>
                <w:tab w:val="left" w:pos="1276"/>
              </w:tabs>
              <w:jc w:val="both"/>
              <w:rPr>
                <w:lang w:val="en-GB"/>
              </w:rPr>
            </w:pPr>
          </w:p>
        </w:tc>
      </w:tr>
      <w:tr w:rsidR="00C45F0B" w:rsidRPr="005D087F" w:rsidTr="00AA52E2">
        <w:tc>
          <w:tcPr>
            <w:tcW w:w="1728" w:type="dxa"/>
            <w:vMerge/>
          </w:tcPr>
          <w:p w:rsidR="00C45F0B" w:rsidRPr="005D087F" w:rsidRDefault="00C45F0B" w:rsidP="0086726B">
            <w:pPr>
              <w:tabs>
                <w:tab w:val="left" w:pos="1276"/>
              </w:tabs>
              <w:rPr>
                <w:lang w:val="en-GB"/>
              </w:rPr>
            </w:pPr>
          </w:p>
        </w:tc>
        <w:tc>
          <w:tcPr>
            <w:tcW w:w="2208" w:type="dxa"/>
          </w:tcPr>
          <w:p w:rsidR="00C45F0B" w:rsidRPr="005D087F" w:rsidRDefault="00EB1D69" w:rsidP="0086726B">
            <w:pPr>
              <w:tabs>
                <w:tab w:val="left" w:pos="1276"/>
              </w:tabs>
              <w:rPr>
                <w:lang w:val="en-GB"/>
              </w:rPr>
            </w:pPr>
            <w:r w:rsidRPr="005D087F">
              <w:rPr>
                <w:lang w:val="en-GB"/>
              </w:rPr>
              <w:t xml:space="preserve">Overlaps, multiplying effects, </w:t>
            </w:r>
            <w:r w:rsidR="00751473" w:rsidRPr="005D087F">
              <w:rPr>
                <w:lang w:val="en-GB"/>
              </w:rPr>
              <w:t>synergies</w:t>
            </w:r>
          </w:p>
        </w:tc>
        <w:tc>
          <w:tcPr>
            <w:tcW w:w="6237" w:type="dxa"/>
          </w:tcPr>
          <w:p w:rsidR="00C45F0B" w:rsidRPr="005D087F" w:rsidRDefault="00612A94" w:rsidP="0086726B">
            <w:pPr>
              <w:tabs>
                <w:tab w:val="left" w:pos="1276"/>
              </w:tabs>
              <w:jc w:val="both"/>
              <w:rPr>
                <w:lang w:val="en-GB"/>
              </w:rPr>
            </w:pPr>
            <w:r w:rsidRPr="005D087F">
              <w:rPr>
                <w:lang w:val="en-GB"/>
              </w:rPr>
              <w:t xml:space="preserve">No energy savings have been estimated for this measure in order to avoid </w:t>
            </w:r>
            <w:r w:rsidR="00B536C1" w:rsidRPr="005D087F">
              <w:rPr>
                <w:lang w:val="en-GB"/>
              </w:rPr>
              <w:t>repetitions</w:t>
            </w:r>
            <w:r w:rsidRPr="005D087F">
              <w:rPr>
                <w:lang w:val="en-GB"/>
              </w:rPr>
              <w:t xml:space="preserve"> of computations and coverage sources. </w:t>
            </w:r>
          </w:p>
        </w:tc>
      </w:tr>
    </w:tbl>
    <w:p w:rsidR="00C45F0B" w:rsidRPr="005D087F" w:rsidRDefault="00C45F0B" w:rsidP="007D6A7D">
      <w:pPr>
        <w:tabs>
          <w:tab w:val="left" w:pos="1276"/>
        </w:tabs>
        <w:ind w:firstLine="426"/>
        <w:rPr>
          <w:sz w:val="28"/>
          <w:szCs w:val="28"/>
          <w:lang w:val="en-GB"/>
        </w:rPr>
      </w:pPr>
    </w:p>
    <w:p w:rsidR="0056736E" w:rsidRPr="005D087F" w:rsidRDefault="0056736E" w:rsidP="007D6A7D">
      <w:pPr>
        <w:tabs>
          <w:tab w:val="left" w:pos="1276"/>
        </w:tabs>
        <w:ind w:firstLine="426"/>
        <w:rPr>
          <w:sz w:val="28"/>
          <w:szCs w:val="28"/>
          <w:lang w:val="en-GB"/>
        </w:rPr>
      </w:pPr>
    </w:p>
    <w:p w:rsidR="0056736E" w:rsidRPr="005D087F" w:rsidRDefault="0056736E" w:rsidP="007D6A7D">
      <w:pPr>
        <w:tabs>
          <w:tab w:val="left" w:pos="1276"/>
        </w:tabs>
        <w:ind w:firstLine="426"/>
        <w:rPr>
          <w:sz w:val="28"/>
          <w:szCs w:val="28"/>
          <w:lang w:val="en-GB"/>
        </w:rPr>
      </w:pPr>
      <w:r w:rsidRPr="005D087F">
        <w:rPr>
          <w:sz w:val="28"/>
          <w:szCs w:val="28"/>
          <w:lang w:val="en-GB"/>
        </w:rPr>
        <w:t>112. Promotion of energy services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56736E">
            <w:pPr>
              <w:tabs>
                <w:tab w:val="left" w:pos="1276"/>
              </w:tabs>
              <w:jc w:val="center"/>
              <w:rPr>
                <w:b/>
                <w:lang w:val="en-GB"/>
              </w:rPr>
            </w:pPr>
            <w:r w:rsidRPr="005D087F">
              <w:rPr>
                <w:b/>
                <w:lang w:val="en-GB"/>
              </w:rPr>
              <w:t>Title of energy efficiency measure</w:t>
            </w:r>
          </w:p>
        </w:tc>
        <w:tc>
          <w:tcPr>
            <w:tcW w:w="6237" w:type="dxa"/>
          </w:tcPr>
          <w:p w:rsidR="00C45F0B" w:rsidRPr="005D087F" w:rsidRDefault="00C45F0B" w:rsidP="0056736E">
            <w:pPr>
              <w:tabs>
                <w:tab w:val="left" w:pos="1276"/>
              </w:tabs>
              <w:jc w:val="center"/>
              <w:rPr>
                <w:b/>
                <w:lang w:val="en-GB"/>
              </w:rPr>
            </w:pPr>
            <w:r w:rsidRPr="005D087F">
              <w:rPr>
                <w:b/>
                <w:lang w:val="en-GB"/>
              </w:rPr>
              <w:t>Promo</w:t>
            </w:r>
            <w:r w:rsidR="002E26A6" w:rsidRPr="005D087F">
              <w:rPr>
                <w:b/>
                <w:lang w:val="en-GB"/>
              </w:rPr>
              <w:t>tion of</w:t>
            </w:r>
            <w:r w:rsidRPr="005D087F">
              <w:rPr>
                <w:b/>
                <w:lang w:val="en-GB"/>
              </w:rPr>
              <w:t xml:space="preserve"> </w:t>
            </w:r>
            <w:r w:rsidR="00612A94" w:rsidRPr="005D087F">
              <w:rPr>
                <w:b/>
                <w:lang w:val="en-GB"/>
              </w:rPr>
              <w:t>energy service</w:t>
            </w:r>
            <w:r w:rsidR="007D07BC" w:rsidRPr="005D087F">
              <w:rPr>
                <w:b/>
                <w:lang w:val="en-GB"/>
              </w:rPr>
              <w:t>s</w:t>
            </w:r>
            <w:r w:rsidR="00612A94" w:rsidRPr="005D087F">
              <w:rPr>
                <w:b/>
                <w:lang w:val="en-GB"/>
              </w:rPr>
              <w:t xml:space="preserve"> companies</w:t>
            </w:r>
            <w:r w:rsidRPr="005D087F">
              <w:rPr>
                <w:b/>
                <w:lang w:val="en-GB"/>
              </w:rPr>
              <w:t xml:space="preserve"> (</w:t>
            </w:r>
            <w:r w:rsidR="00612A94" w:rsidRPr="005D087F">
              <w:rPr>
                <w:b/>
                <w:lang w:val="en-GB"/>
              </w:rPr>
              <w:t>ESC</w:t>
            </w:r>
            <w:r w:rsidR="007D07BC" w:rsidRPr="005D087F">
              <w:rPr>
                <w:b/>
                <w:lang w:val="en-GB"/>
              </w:rPr>
              <w:t>s</w:t>
            </w:r>
            <w:r w:rsidRPr="005D087F">
              <w:rPr>
                <w:b/>
                <w:lang w:val="en-GB"/>
              </w:rPr>
              <w:t>)</w:t>
            </w:r>
          </w:p>
        </w:tc>
      </w:tr>
      <w:tr w:rsidR="00C45F0B" w:rsidRPr="005D087F" w:rsidTr="00AA52E2">
        <w:tc>
          <w:tcPr>
            <w:tcW w:w="3936" w:type="dxa"/>
            <w:gridSpan w:val="2"/>
          </w:tcPr>
          <w:p w:rsidR="00C45F0B" w:rsidRPr="005D087F" w:rsidRDefault="00EB1D69" w:rsidP="0056736E">
            <w:pPr>
              <w:tabs>
                <w:tab w:val="left" w:pos="1276"/>
              </w:tabs>
              <w:jc w:val="center"/>
              <w:rPr>
                <w:b/>
                <w:lang w:val="en-GB"/>
              </w:rPr>
            </w:pPr>
            <w:r w:rsidRPr="005D087F">
              <w:rPr>
                <w:b/>
                <w:lang w:val="en-GB"/>
              </w:rPr>
              <w:t>Energy efficiency measurement index</w:t>
            </w:r>
          </w:p>
        </w:tc>
        <w:tc>
          <w:tcPr>
            <w:tcW w:w="6237" w:type="dxa"/>
          </w:tcPr>
          <w:p w:rsidR="00C45F0B" w:rsidRPr="005D087F" w:rsidRDefault="00C45F0B" w:rsidP="0056736E">
            <w:pPr>
              <w:tabs>
                <w:tab w:val="left" w:pos="1276"/>
              </w:tabs>
              <w:jc w:val="center"/>
              <w:rPr>
                <w:lang w:val="en-GB"/>
              </w:rPr>
            </w:pPr>
            <w:r w:rsidRPr="005D087F">
              <w:rPr>
                <w:lang w:val="en-GB"/>
              </w:rPr>
              <w:t>S1</w:t>
            </w:r>
          </w:p>
        </w:tc>
      </w:tr>
      <w:tr w:rsidR="00C45F0B" w:rsidRPr="005D087F" w:rsidTr="00AA52E2">
        <w:tc>
          <w:tcPr>
            <w:tcW w:w="1668" w:type="dxa"/>
            <w:vMerge w:val="restart"/>
          </w:tcPr>
          <w:p w:rsidR="00C45F0B" w:rsidRPr="005D087F" w:rsidRDefault="00EB1D69" w:rsidP="0056736E">
            <w:pPr>
              <w:tabs>
                <w:tab w:val="left" w:pos="1276"/>
              </w:tabs>
              <w:rPr>
                <w:b/>
                <w:lang w:val="en-GB"/>
              </w:rPr>
            </w:pPr>
            <w:r w:rsidRPr="005D087F">
              <w:rPr>
                <w:b/>
                <w:lang w:val="en-GB"/>
              </w:rPr>
              <w:t>Description</w:t>
            </w:r>
            <w:r w:rsidR="00C45F0B" w:rsidRPr="005D087F">
              <w:rPr>
                <w:b/>
                <w:lang w:val="en-GB"/>
              </w:rPr>
              <w:t xml:space="preserve"> </w:t>
            </w:r>
          </w:p>
        </w:tc>
        <w:tc>
          <w:tcPr>
            <w:tcW w:w="2268" w:type="dxa"/>
          </w:tcPr>
          <w:p w:rsidR="00C45F0B" w:rsidRPr="005D087F" w:rsidRDefault="00EB1D69" w:rsidP="0056736E">
            <w:pPr>
              <w:tabs>
                <w:tab w:val="left" w:pos="1276"/>
              </w:tabs>
              <w:rPr>
                <w:lang w:val="en-GB"/>
              </w:rPr>
            </w:pPr>
            <w:r w:rsidRPr="005D087F">
              <w:rPr>
                <w:lang w:val="en-GB"/>
              </w:rPr>
              <w:t>Category</w:t>
            </w:r>
            <w:r w:rsidR="00C45F0B" w:rsidRPr="005D087F">
              <w:rPr>
                <w:lang w:val="en-GB"/>
              </w:rPr>
              <w:t xml:space="preserve"> </w:t>
            </w:r>
          </w:p>
        </w:tc>
        <w:tc>
          <w:tcPr>
            <w:tcW w:w="6237" w:type="dxa"/>
          </w:tcPr>
          <w:p w:rsidR="00C45F0B" w:rsidRPr="005D087F" w:rsidRDefault="00612A94" w:rsidP="0056736E">
            <w:pPr>
              <w:tabs>
                <w:tab w:val="left" w:pos="1276"/>
              </w:tabs>
              <w:rPr>
                <w:lang w:val="en-GB"/>
              </w:rPr>
            </w:pPr>
            <w:r w:rsidRPr="005D087F">
              <w:rPr>
                <w:lang w:val="en-GB"/>
              </w:rPr>
              <w:t>Energy services</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EB1D69" w:rsidP="0056736E">
            <w:pPr>
              <w:tabs>
                <w:tab w:val="left" w:pos="1276"/>
              </w:tabs>
              <w:rPr>
                <w:lang w:val="en-GB"/>
              </w:rPr>
            </w:pPr>
            <w:r w:rsidRPr="005D087F">
              <w:rPr>
                <w:lang w:val="en-GB"/>
              </w:rPr>
              <w:t>Timeframe</w:t>
            </w:r>
          </w:p>
        </w:tc>
        <w:tc>
          <w:tcPr>
            <w:tcW w:w="6237" w:type="dxa"/>
          </w:tcPr>
          <w:p w:rsidR="00C45F0B" w:rsidRPr="005D087F" w:rsidRDefault="00865AD1" w:rsidP="0056736E">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56736E" w:rsidRPr="005D087F">
              <w:rPr>
                <w:b/>
                <w:lang w:val="en-GB"/>
              </w:rPr>
              <w:t>3</w:t>
            </w:r>
          </w:p>
          <w:p w:rsidR="00C45F0B" w:rsidRPr="005D087F" w:rsidRDefault="00865AD1" w:rsidP="0056736E">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w:t>
            </w:r>
            <w:r w:rsidR="0056736E" w:rsidRPr="005D087F">
              <w:rPr>
                <w:b/>
                <w:lang w:val="en-GB"/>
              </w:rPr>
              <w:t>5</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EB1D69" w:rsidP="0056736E">
            <w:pPr>
              <w:tabs>
                <w:tab w:val="left" w:pos="1276"/>
              </w:tabs>
              <w:rPr>
                <w:lang w:val="en-GB"/>
              </w:rPr>
            </w:pPr>
            <w:r w:rsidRPr="005D087F">
              <w:rPr>
                <w:lang w:val="en-GB"/>
              </w:rPr>
              <w:t xml:space="preserve">Purpose, </w:t>
            </w:r>
            <w:r w:rsidR="002223A7" w:rsidRPr="005D087F">
              <w:rPr>
                <w:lang w:val="en-GB"/>
              </w:rPr>
              <w:t>brief description</w:t>
            </w:r>
          </w:p>
        </w:tc>
        <w:tc>
          <w:tcPr>
            <w:tcW w:w="6237" w:type="dxa"/>
          </w:tcPr>
          <w:p w:rsidR="00C45F0B" w:rsidRPr="005D087F" w:rsidRDefault="0040619F" w:rsidP="0056736E">
            <w:pPr>
              <w:tabs>
                <w:tab w:val="left" w:pos="1276"/>
              </w:tabs>
              <w:jc w:val="both"/>
              <w:rPr>
                <w:lang w:val="en-GB"/>
              </w:rPr>
            </w:pPr>
            <w:r w:rsidRPr="005D087F">
              <w:rPr>
                <w:lang w:val="en-GB"/>
              </w:rPr>
              <w:t>This action foresees drafting</w:t>
            </w:r>
            <w:r w:rsidR="00C45F0B" w:rsidRPr="005D087F">
              <w:rPr>
                <w:lang w:val="en-GB"/>
              </w:rPr>
              <w:t xml:space="preserve"> </w:t>
            </w:r>
            <w:r w:rsidR="00501AAE" w:rsidRPr="005D087F">
              <w:rPr>
                <w:lang w:val="en-GB"/>
              </w:rPr>
              <w:t>and/or</w:t>
            </w:r>
            <w:r w:rsidR="00C45F0B" w:rsidRPr="005D087F">
              <w:rPr>
                <w:lang w:val="en-GB"/>
              </w:rPr>
              <w:t xml:space="preserve"> </w:t>
            </w:r>
            <w:r w:rsidR="001E58D7" w:rsidRPr="005D087F">
              <w:rPr>
                <w:lang w:val="en-GB"/>
              </w:rPr>
              <w:t>amend</w:t>
            </w:r>
            <w:r w:rsidRPr="005D087F">
              <w:rPr>
                <w:lang w:val="en-GB"/>
              </w:rPr>
              <w:t>ing the legislative and normative framework in place to promote the</w:t>
            </w:r>
            <w:r w:rsidR="00B116D0" w:rsidRPr="005D087F">
              <w:rPr>
                <w:lang w:val="en-GB"/>
              </w:rPr>
              <w:t xml:space="preserve"> </w:t>
            </w:r>
            <w:r w:rsidR="00E1690E" w:rsidRPr="005D087F">
              <w:rPr>
                <w:lang w:val="en-GB"/>
              </w:rPr>
              <w:t>development</w:t>
            </w:r>
            <w:r w:rsidR="00C45F0B" w:rsidRPr="005D087F">
              <w:rPr>
                <w:lang w:val="en-GB"/>
              </w:rPr>
              <w:t xml:space="preserve"> </w:t>
            </w:r>
            <w:r w:rsidRPr="005D087F">
              <w:rPr>
                <w:lang w:val="en-GB"/>
              </w:rPr>
              <w:t>of</w:t>
            </w:r>
            <w:r w:rsidR="00C45F0B" w:rsidRPr="005D087F">
              <w:rPr>
                <w:lang w:val="en-GB"/>
              </w:rPr>
              <w:t xml:space="preserve"> </w:t>
            </w:r>
            <w:r w:rsidR="009F044B" w:rsidRPr="005D087F">
              <w:rPr>
                <w:lang w:val="en-GB"/>
              </w:rPr>
              <w:t>ESC</w:t>
            </w:r>
            <w:r w:rsidRPr="005D087F">
              <w:rPr>
                <w:lang w:val="en-GB"/>
              </w:rPr>
              <w:t>s</w:t>
            </w:r>
            <w:r w:rsidR="00C45F0B" w:rsidRPr="005D087F">
              <w:rPr>
                <w:lang w:val="en-GB"/>
              </w:rPr>
              <w:t>.</w:t>
            </w:r>
          </w:p>
          <w:p w:rsidR="00C45F0B" w:rsidRPr="005D087F" w:rsidRDefault="0040619F" w:rsidP="0056736E">
            <w:pPr>
              <w:tabs>
                <w:tab w:val="left" w:pos="1276"/>
              </w:tabs>
              <w:jc w:val="both"/>
              <w:rPr>
                <w:lang w:val="en-GB"/>
              </w:rPr>
            </w:pPr>
            <w:r w:rsidRPr="005D087F">
              <w:rPr>
                <w:lang w:val="en-GB"/>
              </w:rPr>
              <w:t>This action will be accompanied by the awareness campaign targeting the potential recipients of energy services</w:t>
            </w:r>
            <w:r w:rsidR="00C45F0B" w:rsidRPr="005D087F">
              <w:rPr>
                <w:lang w:val="en-GB"/>
              </w:rPr>
              <w:t xml:space="preserve">, </w:t>
            </w:r>
            <w:r w:rsidRPr="005D087F">
              <w:rPr>
                <w:lang w:val="en-GB"/>
              </w:rPr>
              <w:t xml:space="preserve">and by the </w:t>
            </w:r>
            <w:r w:rsidR="00B536C1" w:rsidRPr="005D087F">
              <w:rPr>
                <w:lang w:val="en-GB"/>
              </w:rPr>
              <w:t>training</w:t>
            </w:r>
            <w:r w:rsidRPr="005D087F">
              <w:rPr>
                <w:lang w:val="en-GB"/>
              </w:rPr>
              <w:t xml:space="preserve"> of potential providers of energy services</w:t>
            </w:r>
            <w:r w:rsidR="00C45F0B" w:rsidRPr="005D087F">
              <w:rPr>
                <w:lang w:val="en-GB"/>
              </w:rPr>
              <w:t xml:space="preserve">. </w:t>
            </w:r>
          </w:p>
          <w:p w:rsidR="00C45F0B" w:rsidRPr="005D087F" w:rsidRDefault="0040619F" w:rsidP="0056736E">
            <w:pPr>
              <w:tabs>
                <w:tab w:val="left" w:pos="1276"/>
              </w:tabs>
              <w:jc w:val="both"/>
              <w:rPr>
                <w:lang w:val="en-GB"/>
              </w:rPr>
            </w:pPr>
            <w:r w:rsidRPr="005D087F">
              <w:rPr>
                <w:lang w:val="en-GB"/>
              </w:rPr>
              <w:t xml:space="preserve">Greater attention will be given to </w:t>
            </w:r>
            <w:r w:rsidR="005D4107" w:rsidRPr="005D087F">
              <w:rPr>
                <w:lang w:val="en-GB"/>
              </w:rPr>
              <w:t>Local Public Authorities</w:t>
            </w:r>
            <w:r w:rsidRPr="005D087F">
              <w:rPr>
                <w:lang w:val="en-GB"/>
              </w:rPr>
              <w:t xml:space="preserve"> in terms of their awareness and training </w:t>
            </w:r>
            <w:r w:rsidR="007D07BC" w:rsidRPr="005D087F">
              <w:rPr>
                <w:lang w:val="en-GB"/>
              </w:rPr>
              <w:t xml:space="preserve">on </w:t>
            </w:r>
            <w:r w:rsidRPr="005D087F">
              <w:rPr>
                <w:lang w:val="en-GB"/>
              </w:rPr>
              <w:t xml:space="preserve">how to prepare and unroll public tenders </w:t>
            </w:r>
            <w:r w:rsidR="00444E32" w:rsidRPr="005D087F">
              <w:rPr>
                <w:lang w:val="en-GB"/>
              </w:rPr>
              <w:t xml:space="preserve">pursuant </w:t>
            </w:r>
            <w:r w:rsidR="007D07BC" w:rsidRPr="005D087F">
              <w:rPr>
                <w:lang w:val="en-GB"/>
              </w:rPr>
              <w:t xml:space="preserve">to </w:t>
            </w:r>
            <w:r w:rsidRPr="005D087F">
              <w:rPr>
                <w:lang w:val="en-GB"/>
              </w:rPr>
              <w:t xml:space="preserve">the </w:t>
            </w:r>
            <w:r w:rsidR="00A76D36" w:rsidRPr="005D087F">
              <w:rPr>
                <w:lang w:val="en-GB"/>
              </w:rPr>
              <w:t>energy efficiency</w:t>
            </w:r>
            <w:r w:rsidRPr="005D087F">
              <w:rPr>
                <w:lang w:val="en-GB"/>
              </w:rPr>
              <w:t xml:space="preserve"> principles</w:t>
            </w:r>
            <w:r w:rsidR="00C45F0B" w:rsidRPr="005D087F">
              <w:rPr>
                <w:lang w:val="en-GB"/>
              </w:rPr>
              <w:t xml:space="preserve">. </w:t>
            </w:r>
          </w:p>
          <w:p w:rsidR="00423670" w:rsidRPr="005D087F" w:rsidRDefault="0040619F" w:rsidP="0056736E">
            <w:pPr>
              <w:tabs>
                <w:tab w:val="left" w:pos="1276"/>
              </w:tabs>
              <w:jc w:val="both"/>
              <w:rPr>
                <w:lang w:val="en-GB"/>
              </w:rPr>
            </w:pPr>
            <w:r w:rsidRPr="005D087F">
              <w:rPr>
                <w:lang w:val="en-GB"/>
              </w:rPr>
              <w:t xml:space="preserve">The action itself would not result in immediate energy savings, the latter being achieved after the adoption of appropriate regulations only; however, it would be crucial for </w:t>
            </w:r>
            <w:r w:rsidR="003016CC" w:rsidRPr="005D087F">
              <w:rPr>
                <w:lang w:val="en-GB"/>
              </w:rPr>
              <w:t>setting</w:t>
            </w:r>
            <w:r w:rsidR="00B116D0" w:rsidRPr="005D087F">
              <w:rPr>
                <w:lang w:val="en-GB"/>
              </w:rPr>
              <w:t xml:space="preserve"> and </w:t>
            </w:r>
            <w:r w:rsidRPr="005D087F">
              <w:rPr>
                <w:lang w:val="en-GB"/>
              </w:rPr>
              <w:t>operation of energy services market</w:t>
            </w:r>
            <w:r w:rsidR="00B116D0" w:rsidRPr="005D087F">
              <w:rPr>
                <w:lang w:val="en-GB"/>
              </w:rPr>
              <w:t xml:space="preserve"> and </w:t>
            </w:r>
            <w:r w:rsidRPr="005D087F">
              <w:rPr>
                <w:lang w:val="en-GB"/>
              </w:rPr>
              <w:t xml:space="preserve">guaranteeing energy </w:t>
            </w:r>
            <w:r w:rsidR="003F4859" w:rsidRPr="005D087F">
              <w:rPr>
                <w:lang w:val="en-GB"/>
              </w:rPr>
              <w:t>savings</w:t>
            </w:r>
            <w:r w:rsidRPr="005D087F">
              <w:rPr>
                <w:lang w:val="en-GB"/>
              </w:rPr>
              <w:t xml:space="preserve"> through the conclusion of energy performance contracts</w:t>
            </w:r>
            <w:r w:rsidR="00C45F0B" w:rsidRPr="005D087F">
              <w:rPr>
                <w:lang w:val="en-GB"/>
              </w:rPr>
              <w:t>.</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40619F" w:rsidP="0056736E">
            <w:pPr>
              <w:tabs>
                <w:tab w:val="left" w:pos="1276"/>
              </w:tabs>
              <w:rPr>
                <w:lang w:val="en-GB"/>
              </w:rPr>
            </w:pPr>
            <w:r w:rsidRPr="005D087F">
              <w:rPr>
                <w:lang w:val="en-GB"/>
              </w:rPr>
              <w:t>Final goal</w:t>
            </w:r>
            <w:r w:rsidR="00C45F0B" w:rsidRPr="005D087F">
              <w:rPr>
                <w:lang w:val="en-GB"/>
              </w:rPr>
              <w:t xml:space="preserve"> </w:t>
            </w:r>
          </w:p>
        </w:tc>
        <w:tc>
          <w:tcPr>
            <w:tcW w:w="6237" w:type="dxa"/>
          </w:tcPr>
          <w:p w:rsidR="00C45F0B" w:rsidRPr="005D087F" w:rsidRDefault="00BC1C6A" w:rsidP="0056736E">
            <w:pPr>
              <w:tabs>
                <w:tab w:val="left" w:pos="1276"/>
              </w:tabs>
              <w:rPr>
                <w:lang w:val="en-GB"/>
              </w:rPr>
            </w:pPr>
            <w:r w:rsidRPr="005D087F">
              <w:rPr>
                <w:lang w:val="en-GB"/>
              </w:rPr>
              <w:t>Setting the legislative and normative framework</w:t>
            </w:r>
            <w:r w:rsidR="00C45F0B" w:rsidRPr="005D087F">
              <w:rPr>
                <w:lang w:val="en-GB"/>
              </w:rPr>
              <w:t xml:space="preserve"> </w:t>
            </w:r>
            <w:r w:rsidRPr="005D087F">
              <w:rPr>
                <w:lang w:val="en-GB"/>
              </w:rPr>
              <w:t xml:space="preserve">to involve third parties in the </w:t>
            </w:r>
            <w:r w:rsidR="00C45F0B" w:rsidRPr="005D087F">
              <w:rPr>
                <w:lang w:val="en-GB"/>
              </w:rPr>
              <w:t xml:space="preserve">sector, </w:t>
            </w:r>
            <w:r w:rsidR="00B116D0" w:rsidRPr="005D087F">
              <w:rPr>
                <w:lang w:val="en-GB"/>
              </w:rPr>
              <w:t xml:space="preserve">and </w:t>
            </w:r>
            <w:r w:rsidR="003016CC" w:rsidRPr="005D087F">
              <w:rPr>
                <w:lang w:val="en-GB"/>
              </w:rPr>
              <w:t>set</w:t>
            </w:r>
            <w:r w:rsidRPr="005D087F">
              <w:rPr>
                <w:lang w:val="en-GB"/>
              </w:rPr>
              <w:t xml:space="preserve"> forth</w:t>
            </w:r>
            <w:r w:rsidR="00C45F0B" w:rsidRPr="005D087F">
              <w:rPr>
                <w:lang w:val="en-GB"/>
              </w:rPr>
              <w:t xml:space="preserve"> </w:t>
            </w:r>
            <w:r w:rsidRPr="005D087F">
              <w:rPr>
                <w:lang w:val="en-GB"/>
              </w:rPr>
              <w:t>new energy</w:t>
            </w:r>
            <w:r w:rsidR="00C45F0B" w:rsidRPr="005D087F">
              <w:rPr>
                <w:lang w:val="en-GB"/>
              </w:rPr>
              <w:t xml:space="preserve"> </w:t>
            </w:r>
            <w:r w:rsidR="00A76D36" w:rsidRPr="005D087F">
              <w:rPr>
                <w:lang w:val="en-GB"/>
              </w:rPr>
              <w:t>services</w:t>
            </w:r>
            <w:r w:rsidR="00C45F0B" w:rsidRPr="005D087F">
              <w:rPr>
                <w:lang w:val="en-GB"/>
              </w:rPr>
              <w:t>.</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B536C1" w:rsidP="0056736E">
            <w:pPr>
              <w:tabs>
                <w:tab w:val="left" w:pos="1276"/>
              </w:tabs>
              <w:rPr>
                <w:lang w:val="en-GB"/>
              </w:rPr>
            </w:pPr>
            <w:r w:rsidRPr="005D087F">
              <w:rPr>
                <w:lang w:val="en-GB"/>
              </w:rPr>
              <w:t>Target-group</w:t>
            </w:r>
          </w:p>
        </w:tc>
        <w:tc>
          <w:tcPr>
            <w:tcW w:w="6237" w:type="dxa"/>
          </w:tcPr>
          <w:p w:rsidR="00C45F0B" w:rsidRPr="005D087F" w:rsidRDefault="005D4107" w:rsidP="0056736E">
            <w:pPr>
              <w:tabs>
                <w:tab w:val="left" w:pos="1276"/>
              </w:tabs>
              <w:rPr>
                <w:lang w:val="en-GB"/>
              </w:rPr>
            </w:pPr>
            <w:r w:rsidRPr="005D087F">
              <w:rPr>
                <w:lang w:val="en-GB"/>
              </w:rPr>
              <w:t>Local Public Authorities</w:t>
            </w:r>
            <w:r w:rsidR="00C45F0B" w:rsidRPr="005D087F">
              <w:rPr>
                <w:lang w:val="en-GB"/>
              </w:rPr>
              <w:t xml:space="preserve">, </w:t>
            </w:r>
            <w:r w:rsidR="00BC1C6A" w:rsidRPr="005D087F">
              <w:rPr>
                <w:lang w:val="en-GB"/>
              </w:rPr>
              <w:t>energy-intensive undertakings</w:t>
            </w:r>
            <w:r w:rsidR="00C45F0B" w:rsidRPr="005D087F">
              <w:rPr>
                <w:lang w:val="en-GB"/>
              </w:rPr>
              <w:t xml:space="preserve">, </w:t>
            </w:r>
            <w:r w:rsidR="00BC1C6A" w:rsidRPr="005D087F">
              <w:rPr>
                <w:lang w:val="en-GB"/>
              </w:rPr>
              <w:t>other entities</w:t>
            </w:r>
            <w:r w:rsidR="00C45F0B" w:rsidRPr="005D087F">
              <w:rPr>
                <w:lang w:val="en-GB"/>
              </w:rPr>
              <w:t>.</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CF5955" w:rsidP="0056736E">
            <w:pPr>
              <w:tabs>
                <w:tab w:val="left" w:pos="1276"/>
              </w:tabs>
              <w:rPr>
                <w:lang w:val="en-GB"/>
              </w:rPr>
            </w:pPr>
            <w:r w:rsidRPr="005D087F">
              <w:rPr>
                <w:lang w:val="en-GB"/>
              </w:rPr>
              <w:t>Applicability</w:t>
            </w:r>
            <w:r w:rsidR="00C45F0B" w:rsidRPr="005D087F">
              <w:rPr>
                <w:lang w:val="en-GB"/>
              </w:rPr>
              <w:t xml:space="preserve">  </w:t>
            </w:r>
          </w:p>
        </w:tc>
        <w:tc>
          <w:tcPr>
            <w:tcW w:w="6237" w:type="dxa"/>
          </w:tcPr>
          <w:p w:rsidR="00C45F0B" w:rsidRPr="005D087F" w:rsidRDefault="0056736E" w:rsidP="0056736E">
            <w:pPr>
              <w:tabs>
                <w:tab w:val="left" w:pos="1276"/>
              </w:tabs>
              <w:rPr>
                <w:lang w:val="en-GB"/>
              </w:rPr>
            </w:pPr>
            <w:r w:rsidRPr="005D087F">
              <w:rPr>
                <w:lang w:val="en-GB"/>
              </w:rPr>
              <w:t xml:space="preserve">Nationwide </w:t>
            </w:r>
          </w:p>
        </w:tc>
      </w:tr>
      <w:tr w:rsidR="00C45F0B" w:rsidRPr="005D087F" w:rsidTr="00AA52E2">
        <w:tc>
          <w:tcPr>
            <w:tcW w:w="1668" w:type="dxa"/>
            <w:vMerge w:val="restart"/>
          </w:tcPr>
          <w:p w:rsidR="00C45F0B" w:rsidRPr="005D087F" w:rsidRDefault="00EB1D69" w:rsidP="0056736E">
            <w:pPr>
              <w:tabs>
                <w:tab w:val="left" w:pos="1276"/>
              </w:tabs>
              <w:rPr>
                <w:lang w:val="en-GB"/>
              </w:rPr>
            </w:pPr>
            <w:r w:rsidRPr="005D087F">
              <w:rPr>
                <w:b/>
                <w:lang w:val="en-GB"/>
              </w:rPr>
              <w:t>Information for implementation</w:t>
            </w:r>
            <w:r w:rsidR="00C45F0B" w:rsidRPr="005D087F">
              <w:rPr>
                <w:lang w:val="en-GB"/>
              </w:rPr>
              <w:t xml:space="preserve"> </w:t>
            </w:r>
          </w:p>
        </w:tc>
        <w:tc>
          <w:tcPr>
            <w:tcW w:w="2268" w:type="dxa"/>
          </w:tcPr>
          <w:p w:rsidR="00C45F0B" w:rsidRPr="005D087F" w:rsidRDefault="00EB1D69" w:rsidP="0056736E">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237" w:type="dxa"/>
          </w:tcPr>
          <w:p w:rsidR="0056736E" w:rsidRPr="005D087F" w:rsidRDefault="0056736E" w:rsidP="0056736E">
            <w:pPr>
              <w:tabs>
                <w:tab w:val="left" w:pos="1276"/>
              </w:tabs>
              <w:jc w:val="both"/>
              <w:rPr>
                <w:lang w:val="en-GB"/>
              </w:rPr>
            </w:pPr>
            <w:r w:rsidRPr="005D087F">
              <w:rPr>
                <w:lang w:val="en-GB"/>
              </w:rPr>
              <w:t>For the purpose of this measure the following actions will be taken:</w:t>
            </w:r>
          </w:p>
          <w:p w:rsidR="00C45F0B" w:rsidRPr="005D087F" w:rsidRDefault="00C45F0B" w:rsidP="0056736E">
            <w:pPr>
              <w:tabs>
                <w:tab w:val="left" w:pos="1276"/>
              </w:tabs>
              <w:jc w:val="both"/>
              <w:rPr>
                <w:lang w:val="en-GB"/>
              </w:rPr>
            </w:pPr>
            <w:r w:rsidRPr="005D087F">
              <w:rPr>
                <w:lang w:val="en-GB"/>
              </w:rPr>
              <w:t xml:space="preserve">1. </w:t>
            </w:r>
            <w:r w:rsidR="00BC1C6A" w:rsidRPr="005D087F">
              <w:rPr>
                <w:lang w:val="en-GB"/>
              </w:rPr>
              <w:t xml:space="preserve">Drafting the </w:t>
            </w:r>
            <w:r w:rsidRPr="005D087F">
              <w:rPr>
                <w:lang w:val="en-GB"/>
              </w:rPr>
              <w:t>regula</w:t>
            </w:r>
            <w:r w:rsidR="00BC1C6A" w:rsidRPr="005D087F">
              <w:rPr>
                <w:lang w:val="en-GB"/>
              </w:rPr>
              <w:t>tion on energy services companies</w:t>
            </w:r>
            <w:r w:rsidRPr="005D087F">
              <w:rPr>
                <w:lang w:val="en-GB"/>
              </w:rPr>
              <w:t xml:space="preserve"> </w:t>
            </w:r>
            <w:r w:rsidR="00BC1C6A" w:rsidRPr="005D087F">
              <w:rPr>
                <w:lang w:val="en-GB"/>
              </w:rPr>
              <w:t>would ensure the conditions for their operation on the market</w:t>
            </w:r>
            <w:r w:rsidRPr="005D087F">
              <w:rPr>
                <w:lang w:val="en-GB"/>
              </w:rPr>
              <w:t>:</w:t>
            </w:r>
          </w:p>
          <w:p w:rsidR="00C45F0B" w:rsidRPr="005D087F" w:rsidRDefault="00612A94" w:rsidP="0056736E">
            <w:pPr>
              <w:tabs>
                <w:tab w:val="left" w:pos="1276"/>
              </w:tabs>
              <w:ind w:left="360" w:firstLine="254"/>
              <w:jc w:val="both"/>
              <w:rPr>
                <w:lang w:val="en-GB"/>
              </w:rPr>
            </w:pPr>
            <w:r w:rsidRPr="005D087F">
              <w:rPr>
                <w:lang w:val="en-GB"/>
              </w:rPr>
              <w:t>ESC</w:t>
            </w:r>
            <w:r w:rsidR="00BC1C6A" w:rsidRPr="005D087F">
              <w:rPr>
                <w:lang w:val="en-GB"/>
              </w:rPr>
              <w:t xml:space="preserve">s would have the mission to </w:t>
            </w:r>
            <w:r w:rsidR="00B536C1" w:rsidRPr="005D087F">
              <w:rPr>
                <w:lang w:val="en-GB"/>
              </w:rPr>
              <w:t>guarantee</w:t>
            </w:r>
            <w:r w:rsidR="00BC1C6A" w:rsidRPr="005D087F">
              <w:rPr>
                <w:lang w:val="en-GB"/>
              </w:rPr>
              <w:t xml:space="preserve"> financing,</w:t>
            </w:r>
            <w:r w:rsidR="00B116D0" w:rsidRPr="005D087F">
              <w:rPr>
                <w:lang w:val="en-GB"/>
              </w:rPr>
              <w:t xml:space="preserve"> </w:t>
            </w:r>
            <w:r w:rsidR="00BC1C6A" w:rsidRPr="005D087F">
              <w:rPr>
                <w:lang w:val="en-GB"/>
              </w:rPr>
              <w:t>to fund the third parties</w:t>
            </w:r>
            <w:r w:rsidR="00C45F0B" w:rsidRPr="005D087F">
              <w:rPr>
                <w:lang w:val="en-GB"/>
              </w:rPr>
              <w:t xml:space="preserve">, </w:t>
            </w:r>
            <w:r w:rsidR="00BC1C6A" w:rsidRPr="005D087F">
              <w:rPr>
                <w:lang w:val="en-GB"/>
              </w:rPr>
              <w:t>and to secure more advanced maintenance and operation level for energy systems</w:t>
            </w:r>
            <w:r w:rsidR="00C45F0B" w:rsidRPr="005D087F">
              <w:rPr>
                <w:lang w:val="en-GB"/>
              </w:rPr>
              <w:t xml:space="preserve">; </w:t>
            </w:r>
          </w:p>
          <w:p w:rsidR="00C45F0B" w:rsidRPr="005D087F" w:rsidRDefault="00BC1C6A" w:rsidP="0056736E">
            <w:pPr>
              <w:tabs>
                <w:tab w:val="left" w:pos="1276"/>
              </w:tabs>
              <w:ind w:left="360" w:firstLine="254"/>
              <w:jc w:val="both"/>
              <w:rPr>
                <w:lang w:val="en-GB"/>
              </w:rPr>
            </w:pPr>
            <w:r w:rsidRPr="005D087F">
              <w:rPr>
                <w:lang w:val="en-GB"/>
              </w:rPr>
              <w:t xml:space="preserve">In the private </w:t>
            </w:r>
            <w:r w:rsidR="00C45F0B" w:rsidRPr="005D087F">
              <w:rPr>
                <w:lang w:val="en-GB"/>
              </w:rPr>
              <w:t xml:space="preserve">sector, </w:t>
            </w:r>
            <w:r w:rsidRPr="005D087F">
              <w:rPr>
                <w:lang w:val="en-GB"/>
              </w:rPr>
              <w:t>these</w:t>
            </w:r>
            <w:r w:rsidR="00C45F0B" w:rsidRPr="005D087F">
              <w:rPr>
                <w:lang w:val="en-GB"/>
              </w:rPr>
              <w:t xml:space="preserve"> </w:t>
            </w:r>
            <w:r w:rsidR="00A76D36" w:rsidRPr="005D087F">
              <w:rPr>
                <w:lang w:val="en-GB"/>
              </w:rPr>
              <w:t>services</w:t>
            </w:r>
            <w:r w:rsidR="00C45F0B" w:rsidRPr="005D087F">
              <w:rPr>
                <w:lang w:val="en-GB"/>
              </w:rPr>
              <w:t xml:space="preserve"> </w:t>
            </w:r>
            <w:r w:rsidRPr="005D087F">
              <w:rPr>
                <w:lang w:val="en-GB"/>
              </w:rPr>
              <w:t>would secure the quality of implemented projects</w:t>
            </w:r>
            <w:r w:rsidR="00C45F0B" w:rsidRPr="005D087F">
              <w:rPr>
                <w:lang w:val="en-GB"/>
              </w:rPr>
              <w:t xml:space="preserve">, </w:t>
            </w:r>
            <w:r w:rsidR="00B536C1" w:rsidRPr="005D087F">
              <w:rPr>
                <w:lang w:val="en-GB"/>
              </w:rPr>
              <w:t>proper</w:t>
            </w:r>
            <w:r w:rsidRPr="005D087F">
              <w:rPr>
                <w:lang w:val="en-GB"/>
              </w:rPr>
              <w:t xml:space="preserve"> operation </w:t>
            </w:r>
            <w:r w:rsidR="00B116D0" w:rsidRPr="005D087F">
              <w:rPr>
                <w:lang w:val="en-GB"/>
              </w:rPr>
              <w:t xml:space="preserve">and </w:t>
            </w:r>
            <w:r w:rsidRPr="005D087F">
              <w:rPr>
                <w:lang w:val="en-GB"/>
              </w:rPr>
              <w:t>maintenance of energy systems</w:t>
            </w:r>
            <w:r w:rsidR="00C45F0B" w:rsidRPr="005D087F">
              <w:rPr>
                <w:lang w:val="en-GB"/>
              </w:rPr>
              <w:t xml:space="preserve">; </w:t>
            </w:r>
          </w:p>
          <w:p w:rsidR="00C45F0B" w:rsidRPr="005D087F" w:rsidRDefault="00BC1C6A" w:rsidP="0056736E">
            <w:pPr>
              <w:tabs>
                <w:tab w:val="left" w:pos="1276"/>
              </w:tabs>
              <w:ind w:left="360" w:firstLine="254"/>
              <w:jc w:val="both"/>
              <w:rPr>
                <w:lang w:val="en-GB"/>
              </w:rPr>
            </w:pPr>
            <w:r w:rsidRPr="005D087F">
              <w:rPr>
                <w:lang w:val="en-GB"/>
              </w:rPr>
              <w:t>In the public</w:t>
            </w:r>
            <w:r w:rsidR="00C45F0B" w:rsidRPr="005D087F">
              <w:rPr>
                <w:lang w:val="en-GB"/>
              </w:rPr>
              <w:t xml:space="preserve"> sector, </w:t>
            </w:r>
            <w:r w:rsidRPr="005D087F">
              <w:rPr>
                <w:lang w:val="en-GB"/>
              </w:rPr>
              <w:t>the</w:t>
            </w:r>
            <w:r w:rsidR="00C45F0B" w:rsidRPr="005D087F">
              <w:rPr>
                <w:lang w:val="en-GB"/>
              </w:rPr>
              <w:t xml:space="preserve"> </w:t>
            </w:r>
            <w:r w:rsidR="00612A94" w:rsidRPr="005D087F">
              <w:rPr>
                <w:lang w:val="en-GB"/>
              </w:rPr>
              <w:t>ESC</w:t>
            </w:r>
            <w:r w:rsidRPr="005D087F">
              <w:rPr>
                <w:lang w:val="en-GB"/>
              </w:rPr>
              <w:t>s interventions would contribute to the r</w:t>
            </w:r>
            <w:r w:rsidR="00497BF2" w:rsidRPr="005D087F">
              <w:rPr>
                <w:lang w:val="en-GB"/>
              </w:rPr>
              <w:t>eduction</w:t>
            </w:r>
            <w:r w:rsidR="00C45F0B" w:rsidRPr="005D087F">
              <w:rPr>
                <w:lang w:val="en-GB"/>
              </w:rPr>
              <w:t xml:space="preserve"> </w:t>
            </w:r>
            <w:r w:rsidRPr="005D087F">
              <w:rPr>
                <w:lang w:val="en-GB"/>
              </w:rPr>
              <w:t>of energy losses in the lighting system</w:t>
            </w:r>
            <w:r w:rsidR="00C45F0B" w:rsidRPr="005D087F">
              <w:rPr>
                <w:lang w:val="en-GB"/>
              </w:rPr>
              <w:t xml:space="preserve">, </w:t>
            </w:r>
            <w:r w:rsidRPr="005D087F">
              <w:rPr>
                <w:lang w:val="en-GB"/>
              </w:rPr>
              <w:t>in the heating supply networks</w:t>
            </w:r>
            <w:r w:rsidR="00C45F0B" w:rsidRPr="005D087F">
              <w:rPr>
                <w:lang w:val="en-GB"/>
              </w:rPr>
              <w:t>,</w:t>
            </w:r>
            <w:r w:rsidR="00AD4C2A" w:rsidRPr="005D087F">
              <w:rPr>
                <w:lang w:val="en-GB"/>
              </w:rPr>
              <w:t xml:space="preserve"> </w:t>
            </w:r>
            <w:r w:rsidRPr="005D087F">
              <w:rPr>
                <w:lang w:val="en-GB"/>
              </w:rPr>
              <w:t>with</w:t>
            </w:r>
            <w:r w:rsidR="00AD4C2A" w:rsidRPr="005D087F">
              <w:rPr>
                <w:lang w:val="en-GB"/>
              </w:rPr>
              <w:t xml:space="preserve">in </w:t>
            </w:r>
            <w:r w:rsidRPr="005D087F">
              <w:rPr>
                <w:lang w:val="en-GB"/>
              </w:rPr>
              <w:t>buildings</w:t>
            </w:r>
            <w:r w:rsidR="00C45F0B" w:rsidRPr="005D087F">
              <w:rPr>
                <w:lang w:val="en-GB"/>
              </w:rPr>
              <w:t xml:space="preserve">, etc. </w:t>
            </w:r>
          </w:p>
          <w:p w:rsidR="00C45F0B" w:rsidRPr="005D087F" w:rsidRDefault="00C45F0B" w:rsidP="0056736E">
            <w:pPr>
              <w:tabs>
                <w:tab w:val="left" w:pos="1276"/>
              </w:tabs>
              <w:jc w:val="both"/>
              <w:rPr>
                <w:lang w:val="en-GB"/>
              </w:rPr>
            </w:pPr>
            <w:r w:rsidRPr="005D087F">
              <w:rPr>
                <w:lang w:val="en-GB"/>
              </w:rPr>
              <w:t xml:space="preserve">2. </w:t>
            </w:r>
            <w:r w:rsidR="00BC1C6A" w:rsidRPr="005D087F">
              <w:rPr>
                <w:lang w:val="en-GB"/>
              </w:rPr>
              <w:t xml:space="preserve">Drafting the package of </w:t>
            </w:r>
            <w:r w:rsidRPr="005D087F">
              <w:rPr>
                <w:lang w:val="en-GB"/>
              </w:rPr>
              <w:t>document</w:t>
            </w:r>
            <w:r w:rsidR="00BC1C6A" w:rsidRPr="005D087F">
              <w:rPr>
                <w:lang w:val="en-GB"/>
              </w:rPr>
              <w:t xml:space="preserve">s necessary for the conclusion of energy performance contract </w:t>
            </w:r>
            <w:r w:rsidRPr="005D087F">
              <w:rPr>
                <w:lang w:val="en-GB"/>
              </w:rPr>
              <w:t>(contract</w:t>
            </w:r>
            <w:r w:rsidR="00BC1C6A" w:rsidRPr="005D087F">
              <w:rPr>
                <w:lang w:val="en-GB"/>
              </w:rPr>
              <w:t xml:space="preserve"> template</w:t>
            </w:r>
            <w:r w:rsidRPr="005D087F">
              <w:rPr>
                <w:lang w:val="en-GB"/>
              </w:rPr>
              <w:t xml:space="preserve">; </w:t>
            </w:r>
            <w:r w:rsidR="00BC1C6A" w:rsidRPr="005D087F">
              <w:rPr>
                <w:lang w:val="en-GB"/>
              </w:rPr>
              <w:t>additional necessary acts</w:t>
            </w:r>
            <w:r w:rsidRPr="005D087F">
              <w:rPr>
                <w:lang w:val="en-GB"/>
              </w:rPr>
              <w:t xml:space="preserve">). </w:t>
            </w:r>
          </w:p>
          <w:p w:rsidR="00C45F0B" w:rsidRPr="005D087F" w:rsidRDefault="00C45F0B" w:rsidP="0056736E">
            <w:pPr>
              <w:tabs>
                <w:tab w:val="left" w:pos="1276"/>
              </w:tabs>
              <w:jc w:val="both"/>
              <w:rPr>
                <w:lang w:val="en-GB"/>
              </w:rPr>
            </w:pPr>
            <w:r w:rsidRPr="005D087F">
              <w:rPr>
                <w:lang w:val="en-GB"/>
              </w:rPr>
              <w:t>3. Identif</w:t>
            </w:r>
            <w:r w:rsidR="00AF76B2" w:rsidRPr="005D087F">
              <w:rPr>
                <w:lang w:val="en-GB"/>
              </w:rPr>
              <w:t xml:space="preserve">ying and notifying the potential recipients of </w:t>
            </w:r>
            <w:r w:rsidR="00A76D36" w:rsidRPr="005D087F">
              <w:rPr>
                <w:lang w:val="en-GB"/>
              </w:rPr>
              <w:t>services</w:t>
            </w:r>
            <w:r w:rsidRPr="005D087F">
              <w:rPr>
                <w:lang w:val="en-GB"/>
              </w:rPr>
              <w:t xml:space="preserve"> </w:t>
            </w:r>
            <w:r w:rsidR="00AF76B2" w:rsidRPr="005D087F">
              <w:rPr>
                <w:lang w:val="en-GB"/>
              </w:rPr>
              <w:t xml:space="preserve">about the stages and advantages of </w:t>
            </w:r>
            <w:r w:rsidR="00235383" w:rsidRPr="005D087F">
              <w:rPr>
                <w:lang w:val="en-GB"/>
              </w:rPr>
              <w:t>energy performance contracts</w:t>
            </w:r>
            <w:r w:rsidRPr="005D087F">
              <w:rPr>
                <w:lang w:val="en-GB"/>
              </w:rPr>
              <w:t xml:space="preserve">. </w:t>
            </w:r>
            <w:r w:rsidR="003D34F1" w:rsidRPr="005D087F">
              <w:rPr>
                <w:lang w:val="en-GB"/>
              </w:rPr>
              <w:t>This measure</w:t>
            </w:r>
            <w:r w:rsidR="00AF76B2" w:rsidRPr="005D087F">
              <w:rPr>
                <w:lang w:val="en-GB"/>
              </w:rPr>
              <w:t>, by itself,</w:t>
            </w:r>
            <w:r w:rsidRPr="005D087F">
              <w:rPr>
                <w:lang w:val="en-GB"/>
              </w:rPr>
              <w:t xml:space="preserve"> </w:t>
            </w:r>
            <w:r w:rsidR="00AF76B2" w:rsidRPr="005D087F">
              <w:rPr>
                <w:lang w:val="en-GB"/>
              </w:rPr>
              <w:t>does not result in energy savings;</w:t>
            </w:r>
            <w:r w:rsidRPr="005D087F">
              <w:rPr>
                <w:lang w:val="en-GB"/>
              </w:rPr>
              <w:t xml:space="preserve"> </w:t>
            </w:r>
            <w:r w:rsidR="00AF76B2" w:rsidRPr="005D087F">
              <w:rPr>
                <w:lang w:val="en-GB"/>
              </w:rPr>
              <w:t>however, it would foster interest for services</w:t>
            </w:r>
            <w:r w:rsidRPr="005D087F">
              <w:rPr>
                <w:lang w:val="en-GB"/>
              </w:rPr>
              <w:t xml:space="preserve"> </w:t>
            </w:r>
            <w:r w:rsidR="00AF76B2" w:rsidRPr="005D087F">
              <w:rPr>
                <w:lang w:val="en-GB"/>
              </w:rPr>
              <w:t>provided by</w:t>
            </w:r>
            <w:r w:rsidRPr="005D087F">
              <w:rPr>
                <w:lang w:val="en-GB"/>
              </w:rPr>
              <w:t xml:space="preserve"> </w:t>
            </w:r>
            <w:r w:rsidR="009F044B" w:rsidRPr="005D087F">
              <w:rPr>
                <w:lang w:val="en-GB"/>
              </w:rPr>
              <w:t>ESC</w:t>
            </w:r>
            <w:r w:rsidR="00AF76B2" w:rsidRPr="005D087F">
              <w:rPr>
                <w:lang w:val="en-GB"/>
              </w:rPr>
              <w:t>s</w:t>
            </w:r>
            <w:r w:rsidRPr="005D087F">
              <w:rPr>
                <w:lang w:val="en-GB"/>
              </w:rPr>
              <w:t xml:space="preserve"> </w:t>
            </w:r>
            <w:r w:rsidR="00AF76B2" w:rsidRPr="005D087F">
              <w:rPr>
                <w:lang w:val="en-GB"/>
              </w:rPr>
              <w:t>through</w:t>
            </w:r>
            <w:r w:rsidRPr="005D087F">
              <w:rPr>
                <w:lang w:val="en-GB"/>
              </w:rPr>
              <w:t xml:space="preserve"> </w:t>
            </w:r>
            <w:r w:rsidR="00235383" w:rsidRPr="005D087F">
              <w:rPr>
                <w:lang w:val="en-GB"/>
              </w:rPr>
              <w:t>energy performance contracts</w:t>
            </w:r>
            <w:r w:rsidRPr="005D087F">
              <w:rPr>
                <w:lang w:val="en-GB"/>
              </w:rPr>
              <w:t xml:space="preserve">. </w:t>
            </w:r>
          </w:p>
          <w:p w:rsidR="00C45F0B" w:rsidRPr="005D087F" w:rsidRDefault="00C45F0B" w:rsidP="0056736E">
            <w:pPr>
              <w:tabs>
                <w:tab w:val="left" w:pos="1276"/>
              </w:tabs>
              <w:jc w:val="both"/>
              <w:rPr>
                <w:lang w:val="en-GB"/>
              </w:rPr>
            </w:pPr>
            <w:r w:rsidRPr="005D087F">
              <w:rPr>
                <w:lang w:val="en-GB"/>
              </w:rPr>
              <w:t xml:space="preserve">4. </w:t>
            </w:r>
            <w:r w:rsidR="00AF76B2" w:rsidRPr="005D087F">
              <w:rPr>
                <w:lang w:val="en-GB"/>
              </w:rPr>
              <w:t xml:space="preserve">Training and </w:t>
            </w:r>
            <w:r w:rsidR="00D4279D" w:rsidRPr="005D087F">
              <w:rPr>
                <w:lang w:val="en-GB"/>
              </w:rPr>
              <w:t>advising</w:t>
            </w:r>
            <w:r w:rsidR="00AF76B2" w:rsidRPr="005D087F">
              <w:rPr>
                <w:lang w:val="en-GB"/>
              </w:rPr>
              <w:t xml:space="preserve"> the potential </w:t>
            </w:r>
            <w:r w:rsidR="0040619F" w:rsidRPr="005D087F">
              <w:rPr>
                <w:lang w:val="en-GB"/>
              </w:rPr>
              <w:t>energy services</w:t>
            </w:r>
            <w:r w:rsidRPr="005D087F">
              <w:rPr>
                <w:lang w:val="en-GB"/>
              </w:rPr>
              <w:t xml:space="preserve"> </w:t>
            </w:r>
            <w:r w:rsidR="00AF76B2" w:rsidRPr="005D087F">
              <w:rPr>
                <w:lang w:val="en-GB"/>
              </w:rPr>
              <w:t xml:space="preserve">providers </w:t>
            </w:r>
            <w:r w:rsidRPr="005D087F">
              <w:rPr>
                <w:lang w:val="en-GB"/>
              </w:rPr>
              <w:t>(</w:t>
            </w:r>
            <w:r w:rsidR="00AF76B2" w:rsidRPr="005D087F">
              <w:rPr>
                <w:lang w:val="en-GB"/>
              </w:rPr>
              <w:t>building companies</w:t>
            </w:r>
            <w:r w:rsidRPr="005D087F">
              <w:rPr>
                <w:lang w:val="en-GB"/>
              </w:rPr>
              <w:t xml:space="preserve">; </w:t>
            </w:r>
            <w:r w:rsidR="00AF76B2" w:rsidRPr="005D087F">
              <w:rPr>
                <w:lang w:val="en-GB"/>
              </w:rPr>
              <w:t>design firms</w:t>
            </w:r>
            <w:r w:rsidRPr="005D087F">
              <w:rPr>
                <w:lang w:val="en-GB"/>
              </w:rPr>
              <w:t xml:space="preserve">; </w:t>
            </w:r>
            <w:r w:rsidR="00AF76B2" w:rsidRPr="005D087F">
              <w:rPr>
                <w:lang w:val="en-GB"/>
              </w:rPr>
              <w:t xml:space="preserve">entities dealing with manufacturing and installation of efficient </w:t>
            </w:r>
            <w:r w:rsidR="007D54D6" w:rsidRPr="005D087F">
              <w:rPr>
                <w:lang w:val="en-GB"/>
              </w:rPr>
              <w:t>technologies</w:t>
            </w:r>
            <w:r w:rsidR="00AF76B2" w:rsidRPr="005D087F">
              <w:rPr>
                <w:lang w:val="en-GB"/>
              </w:rPr>
              <w:t>,</w:t>
            </w:r>
            <w:r w:rsidRPr="005D087F">
              <w:rPr>
                <w:lang w:val="en-GB"/>
              </w:rPr>
              <w:t xml:space="preserve"> etc.). </w:t>
            </w:r>
            <w:r w:rsidR="00AF76B2" w:rsidRPr="005D087F">
              <w:rPr>
                <w:lang w:val="en-GB"/>
              </w:rPr>
              <w:t xml:space="preserve">This action will be focused on clarifying the </w:t>
            </w:r>
            <w:r w:rsidR="00235383" w:rsidRPr="005D087F">
              <w:rPr>
                <w:lang w:val="en-GB"/>
              </w:rPr>
              <w:t>energy performance contract</w:t>
            </w:r>
            <w:r w:rsidR="00AF76B2" w:rsidRPr="005D087F">
              <w:rPr>
                <w:lang w:val="en-GB"/>
              </w:rPr>
              <w:t xml:space="preserve"> </w:t>
            </w:r>
            <w:r w:rsidR="00B536C1" w:rsidRPr="005D087F">
              <w:rPr>
                <w:lang w:val="en-GB"/>
              </w:rPr>
              <w:t>procedures</w:t>
            </w:r>
            <w:r w:rsidR="00AF76B2" w:rsidRPr="005D087F">
              <w:rPr>
                <w:lang w:val="en-GB"/>
              </w:rPr>
              <w:t xml:space="preserve"> and contents</w:t>
            </w:r>
            <w:r w:rsidRPr="005D087F">
              <w:rPr>
                <w:lang w:val="en-GB"/>
              </w:rPr>
              <w:t xml:space="preserve">, etc. </w:t>
            </w:r>
          </w:p>
          <w:p w:rsidR="00C45F0B" w:rsidRPr="005D087F" w:rsidRDefault="00C45F0B" w:rsidP="0056736E">
            <w:pPr>
              <w:tabs>
                <w:tab w:val="left" w:pos="1276"/>
              </w:tabs>
              <w:jc w:val="both"/>
              <w:rPr>
                <w:lang w:val="en-GB"/>
              </w:rPr>
            </w:pPr>
            <w:r w:rsidRPr="005D087F">
              <w:rPr>
                <w:lang w:val="en-GB"/>
              </w:rPr>
              <w:t xml:space="preserve">5. </w:t>
            </w:r>
            <w:r w:rsidR="001859F9" w:rsidRPr="005D087F">
              <w:rPr>
                <w:lang w:val="en-GB"/>
              </w:rPr>
              <w:t xml:space="preserve">Suggesting amendments to the </w:t>
            </w:r>
            <w:r w:rsidR="00253E42" w:rsidRPr="005D087F">
              <w:rPr>
                <w:lang w:val="en-GB"/>
              </w:rPr>
              <w:t>legal framework</w:t>
            </w:r>
            <w:r w:rsidRPr="005D087F">
              <w:rPr>
                <w:lang w:val="en-GB"/>
              </w:rPr>
              <w:t xml:space="preserve"> </w:t>
            </w:r>
            <w:r w:rsidR="001859F9" w:rsidRPr="005D087F">
              <w:rPr>
                <w:lang w:val="en-GB"/>
              </w:rPr>
              <w:t xml:space="preserve">in place related to public procurement procedures and </w:t>
            </w:r>
            <w:r w:rsidR="005D4107" w:rsidRPr="005D087F">
              <w:rPr>
                <w:lang w:val="en-GB"/>
              </w:rPr>
              <w:t>Local Public Authorities</w:t>
            </w:r>
            <w:r w:rsidR="00AD4C2A" w:rsidRPr="005D087F">
              <w:rPr>
                <w:lang w:val="en-GB"/>
              </w:rPr>
              <w:t xml:space="preserve"> </w:t>
            </w:r>
            <w:r w:rsidR="001859F9" w:rsidRPr="005D087F">
              <w:rPr>
                <w:lang w:val="en-GB"/>
              </w:rPr>
              <w:t xml:space="preserve">financing to overcome the barriers to </w:t>
            </w:r>
            <w:r w:rsidR="00612A94" w:rsidRPr="005D087F">
              <w:rPr>
                <w:lang w:val="en-GB"/>
              </w:rPr>
              <w:t>ESC</w:t>
            </w:r>
            <w:r w:rsidR="001859F9" w:rsidRPr="005D087F">
              <w:rPr>
                <w:lang w:val="en-GB"/>
              </w:rPr>
              <w:t xml:space="preserve"> market development</w:t>
            </w:r>
            <w:r w:rsidRPr="005D087F">
              <w:rPr>
                <w:lang w:val="en-GB"/>
              </w:rPr>
              <w:t xml:space="preserve">. </w:t>
            </w:r>
            <w:r w:rsidR="00B7290D" w:rsidRPr="005D087F">
              <w:rPr>
                <w:lang w:val="en-GB"/>
              </w:rPr>
              <w:t>The purpose of this</w:t>
            </w:r>
            <w:r w:rsidRPr="005D087F">
              <w:rPr>
                <w:lang w:val="en-GB"/>
              </w:rPr>
              <w:t xml:space="preserve"> </w:t>
            </w:r>
            <w:r w:rsidR="00AF76B2" w:rsidRPr="005D087F">
              <w:rPr>
                <w:lang w:val="en-GB"/>
              </w:rPr>
              <w:t xml:space="preserve">action is to </w:t>
            </w:r>
            <w:r w:rsidR="001859F9" w:rsidRPr="005D087F">
              <w:rPr>
                <w:lang w:val="en-GB"/>
              </w:rPr>
              <w:t xml:space="preserve">allow financing the </w:t>
            </w:r>
            <w:r w:rsidR="00A76D36" w:rsidRPr="005D087F">
              <w:rPr>
                <w:lang w:val="en-GB"/>
              </w:rPr>
              <w:t>energy efficiency</w:t>
            </w:r>
            <w:r w:rsidR="00423670" w:rsidRPr="005D087F">
              <w:rPr>
                <w:lang w:val="en-GB"/>
              </w:rPr>
              <w:t xml:space="preserve"> </w:t>
            </w:r>
            <w:r w:rsidR="001859F9" w:rsidRPr="005D087F">
              <w:rPr>
                <w:lang w:val="en-GB"/>
              </w:rPr>
              <w:t xml:space="preserve">measures at the account of energy </w:t>
            </w:r>
            <w:r w:rsidR="003F4859" w:rsidRPr="005D087F">
              <w:rPr>
                <w:lang w:val="en-GB"/>
              </w:rPr>
              <w:t>savings</w:t>
            </w:r>
            <w:r w:rsidR="00423670" w:rsidRPr="005D087F">
              <w:rPr>
                <w:lang w:val="en-GB"/>
              </w:rPr>
              <w:t xml:space="preserve">, </w:t>
            </w:r>
            <w:r w:rsidR="001859F9" w:rsidRPr="005D087F">
              <w:rPr>
                <w:lang w:val="en-GB"/>
              </w:rPr>
              <w:t xml:space="preserve">and to pick up </w:t>
            </w:r>
            <w:r w:rsidR="007D54D6" w:rsidRPr="005D087F">
              <w:rPr>
                <w:lang w:val="en-GB"/>
              </w:rPr>
              <w:t xml:space="preserve">technologies </w:t>
            </w:r>
            <w:r w:rsidR="00B116D0" w:rsidRPr="005D087F">
              <w:rPr>
                <w:lang w:val="en-GB"/>
              </w:rPr>
              <w:t xml:space="preserve">and </w:t>
            </w:r>
            <w:r w:rsidRPr="005D087F">
              <w:rPr>
                <w:lang w:val="en-GB"/>
              </w:rPr>
              <w:t>material</w:t>
            </w:r>
            <w:r w:rsidR="001859F9" w:rsidRPr="005D087F">
              <w:rPr>
                <w:lang w:val="en-GB"/>
              </w:rPr>
              <w:t>s based on price-quality criterion</w:t>
            </w:r>
            <w:r w:rsidRPr="005D087F">
              <w:rPr>
                <w:lang w:val="en-GB"/>
              </w:rPr>
              <w:t xml:space="preserve">.  </w:t>
            </w:r>
          </w:p>
          <w:p w:rsidR="00C45F0B" w:rsidRPr="005D087F" w:rsidRDefault="00C45F0B" w:rsidP="0056736E">
            <w:pPr>
              <w:tabs>
                <w:tab w:val="left" w:pos="1276"/>
              </w:tabs>
              <w:jc w:val="both"/>
              <w:rPr>
                <w:lang w:val="en-GB"/>
              </w:rPr>
            </w:pPr>
            <w:r w:rsidRPr="005D087F">
              <w:rPr>
                <w:lang w:val="en-GB"/>
              </w:rPr>
              <w:t>Ac</w:t>
            </w:r>
            <w:r w:rsidR="001859F9" w:rsidRPr="005D087F">
              <w:rPr>
                <w:lang w:val="en-GB"/>
              </w:rPr>
              <w:t>tions comprised by this</w:t>
            </w:r>
            <w:r w:rsidRPr="005D087F">
              <w:rPr>
                <w:lang w:val="en-GB"/>
              </w:rPr>
              <w:t xml:space="preserve"> </w:t>
            </w:r>
            <w:r w:rsidR="00A02216" w:rsidRPr="005D087F">
              <w:rPr>
                <w:lang w:val="en-GB"/>
              </w:rPr>
              <w:t>NEEAP</w:t>
            </w:r>
            <w:r w:rsidRPr="005D087F">
              <w:rPr>
                <w:lang w:val="en-GB"/>
              </w:rPr>
              <w:t xml:space="preserve"> </w:t>
            </w:r>
            <w:r w:rsidR="001859F9" w:rsidRPr="005D087F">
              <w:rPr>
                <w:lang w:val="en-GB"/>
              </w:rPr>
              <w:t>would enable</w:t>
            </w:r>
            <w:r w:rsidRPr="005D087F">
              <w:rPr>
                <w:lang w:val="en-GB"/>
              </w:rPr>
              <w:t xml:space="preserve"> </w:t>
            </w:r>
            <w:r w:rsidR="003016CC" w:rsidRPr="005D087F">
              <w:rPr>
                <w:lang w:val="en-GB"/>
              </w:rPr>
              <w:t>setting</w:t>
            </w:r>
            <w:r w:rsidRPr="005D087F">
              <w:rPr>
                <w:lang w:val="en-GB"/>
              </w:rPr>
              <w:t xml:space="preserve"> </w:t>
            </w:r>
            <w:r w:rsidR="001859F9" w:rsidRPr="005D087F">
              <w:rPr>
                <w:lang w:val="en-GB"/>
              </w:rPr>
              <w:t>the conditions for energy services</w:t>
            </w:r>
            <w:r w:rsidRPr="005D087F">
              <w:rPr>
                <w:lang w:val="en-GB"/>
              </w:rPr>
              <w:t xml:space="preserve"> </w:t>
            </w:r>
            <w:r w:rsidR="00E1690E" w:rsidRPr="005D087F">
              <w:rPr>
                <w:lang w:val="en-GB"/>
              </w:rPr>
              <w:t>development</w:t>
            </w:r>
            <w:r w:rsidRPr="005D087F">
              <w:rPr>
                <w:lang w:val="en-GB"/>
              </w:rPr>
              <w:t xml:space="preserve">, </w:t>
            </w:r>
            <w:r w:rsidR="001859F9" w:rsidRPr="005D087F">
              <w:rPr>
                <w:lang w:val="en-GB"/>
              </w:rPr>
              <w:t>creating new jobs</w:t>
            </w:r>
            <w:r w:rsidRPr="005D087F">
              <w:rPr>
                <w:lang w:val="en-GB"/>
              </w:rPr>
              <w:t>, promo</w:t>
            </w:r>
            <w:r w:rsidR="001859F9" w:rsidRPr="005D087F">
              <w:rPr>
                <w:lang w:val="en-GB"/>
              </w:rPr>
              <w:t>ting advanced</w:t>
            </w:r>
            <w:r w:rsidRPr="005D087F">
              <w:rPr>
                <w:lang w:val="en-GB"/>
              </w:rPr>
              <w:t xml:space="preserve"> </w:t>
            </w:r>
            <w:r w:rsidR="001859F9" w:rsidRPr="005D087F">
              <w:rPr>
                <w:lang w:val="en-GB"/>
              </w:rPr>
              <w:t>technologies</w:t>
            </w:r>
            <w:r w:rsidRPr="005D087F">
              <w:rPr>
                <w:lang w:val="en-GB"/>
              </w:rPr>
              <w:t>, identif</w:t>
            </w:r>
            <w:r w:rsidR="001859F9" w:rsidRPr="005D087F">
              <w:rPr>
                <w:lang w:val="en-GB"/>
              </w:rPr>
              <w:t>ying financing sources for</w:t>
            </w:r>
            <w:r w:rsidRPr="005D087F">
              <w:rPr>
                <w:lang w:val="en-GB"/>
              </w:rPr>
              <w:t xml:space="preserve"> </w:t>
            </w:r>
            <w:r w:rsidR="00DB326D" w:rsidRPr="005D087F">
              <w:rPr>
                <w:lang w:val="en-GB"/>
              </w:rPr>
              <w:t>end</w:t>
            </w:r>
            <w:r w:rsidR="00D4279D" w:rsidRPr="005D087F">
              <w:rPr>
                <w:lang w:val="en-GB"/>
              </w:rPr>
              <w:t>-</w:t>
            </w:r>
            <w:r w:rsidR="00DB326D" w:rsidRPr="005D087F">
              <w:rPr>
                <w:lang w:val="en-GB"/>
              </w:rPr>
              <w:t>users</w:t>
            </w:r>
            <w:r w:rsidRPr="005D087F">
              <w:rPr>
                <w:lang w:val="en-GB"/>
              </w:rPr>
              <w:t xml:space="preserve"> (finan</w:t>
            </w:r>
            <w:r w:rsidR="001859F9" w:rsidRPr="005D087F">
              <w:rPr>
                <w:lang w:val="en-GB"/>
              </w:rPr>
              <w:t>cing the third parties</w:t>
            </w:r>
            <w:r w:rsidRPr="005D087F">
              <w:rPr>
                <w:lang w:val="en-GB"/>
              </w:rPr>
              <w:t xml:space="preserve">), etc. </w:t>
            </w:r>
          </w:p>
        </w:tc>
      </w:tr>
      <w:tr w:rsidR="00C45F0B" w:rsidRPr="005D087F" w:rsidTr="00AA52E2">
        <w:tc>
          <w:tcPr>
            <w:tcW w:w="1668" w:type="dxa"/>
            <w:vMerge/>
          </w:tcPr>
          <w:p w:rsidR="00C45F0B" w:rsidRPr="005D087F" w:rsidRDefault="00C45F0B" w:rsidP="0056736E">
            <w:pPr>
              <w:tabs>
                <w:tab w:val="left" w:pos="1276"/>
              </w:tabs>
              <w:rPr>
                <w:b/>
                <w:lang w:val="en-GB"/>
              </w:rPr>
            </w:pPr>
          </w:p>
        </w:tc>
        <w:tc>
          <w:tcPr>
            <w:tcW w:w="2268" w:type="dxa"/>
          </w:tcPr>
          <w:p w:rsidR="00C45F0B" w:rsidRPr="005D087F" w:rsidRDefault="00EB1D69" w:rsidP="0056736E">
            <w:pPr>
              <w:tabs>
                <w:tab w:val="left" w:pos="1276"/>
              </w:tabs>
              <w:rPr>
                <w:lang w:val="en-GB"/>
              </w:rPr>
            </w:pPr>
            <w:r w:rsidRPr="005D087F">
              <w:rPr>
                <w:lang w:val="en-GB"/>
              </w:rPr>
              <w:t>Budget and funding sources</w:t>
            </w:r>
          </w:p>
        </w:tc>
        <w:tc>
          <w:tcPr>
            <w:tcW w:w="6237" w:type="dxa"/>
          </w:tcPr>
          <w:p w:rsidR="00C45F0B" w:rsidRPr="005D087F" w:rsidRDefault="00C45F0B" w:rsidP="0056736E">
            <w:pPr>
              <w:tabs>
                <w:tab w:val="left" w:pos="1276"/>
              </w:tabs>
              <w:rPr>
                <w:lang w:val="en-GB"/>
              </w:rPr>
            </w:pPr>
            <w:r w:rsidRPr="005D087F">
              <w:rPr>
                <w:lang w:val="en-GB"/>
              </w:rPr>
              <w:t>S</w:t>
            </w:r>
            <w:r w:rsidR="00FD6BE0" w:rsidRPr="005D087F">
              <w:rPr>
                <w:lang w:val="en-GB"/>
              </w:rPr>
              <w:t>upport provided by strategic partners</w:t>
            </w:r>
            <w:r w:rsidRPr="005D087F">
              <w:rPr>
                <w:lang w:val="en-GB"/>
              </w:rPr>
              <w:t xml:space="preserve">: </w:t>
            </w:r>
            <w:r w:rsidR="00CC4D53" w:rsidRPr="005D087F">
              <w:rPr>
                <w:lang w:val="en-GB"/>
              </w:rPr>
              <w:t>USAID</w:t>
            </w:r>
            <w:r w:rsidRPr="005D087F">
              <w:rPr>
                <w:lang w:val="en-GB"/>
              </w:rPr>
              <w:t xml:space="preserve"> SYNENERGY</w:t>
            </w:r>
            <w:r w:rsidR="0056736E" w:rsidRPr="005D087F">
              <w:rPr>
                <w:lang w:val="en-GB"/>
              </w:rPr>
              <w:t>.</w:t>
            </w:r>
          </w:p>
          <w:p w:rsidR="00C45F0B" w:rsidRPr="005D087F" w:rsidRDefault="00FD6BE0" w:rsidP="0056736E">
            <w:pPr>
              <w:tabs>
                <w:tab w:val="left" w:pos="1276"/>
              </w:tabs>
              <w:jc w:val="both"/>
              <w:rPr>
                <w:lang w:val="en-GB"/>
              </w:rPr>
            </w:pPr>
            <w:r w:rsidRPr="005D087F">
              <w:rPr>
                <w:lang w:val="en-GB"/>
              </w:rPr>
              <w:t>Own</w:t>
            </w:r>
            <w:r w:rsidR="00C45F0B" w:rsidRPr="005D087F">
              <w:rPr>
                <w:lang w:val="en-GB"/>
              </w:rPr>
              <w:t xml:space="preserve"> administrative </w:t>
            </w:r>
            <w:r w:rsidR="00D4279D" w:rsidRPr="005D087F">
              <w:rPr>
                <w:lang w:val="en-GB"/>
              </w:rPr>
              <w:t>re</w:t>
            </w:r>
            <w:r w:rsidRPr="005D087F">
              <w:rPr>
                <w:lang w:val="en-GB"/>
              </w:rPr>
              <w:t xml:space="preserve">sources to cover the training of </w:t>
            </w:r>
            <w:r w:rsidR="0040619F" w:rsidRPr="005D087F">
              <w:rPr>
                <w:lang w:val="en-GB"/>
              </w:rPr>
              <w:t>energy services</w:t>
            </w:r>
            <w:r w:rsidR="00B116D0" w:rsidRPr="005D087F">
              <w:rPr>
                <w:lang w:val="en-GB"/>
              </w:rPr>
              <w:t xml:space="preserve"> </w:t>
            </w:r>
            <w:r w:rsidRPr="005D087F">
              <w:rPr>
                <w:lang w:val="en-GB"/>
              </w:rPr>
              <w:t xml:space="preserve">providers </w:t>
            </w:r>
            <w:r w:rsidR="00B116D0" w:rsidRPr="005D087F">
              <w:rPr>
                <w:lang w:val="en-GB"/>
              </w:rPr>
              <w:t xml:space="preserve">and </w:t>
            </w:r>
            <w:r w:rsidRPr="005D087F">
              <w:rPr>
                <w:lang w:val="en-GB"/>
              </w:rPr>
              <w:t>to raise awareness of users</w:t>
            </w:r>
            <w:r w:rsidR="00C45F0B" w:rsidRPr="005D087F">
              <w:rPr>
                <w:lang w:val="en-GB"/>
              </w:rPr>
              <w:t xml:space="preserve">. </w:t>
            </w:r>
          </w:p>
        </w:tc>
      </w:tr>
      <w:tr w:rsidR="00C45F0B" w:rsidRPr="005D087F" w:rsidTr="00AA52E2">
        <w:tc>
          <w:tcPr>
            <w:tcW w:w="1668" w:type="dxa"/>
            <w:vMerge/>
          </w:tcPr>
          <w:p w:rsidR="00C45F0B" w:rsidRPr="005D087F" w:rsidRDefault="00C45F0B" w:rsidP="0056736E">
            <w:pPr>
              <w:tabs>
                <w:tab w:val="left" w:pos="1276"/>
              </w:tabs>
              <w:rPr>
                <w:b/>
                <w:lang w:val="en-GB"/>
              </w:rPr>
            </w:pPr>
          </w:p>
        </w:tc>
        <w:tc>
          <w:tcPr>
            <w:tcW w:w="2268" w:type="dxa"/>
          </w:tcPr>
          <w:p w:rsidR="00C45F0B" w:rsidRPr="005D087F" w:rsidRDefault="00EB1D69" w:rsidP="0056736E">
            <w:pPr>
              <w:tabs>
                <w:tab w:val="left" w:pos="1276"/>
              </w:tabs>
              <w:rPr>
                <w:lang w:val="en-GB"/>
              </w:rPr>
            </w:pPr>
            <w:r w:rsidRPr="005D087F">
              <w:rPr>
                <w:lang w:val="en-GB"/>
              </w:rPr>
              <w:t>Implementing body</w:t>
            </w:r>
          </w:p>
        </w:tc>
        <w:tc>
          <w:tcPr>
            <w:tcW w:w="6237" w:type="dxa"/>
          </w:tcPr>
          <w:p w:rsidR="00C45F0B" w:rsidRPr="005D087F" w:rsidRDefault="00C45F0B" w:rsidP="0056736E">
            <w:pPr>
              <w:tabs>
                <w:tab w:val="left" w:pos="1276"/>
              </w:tabs>
              <w:rPr>
                <w:lang w:val="en-GB"/>
              </w:rPr>
            </w:pPr>
            <w:r w:rsidRPr="005D087F">
              <w:rPr>
                <w:lang w:val="en-GB"/>
              </w:rPr>
              <w:t>AEE</w:t>
            </w:r>
          </w:p>
        </w:tc>
      </w:tr>
      <w:tr w:rsidR="00C45F0B" w:rsidRPr="005D087F" w:rsidTr="00AA52E2">
        <w:tc>
          <w:tcPr>
            <w:tcW w:w="1668" w:type="dxa"/>
            <w:vMerge/>
          </w:tcPr>
          <w:p w:rsidR="00C45F0B" w:rsidRPr="005D087F" w:rsidRDefault="00C45F0B" w:rsidP="0056736E">
            <w:pPr>
              <w:tabs>
                <w:tab w:val="left" w:pos="1276"/>
              </w:tabs>
              <w:rPr>
                <w:b/>
                <w:lang w:val="en-GB"/>
              </w:rPr>
            </w:pPr>
          </w:p>
        </w:tc>
        <w:tc>
          <w:tcPr>
            <w:tcW w:w="2268" w:type="dxa"/>
          </w:tcPr>
          <w:p w:rsidR="00C45F0B" w:rsidRPr="005D087F" w:rsidRDefault="00EB1D69" w:rsidP="0056736E">
            <w:pPr>
              <w:tabs>
                <w:tab w:val="left" w:pos="1276"/>
              </w:tabs>
              <w:rPr>
                <w:lang w:val="en-GB"/>
              </w:rPr>
            </w:pPr>
            <w:r w:rsidRPr="005D087F">
              <w:rPr>
                <w:lang w:val="en-GB"/>
              </w:rPr>
              <w:t>Monitoring authority</w:t>
            </w:r>
          </w:p>
        </w:tc>
        <w:tc>
          <w:tcPr>
            <w:tcW w:w="6237" w:type="dxa"/>
          </w:tcPr>
          <w:p w:rsidR="00C45F0B" w:rsidRPr="005D087F" w:rsidRDefault="00C45F0B" w:rsidP="00814A68">
            <w:pPr>
              <w:tabs>
                <w:tab w:val="left" w:pos="1276"/>
              </w:tabs>
              <w:rPr>
                <w:lang w:val="en-GB"/>
              </w:rPr>
            </w:pPr>
            <w:r w:rsidRPr="005D087F">
              <w:rPr>
                <w:lang w:val="en-GB"/>
              </w:rPr>
              <w:t>M</w:t>
            </w:r>
            <w:r w:rsidR="00814A68" w:rsidRPr="005D087F">
              <w:rPr>
                <w:lang w:val="en-GB"/>
              </w:rPr>
              <w:t>inistry of Economy</w:t>
            </w:r>
          </w:p>
        </w:tc>
      </w:tr>
      <w:tr w:rsidR="00C45F0B" w:rsidRPr="005D087F" w:rsidTr="00AA52E2">
        <w:tc>
          <w:tcPr>
            <w:tcW w:w="1668" w:type="dxa"/>
            <w:vMerge w:val="restart"/>
          </w:tcPr>
          <w:p w:rsidR="00C45F0B" w:rsidRPr="005D087F" w:rsidRDefault="00817498" w:rsidP="0056736E">
            <w:pPr>
              <w:rPr>
                <w:lang w:val="en-GB"/>
              </w:rPr>
            </w:pPr>
            <w:r w:rsidRPr="005D087F">
              <w:rPr>
                <w:lang w:val="en-GB"/>
              </w:rPr>
              <w:t>Energy savings</w:t>
            </w:r>
          </w:p>
        </w:tc>
        <w:tc>
          <w:tcPr>
            <w:tcW w:w="2268" w:type="dxa"/>
          </w:tcPr>
          <w:p w:rsidR="00C45F0B" w:rsidRPr="005D087F" w:rsidRDefault="00EB1D69" w:rsidP="0056736E">
            <w:pPr>
              <w:rPr>
                <w:lang w:val="en-GB"/>
              </w:rPr>
            </w:pPr>
            <w:r w:rsidRPr="005D087F">
              <w:rPr>
                <w:lang w:val="en-GB"/>
              </w:rPr>
              <w:t>Monitoring/measuring approach of resulting savings</w:t>
            </w:r>
          </w:p>
        </w:tc>
        <w:tc>
          <w:tcPr>
            <w:tcW w:w="6237" w:type="dxa"/>
          </w:tcPr>
          <w:p w:rsidR="00423670" w:rsidRPr="005D087F" w:rsidRDefault="001E75B1" w:rsidP="00814A68">
            <w:pPr>
              <w:jc w:val="both"/>
              <w:rPr>
                <w:i/>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BU</w:t>
            </w:r>
            <w:r w:rsidR="00C45F0B" w:rsidRPr="005D087F">
              <w:rPr>
                <w:lang w:val="en-GB"/>
              </w:rPr>
              <w:t xml:space="preserve"> </w:t>
            </w:r>
            <w:r w:rsidR="00FD6BE0" w:rsidRPr="005D087F">
              <w:rPr>
                <w:lang w:val="en-GB"/>
              </w:rPr>
              <w:t xml:space="preserve">to be </w:t>
            </w:r>
            <w:r w:rsidR="00C45F0B" w:rsidRPr="005D087F">
              <w:rPr>
                <w:lang w:val="en-GB"/>
              </w:rPr>
              <w:t>estimat</w:t>
            </w:r>
            <w:r w:rsidR="00FD6BE0" w:rsidRPr="005D087F">
              <w:rPr>
                <w:lang w:val="en-GB"/>
              </w:rPr>
              <w:t>ed after the implementation of regulatory requirements</w:t>
            </w:r>
            <w:r w:rsidR="00C45F0B" w:rsidRPr="005D087F">
              <w:rPr>
                <w:lang w:val="en-GB"/>
              </w:rPr>
              <w:t xml:space="preserve">. </w:t>
            </w:r>
          </w:p>
          <w:p w:rsidR="00C45F0B" w:rsidRPr="005D087F" w:rsidRDefault="00E07E23" w:rsidP="0056736E">
            <w:pPr>
              <w:jc w:val="both"/>
              <w:rPr>
                <w:lang w:val="en-GB"/>
              </w:rPr>
            </w:pPr>
            <w:r w:rsidRPr="005D087F">
              <w:rPr>
                <w:b/>
                <w:lang w:val="en-GB"/>
              </w:rPr>
              <w:t>Monitoring method</w:t>
            </w:r>
            <w:r w:rsidR="00C45F0B" w:rsidRPr="005D087F">
              <w:rPr>
                <w:b/>
                <w:lang w:val="en-GB"/>
              </w:rPr>
              <w:t xml:space="preserve"> – BU</w:t>
            </w:r>
            <w:r w:rsidR="00C000D7" w:rsidRPr="005D087F">
              <w:rPr>
                <w:b/>
                <w:lang w:val="en-GB"/>
              </w:rPr>
              <w:t xml:space="preserve">: </w:t>
            </w:r>
            <w:r w:rsidR="00FD6BE0" w:rsidRPr="005D087F">
              <w:rPr>
                <w:lang w:val="en-GB"/>
              </w:rPr>
              <w:t>Based on</w:t>
            </w:r>
            <w:r w:rsidR="00C000D7" w:rsidRPr="005D087F">
              <w:rPr>
                <w:lang w:val="en-GB"/>
              </w:rPr>
              <w:t xml:space="preserve"> </w:t>
            </w:r>
            <w:r w:rsidR="002F4AE0" w:rsidRPr="005D087F">
              <w:rPr>
                <w:lang w:val="en-GB"/>
              </w:rPr>
              <w:t>LEEAP</w:t>
            </w:r>
            <w:r w:rsidR="00FD6BE0" w:rsidRPr="005D087F">
              <w:rPr>
                <w:lang w:val="en-GB"/>
              </w:rPr>
              <w:t>s</w:t>
            </w:r>
            <w:r w:rsidR="00C000D7" w:rsidRPr="005D087F">
              <w:rPr>
                <w:lang w:val="en-GB"/>
              </w:rPr>
              <w:t xml:space="preserve">, </w:t>
            </w:r>
            <w:r w:rsidR="00FD6BE0" w:rsidRPr="005D087F">
              <w:rPr>
                <w:lang w:val="en-GB"/>
              </w:rPr>
              <w:t xml:space="preserve">and on annual reports prepared by </w:t>
            </w:r>
            <w:r w:rsidR="002223A7" w:rsidRPr="005D087F">
              <w:rPr>
                <w:lang w:val="en-GB"/>
              </w:rPr>
              <w:t>district councils</w:t>
            </w:r>
            <w:r w:rsidR="00B116D0" w:rsidRPr="005D087F">
              <w:rPr>
                <w:lang w:val="en-GB"/>
              </w:rPr>
              <w:t xml:space="preserve"> and </w:t>
            </w:r>
            <w:r w:rsidR="00FD6BE0" w:rsidRPr="005D087F">
              <w:rPr>
                <w:lang w:val="en-GB"/>
              </w:rPr>
              <w:t>submitted to the</w:t>
            </w:r>
            <w:r w:rsidR="00C45F0B" w:rsidRPr="005D087F">
              <w:rPr>
                <w:lang w:val="en-GB"/>
              </w:rPr>
              <w:t xml:space="preserve"> AEE. </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0C564F" w:rsidP="0056736E">
            <w:pPr>
              <w:tabs>
                <w:tab w:val="left" w:pos="1276"/>
              </w:tabs>
              <w:rPr>
                <w:lang w:val="en-GB"/>
              </w:rPr>
            </w:pPr>
            <w:r w:rsidRPr="005D087F">
              <w:rPr>
                <w:lang w:val="en-GB"/>
              </w:rPr>
              <w:t>Savings achieved in 2015</w:t>
            </w:r>
          </w:p>
        </w:tc>
        <w:tc>
          <w:tcPr>
            <w:tcW w:w="6237" w:type="dxa"/>
          </w:tcPr>
          <w:p w:rsidR="00C45F0B" w:rsidRPr="005D087F" w:rsidRDefault="00C000D7" w:rsidP="0056736E">
            <w:pPr>
              <w:tabs>
                <w:tab w:val="left" w:pos="1276"/>
              </w:tabs>
              <w:jc w:val="both"/>
              <w:rPr>
                <w:lang w:val="en-GB"/>
              </w:rPr>
            </w:pPr>
            <w:r w:rsidRPr="005D087F">
              <w:rPr>
                <w:lang w:val="en-GB"/>
              </w:rPr>
              <w:t>n/a</w:t>
            </w:r>
          </w:p>
          <w:p w:rsidR="00C45F0B" w:rsidRPr="005D087F" w:rsidRDefault="00C45F0B" w:rsidP="0056736E">
            <w:pPr>
              <w:tabs>
                <w:tab w:val="left" w:pos="1276"/>
              </w:tabs>
              <w:ind w:left="360"/>
              <w:rPr>
                <w:lang w:val="en-GB"/>
              </w:rPr>
            </w:pP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EB1D69" w:rsidP="0056736E">
            <w:pPr>
              <w:tabs>
                <w:tab w:val="left" w:pos="1276"/>
              </w:tabs>
              <w:rPr>
                <w:lang w:val="en-GB"/>
              </w:rPr>
            </w:pPr>
            <w:r w:rsidRPr="005D087F">
              <w:rPr>
                <w:lang w:val="en-GB"/>
              </w:rPr>
              <w:t>Energy savings to be achieved by</w:t>
            </w:r>
            <w:r w:rsidR="00C45F0B" w:rsidRPr="005D087F">
              <w:rPr>
                <w:lang w:val="en-GB"/>
              </w:rPr>
              <w:t xml:space="preserve"> 2016</w:t>
            </w:r>
          </w:p>
        </w:tc>
        <w:tc>
          <w:tcPr>
            <w:tcW w:w="6237" w:type="dxa"/>
          </w:tcPr>
          <w:p w:rsidR="00C45F0B" w:rsidRPr="005D087F" w:rsidRDefault="00C000D7" w:rsidP="0056736E">
            <w:pPr>
              <w:tabs>
                <w:tab w:val="left" w:pos="1276"/>
              </w:tabs>
              <w:jc w:val="both"/>
              <w:rPr>
                <w:lang w:val="en-GB"/>
              </w:rPr>
            </w:pPr>
            <w:r w:rsidRPr="005D087F">
              <w:rPr>
                <w:lang w:val="en-GB"/>
              </w:rPr>
              <w:t>n/a</w:t>
            </w:r>
          </w:p>
          <w:p w:rsidR="00C45F0B" w:rsidRPr="005D087F" w:rsidRDefault="00C45F0B" w:rsidP="0056736E">
            <w:pPr>
              <w:tabs>
                <w:tab w:val="left" w:pos="1276"/>
              </w:tabs>
              <w:rPr>
                <w:lang w:val="en-GB"/>
              </w:rPr>
            </w:pP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EB1D69" w:rsidP="0056736E">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237" w:type="dxa"/>
          </w:tcPr>
          <w:p w:rsidR="00C45F0B" w:rsidRPr="005D087F" w:rsidRDefault="00C45F0B" w:rsidP="0056736E">
            <w:pPr>
              <w:tabs>
                <w:tab w:val="left" w:pos="1276"/>
              </w:tabs>
              <w:jc w:val="both"/>
              <w:rPr>
                <w:lang w:val="en-GB"/>
              </w:rPr>
            </w:pPr>
            <w:r w:rsidRPr="005D087F">
              <w:rPr>
                <w:lang w:val="en-GB"/>
              </w:rPr>
              <w:t>n/a</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1E44FE" w:rsidP="0056736E">
            <w:pPr>
              <w:tabs>
                <w:tab w:val="left" w:pos="1276"/>
              </w:tabs>
              <w:rPr>
                <w:lang w:val="en-GB"/>
              </w:rPr>
            </w:pPr>
            <w:r w:rsidRPr="005D087F">
              <w:rPr>
                <w:lang w:val="en-GB"/>
              </w:rPr>
              <w:t>Assumptions</w:t>
            </w:r>
          </w:p>
        </w:tc>
        <w:tc>
          <w:tcPr>
            <w:tcW w:w="6237" w:type="dxa"/>
          </w:tcPr>
          <w:p w:rsidR="00423670" w:rsidRPr="005D087F" w:rsidRDefault="00FD6BE0" w:rsidP="0056736E">
            <w:pPr>
              <w:tabs>
                <w:tab w:val="left" w:pos="1276"/>
              </w:tabs>
              <w:jc w:val="both"/>
              <w:rPr>
                <w:lang w:val="en-GB"/>
              </w:rPr>
            </w:pPr>
            <w:r w:rsidRPr="005D087F">
              <w:rPr>
                <w:lang w:val="en-GB"/>
              </w:rPr>
              <w:t>We assume that after the enforcement of regulatory requirements part of</w:t>
            </w:r>
            <w:r w:rsidR="00024DF3" w:rsidRPr="005D087F">
              <w:rPr>
                <w:lang w:val="en-GB"/>
              </w:rPr>
              <w:t xml:space="preserve"> energy efficiency </w:t>
            </w:r>
            <w:r w:rsidRPr="005D087F">
              <w:rPr>
                <w:lang w:val="en-GB"/>
              </w:rPr>
              <w:t>projects will be implemented with the</w:t>
            </w:r>
            <w:r w:rsidR="00C45F0B" w:rsidRPr="005D087F">
              <w:rPr>
                <w:lang w:val="en-GB"/>
              </w:rPr>
              <w:t xml:space="preserve"> </w:t>
            </w:r>
            <w:r w:rsidR="009F044B" w:rsidRPr="005D087F">
              <w:rPr>
                <w:lang w:val="en-GB"/>
              </w:rPr>
              <w:t>ESC</w:t>
            </w:r>
            <w:r w:rsidR="003C15A2" w:rsidRPr="005D087F">
              <w:rPr>
                <w:lang w:val="en-GB"/>
              </w:rPr>
              <w:t>s</w:t>
            </w:r>
            <w:r w:rsidRPr="005D087F">
              <w:rPr>
                <w:lang w:val="en-GB"/>
              </w:rPr>
              <w:t xml:space="preserve"> support</w:t>
            </w:r>
            <w:r w:rsidR="00C45F0B" w:rsidRPr="005D087F">
              <w:rPr>
                <w:lang w:val="en-GB"/>
              </w:rPr>
              <w:t xml:space="preserve">. </w:t>
            </w:r>
          </w:p>
        </w:tc>
      </w:tr>
      <w:tr w:rsidR="00C45F0B" w:rsidRPr="005D087F" w:rsidTr="00AA52E2">
        <w:tc>
          <w:tcPr>
            <w:tcW w:w="1668" w:type="dxa"/>
            <w:vMerge/>
          </w:tcPr>
          <w:p w:rsidR="00C45F0B" w:rsidRPr="005D087F" w:rsidRDefault="00C45F0B" w:rsidP="0056736E">
            <w:pPr>
              <w:tabs>
                <w:tab w:val="left" w:pos="1276"/>
              </w:tabs>
              <w:rPr>
                <w:lang w:val="en-GB"/>
              </w:rPr>
            </w:pPr>
          </w:p>
        </w:tc>
        <w:tc>
          <w:tcPr>
            <w:tcW w:w="2268" w:type="dxa"/>
          </w:tcPr>
          <w:p w:rsidR="00C45F0B" w:rsidRPr="005D087F" w:rsidRDefault="00EB1D69" w:rsidP="0056736E">
            <w:pPr>
              <w:tabs>
                <w:tab w:val="left" w:pos="1276"/>
              </w:tabs>
              <w:rPr>
                <w:lang w:val="en-GB"/>
              </w:rPr>
            </w:pPr>
            <w:r w:rsidRPr="005D087F">
              <w:rPr>
                <w:lang w:val="en-GB"/>
              </w:rPr>
              <w:t xml:space="preserve">Overlaps, multiplying effects, </w:t>
            </w:r>
            <w:r w:rsidR="00751473" w:rsidRPr="005D087F">
              <w:rPr>
                <w:lang w:val="en-GB"/>
              </w:rPr>
              <w:t>synergies</w:t>
            </w:r>
          </w:p>
        </w:tc>
        <w:tc>
          <w:tcPr>
            <w:tcW w:w="6237" w:type="dxa"/>
          </w:tcPr>
          <w:p w:rsidR="00C45F0B" w:rsidRPr="005D087F" w:rsidRDefault="00FD6BE0" w:rsidP="0056736E">
            <w:pPr>
              <w:tabs>
                <w:tab w:val="left" w:pos="1276"/>
              </w:tabs>
              <w:jc w:val="both"/>
              <w:rPr>
                <w:lang w:val="en-GB"/>
              </w:rPr>
            </w:pPr>
            <w:r w:rsidRPr="005D087F">
              <w:rPr>
                <w:lang w:val="en-GB"/>
              </w:rPr>
              <w:t xml:space="preserve">Drafting the regulation would support the enforcement of the Energy Efficiency Law </w:t>
            </w:r>
            <w:r w:rsidR="002223A7" w:rsidRPr="005D087F">
              <w:rPr>
                <w:lang w:val="en-GB"/>
              </w:rPr>
              <w:t>No</w:t>
            </w:r>
            <w:r w:rsidR="002B09FB" w:rsidRPr="005D087F">
              <w:rPr>
                <w:lang w:val="en-GB"/>
              </w:rPr>
              <w:t xml:space="preserve">. </w:t>
            </w:r>
            <w:r w:rsidR="00C45F0B" w:rsidRPr="005D087F">
              <w:rPr>
                <w:lang w:val="en-GB"/>
              </w:rPr>
              <w:t xml:space="preserve">142 </w:t>
            </w:r>
            <w:r w:rsidR="00EA610A" w:rsidRPr="005D087F">
              <w:rPr>
                <w:lang w:val="en-GB"/>
              </w:rPr>
              <w:t>dated 02 July 2010.</w:t>
            </w:r>
          </w:p>
          <w:p w:rsidR="00C45F0B" w:rsidRPr="005D087F" w:rsidRDefault="00FD6BE0" w:rsidP="0056736E">
            <w:pPr>
              <w:tabs>
                <w:tab w:val="left" w:pos="1276"/>
              </w:tabs>
              <w:jc w:val="both"/>
              <w:rPr>
                <w:lang w:val="en-GB"/>
              </w:rPr>
            </w:pPr>
            <w:r w:rsidRPr="005D087F">
              <w:rPr>
                <w:lang w:val="en-GB"/>
              </w:rPr>
              <w:t xml:space="preserve">The </w:t>
            </w:r>
            <w:r w:rsidR="00C45F0B" w:rsidRPr="005D087F">
              <w:rPr>
                <w:lang w:val="en-GB"/>
              </w:rPr>
              <w:t>Regula</w:t>
            </w:r>
            <w:r w:rsidRPr="005D087F">
              <w:rPr>
                <w:lang w:val="en-GB"/>
              </w:rPr>
              <w:t xml:space="preserve">tion </w:t>
            </w:r>
            <w:r w:rsidR="0064205C" w:rsidRPr="005D087F">
              <w:rPr>
                <w:lang w:val="en-GB"/>
              </w:rPr>
              <w:t xml:space="preserve">will </w:t>
            </w:r>
            <w:r w:rsidRPr="005D087F">
              <w:rPr>
                <w:lang w:val="en-GB"/>
              </w:rPr>
              <w:t xml:space="preserve">cover the detailed procedure and tools for devising </w:t>
            </w:r>
            <w:r w:rsidR="00235383" w:rsidRPr="005D087F">
              <w:rPr>
                <w:lang w:val="en-GB"/>
              </w:rPr>
              <w:t>energy performance contracts</w:t>
            </w:r>
            <w:r w:rsidR="00C45F0B" w:rsidRPr="005D087F">
              <w:rPr>
                <w:lang w:val="en-GB"/>
              </w:rPr>
              <w:t xml:space="preserve">. </w:t>
            </w:r>
          </w:p>
          <w:p w:rsidR="00C45F0B" w:rsidRPr="005D087F" w:rsidRDefault="003D34F1" w:rsidP="0056736E">
            <w:pPr>
              <w:tabs>
                <w:tab w:val="left" w:pos="1276"/>
              </w:tabs>
              <w:jc w:val="both"/>
              <w:rPr>
                <w:lang w:val="en-GB"/>
              </w:rPr>
            </w:pPr>
            <w:r w:rsidRPr="005D087F">
              <w:rPr>
                <w:lang w:val="en-GB"/>
              </w:rPr>
              <w:t>This measure</w:t>
            </w:r>
            <w:r w:rsidR="00C45F0B" w:rsidRPr="005D087F">
              <w:rPr>
                <w:lang w:val="en-GB"/>
              </w:rPr>
              <w:t xml:space="preserve"> </w:t>
            </w:r>
            <w:r w:rsidR="006E1B48" w:rsidRPr="005D087F">
              <w:rPr>
                <w:lang w:val="en-GB"/>
              </w:rPr>
              <w:t>will help the</w:t>
            </w:r>
            <w:r w:rsidR="00C45F0B" w:rsidRPr="005D087F">
              <w:rPr>
                <w:lang w:val="en-GB"/>
              </w:rPr>
              <w:t xml:space="preserve"> </w:t>
            </w:r>
            <w:r w:rsidR="005D4107" w:rsidRPr="005D087F">
              <w:rPr>
                <w:lang w:val="en-GB"/>
              </w:rPr>
              <w:t>Local Public Authorities</w:t>
            </w:r>
            <w:r w:rsidR="00AD4C2A" w:rsidRPr="005D087F">
              <w:rPr>
                <w:lang w:val="en-GB"/>
              </w:rPr>
              <w:t xml:space="preserve"> </w:t>
            </w:r>
            <w:r w:rsidR="006E1B48" w:rsidRPr="005D087F">
              <w:rPr>
                <w:lang w:val="en-GB"/>
              </w:rPr>
              <w:t>identify the</w:t>
            </w:r>
            <w:r w:rsidR="00024DF3" w:rsidRPr="005D087F">
              <w:rPr>
                <w:lang w:val="en-GB"/>
              </w:rPr>
              <w:t xml:space="preserve"> energy efficiency </w:t>
            </w:r>
            <w:r w:rsidR="006E1B48" w:rsidRPr="005D087F">
              <w:rPr>
                <w:lang w:val="en-GB"/>
              </w:rPr>
              <w:t xml:space="preserve">project coverage sources, and serve as attractive tool for the </w:t>
            </w:r>
            <w:r w:rsidR="00C45F0B" w:rsidRPr="005D087F">
              <w:rPr>
                <w:lang w:val="en-GB"/>
              </w:rPr>
              <w:t>privat</w:t>
            </w:r>
            <w:r w:rsidR="006E1B48" w:rsidRPr="005D087F">
              <w:rPr>
                <w:lang w:val="en-GB"/>
              </w:rPr>
              <w:t>e sector</w:t>
            </w:r>
            <w:r w:rsidR="00C45F0B" w:rsidRPr="005D087F">
              <w:rPr>
                <w:lang w:val="en-GB"/>
              </w:rPr>
              <w:t xml:space="preserve">. </w:t>
            </w:r>
          </w:p>
          <w:p w:rsidR="00C45F0B" w:rsidRPr="005D087F" w:rsidRDefault="00EE7BF7" w:rsidP="0056736E">
            <w:pPr>
              <w:tabs>
                <w:tab w:val="left" w:pos="1276"/>
              </w:tabs>
              <w:jc w:val="both"/>
              <w:rPr>
                <w:lang w:val="en-GB"/>
              </w:rPr>
            </w:pPr>
            <w:r w:rsidRPr="005D087F">
              <w:rPr>
                <w:lang w:val="en-GB"/>
              </w:rPr>
              <w:t>There is a risk of non-</w:t>
            </w:r>
            <w:r w:rsidR="00C45F0B" w:rsidRPr="005D087F">
              <w:rPr>
                <w:lang w:val="en-GB"/>
              </w:rPr>
              <w:t>implement</w:t>
            </w:r>
            <w:r w:rsidRPr="005D087F">
              <w:rPr>
                <w:lang w:val="en-GB"/>
              </w:rPr>
              <w:t>ation of energy services</w:t>
            </w:r>
            <w:r w:rsidR="00AD4C2A" w:rsidRPr="005D087F">
              <w:rPr>
                <w:lang w:val="en-GB"/>
              </w:rPr>
              <w:t xml:space="preserve"> </w:t>
            </w:r>
            <w:r w:rsidRPr="005D087F">
              <w:rPr>
                <w:lang w:val="en-GB"/>
              </w:rPr>
              <w:t>during the first</w:t>
            </w:r>
            <w:r w:rsidR="003F7705" w:rsidRPr="005D087F">
              <w:rPr>
                <w:lang w:val="en-GB"/>
              </w:rPr>
              <w:t xml:space="preserve"> years</w:t>
            </w:r>
            <w:r w:rsidRPr="005D087F">
              <w:rPr>
                <w:lang w:val="en-GB"/>
              </w:rPr>
              <w:t>, particularly</w:t>
            </w:r>
            <w:r w:rsidR="003C15A2" w:rsidRPr="005D087F">
              <w:rPr>
                <w:lang w:val="en-GB"/>
              </w:rPr>
              <w:t>,</w:t>
            </w:r>
            <w:r w:rsidRPr="005D087F">
              <w:rPr>
                <w:lang w:val="en-GB"/>
              </w:rPr>
              <w:t xml:space="preserve"> </w:t>
            </w:r>
            <w:r w:rsidR="003C15A2" w:rsidRPr="005D087F">
              <w:rPr>
                <w:lang w:val="en-GB"/>
              </w:rPr>
              <w:t>by</w:t>
            </w:r>
            <w:r w:rsidRPr="005D087F">
              <w:rPr>
                <w:lang w:val="en-GB"/>
              </w:rPr>
              <w:t xml:space="preserve"> the public</w:t>
            </w:r>
            <w:r w:rsidR="00C45F0B" w:rsidRPr="005D087F">
              <w:rPr>
                <w:lang w:val="en-GB"/>
              </w:rPr>
              <w:t xml:space="preserve"> sector, d</w:t>
            </w:r>
            <w:r w:rsidR="00E063AE" w:rsidRPr="005D087F">
              <w:rPr>
                <w:lang w:val="en-GB"/>
              </w:rPr>
              <w:t>ue to the reduction of budget allocations proportionally to the savings of means resulting from the project implementation</w:t>
            </w:r>
            <w:r w:rsidR="00C45F0B" w:rsidRPr="005D087F">
              <w:rPr>
                <w:lang w:val="en-GB"/>
              </w:rPr>
              <w:t xml:space="preserve">. </w:t>
            </w:r>
            <w:r w:rsidR="00E063AE" w:rsidRPr="005D087F">
              <w:rPr>
                <w:lang w:val="en-GB"/>
              </w:rPr>
              <w:t xml:space="preserve">These provisions would deprive the </w:t>
            </w:r>
            <w:r w:rsidR="005D4107" w:rsidRPr="005D087F">
              <w:rPr>
                <w:lang w:val="en-GB"/>
              </w:rPr>
              <w:t>Local Public Authorities</w:t>
            </w:r>
            <w:r w:rsidR="00C45F0B" w:rsidRPr="005D087F">
              <w:rPr>
                <w:lang w:val="en-GB"/>
              </w:rPr>
              <w:t xml:space="preserve"> </w:t>
            </w:r>
            <w:r w:rsidR="00E063AE" w:rsidRPr="005D087F">
              <w:rPr>
                <w:lang w:val="en-GB"/>
              </w:rPr>
              <w:t>from the</w:t>
            </w:r>
            <w:r w:rsidR="00C45F0B" w:rsidRPr="005D087F">
              <w:rPr>
                <w:lang w:val="en-GB"/>
              </w:rPr>
              <w:t xml:space="preserve"> </w:t>
            </w:r>
            <w:r w:rsidR="00E063AE" w:rsidRPr="005D087F">
              <w:rPr>
                <w:lang w:val="en-GB"/>
              </w:rPr>
              <w:t xml:space="preserve">financial </w:t>
            </w:r>
            <w:r w:rsidR="005346E4" w:rsidRPr="005D087F">
              <w:rPr>
                <w:lang w:val="en-GB"/>
              </w:rPr>
              <w:t>savings</w:t>
            </w:r>
            <w:r w:rsidR="00E063AE" w:rsidRPr="005D087F">
              <w:rPr>
                <w:lang w:val="en-GB"/>
              </w:rPr>
              <w:t xml:space="preserve">, which </w:t>
            </w:r>
            <w:r w:rsidR="00C35525" w:rsidRPr="005D087F">
              <w:rPr>
                <w:lang w:val="en-GB"/>
              </w:rPr>
              <w:t xml:space="preserve">could have </w:t>
            </w:r>
            <w:r w:rsidR="00E063AE" w:rsidRPr="005D087F">
              <w:rPr>
                <w:lang w:val="en-GB"/>
              </w:rPr>
              <w:t>serve</w:t>
            </w:r>
            <w:r w:rsidR="00C35525" w:rsidRPr="005D087F">
              <w:rPr>
                <w:lang w:val="en-GB"/>
              </w:rPr>
              <w:t>d</w:t>
            </w:r>
            <w:r w:rsidR="00E063AE" w:rsidRPr="005D087F">
              <w:rPr>
                <w:lang w:val="en-GB"/>
              </w:rPr>
              <w:t xml:space="preserve"> as coverage </w:t>
            </w:r>
            <w:r w:rsidR="003C15A2" w:rsidRPr="005D087F">
              <w:rPr>
                <w:lang w:val="en-GB"/>
              </w:rPr>
              <w:t>re</w:t>
            </w:r>
            <w:r w:rsidR="00E063AE" w:rsidRPr="005D087F">
              <w:rPr>
                <w:lang w:val="en-GB"/>
              </w:rPr>
              <w:t>source</w:t>
            </w:r>
            <w:r w:rsidR="003C15A2" w:rsidRPr="005D087F">
              <w:rPr>
                <w:lang w:val="en-GB"/>
              </w:rPr>
              <w:t>s</w:t>
            </w:r>
            <w:r w:rsidR="00E063AE" w:rsidRPr="005D087F">
              <w:rPr>
                <w:lang w:val="en-GB"/>
              </w:rPr>
              <w:t xml:space="preserve"> for the </w:t>
            </w:r>
            <w:r w:rsidR="00235383" w:rsidRPr="005D087F">
              <w:rPr>
                <w:lang w:val="en-GB"/>
              </w:rPr>
              <w:t>energy performance contract</w:t>
            </w:r>
            <w:r w:rsidR="00C45F0B" w:rsidRPr="005D087F">
              <w:rPr>
                <w:lang w:val="en-GB"/>
              </w:rPr>
              <w:t xml:space="preserve">. </w:t>
            </w:r>
            <w:r w:rsidR="00FE4E36" w:rsidRPr="005D087F">
              <w:rPr>
                <w:lang w:val="en-GB"/>
              </w:rPr>
              <w:t>In</w:t>
            </w:r>
            <w:r w:rsidR="00C45F0B" w:rsidRPr="005D087F">
              <w:rPr>
                <w:lang w:val="en-GB"/>
              </w:rPr>
              <w:t xml:space="preserve"> </w:t>
            </w:r>
            <w:r w:rsidR="00E063AE" w:rsidRPr="005D087F">
              <w:rPr>
                <w:lang w:val="en-GB"/>
              </w:rPr>
              <w:t>this</w:t>
            </w:r>
            <w:r w:rsidR="00C45F0B" w:rsidRPr="005D087F">
              <w:rPr>
                <w:lang w:val="en-GB"/>
              </w:rPr>
              <w:t xml:space="preserve"> context, </w:t>
            </w:r>
            <w:r w:rsidR="00C35525" w:rsidRPr="005D087F">
              <w:rPr>
                <w:lang w:val="en-GB"/>
              </w:rPr>
              <w:t xml:space="preserve">the </w:t>
            </w:r>
            <w:r w:rsidR="00E063AE" w:rsidRPr="005D087F">
              <w:rPr>
                <w:lang w:val="en-GB"/>
              </w:rPr>
              <w:t>corresponding financial legislation</w:t>
            </w:r>
            <w:r w:rsidR="00C35525" w:rsidRPr="005D087F">
              <w:rPr>
                <w:lang w:val="en-GB"/>
              </w:rPr>
              <w:t xml:space="preserve"> might need amendments</w:t>
            </w:r>
            <w:r w:rsidR="00C45F0B" w:rsidRPr="005D087F">
              <w:rPr>
                <w:lang w:val="en-GB"/>
              </w:rPr>
              <w:t>.</w:t>
            </w:r>
          </w:p>
        </w:tc>
      </w:tr>
    </w:tbl>
    <w:p w:rsidR="00C45F0B" w:rsidRPr="005D087F" w:rsidRDefault="00C45F0B" w:rsidP="007D6A7D">
      <w:pPr>
        <w:tabs>
          <w:tab w:val="left" w:pos="1276"/>
        </w:tabs>
        <w:ind w:firstLine="426"/>
        <w:rPr>
          <w:sz w:val="28"/>
          <w:szCs w:val="28"/>
          <w:lang w:val="en-GB"/>
        </w:rPr>
      </w:pPr>
    </w:p>
    <w:p w:rsidR="009717E9" w:rsidRPr="005D087F" w:rsidRDefault="009717E9" w:rsidP="009717E9">
      <w:pPr>
        <w:tabs>
          <w:tab w:val="left" w:pos="1276"/>
        </w:tabs>
        <w:ind w:firstLine="426"/>
        <w:jc w:val="center"/>
        <w:rPr>
          <w:sz w:val="28"/>
          <w:szCs w:val="28"/>
          <w:lang w:val="en-GB"/>
        </w:rPr>
      </w:pPr>
      <w:r w:rsidRPr="005D087F">
        <w:rPr>
          <w:sz w:val="28"/>
          <w:szCs w:val="28"/>
          <w:lang w:val="en-GB"/>
        </w:rPr>
        <w:t xml:space="preserve">113. </w:t>
      </w:r>
      <w:r w:rsidRPr="005D087F">
        <w:rPr>
          <w:color w:val="000000"/>
          <w:sz w:val="28"/>
          <w:szCs w:val="28"/>
          <w:lang w:val="en-GB"/>
        </w:rPr>
        <w:t>Labelling the energy-related products and setting the ecodesign framework</w:t>
      </w:r>
    </w:p>
    <w:p w:rsidR="009717E9" w:rsidRPr="005D087F" w:rsidRDefault="009717E9" w:rsidP="007D6A7D">
      <w:pPr>
        <w:tabs>
          <w:tab w:val="left" w:pos="1276"/>
        </w:tabs>
        <w:ind w:firstLine="426"/>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5D087F" w:rsidRDefault="00EB1D69" w:rsidP="009717E9">
            <w:pPr>
              <w:tabs>
                <w:tab w:val="left" w:pos="1276"/>
              </w:tabs>
              <w:jc w:val="center"/>
              <w:rPr>
                <w:b/>
                <w:lang w:val="en-GB"/>
              </w:rPr>
            </w:pPr>
            <w:r w:rsidRPr="005D087F">
              <w:rPr>
                <w:b/>
                <w:lang w:val="en-GB"/>
              </w:rPr>
              <w:t>Title of energy efficiency measure</w:t>
            </w:r>
          </w:p>
        </w:tc>
        <w:tc>
          <w:tcPr>
            <w:tcW w:w="6360" w:type="dxa"/>
          </w:tcPr>
          <w:p w:rsidR="00C45F0B" w:rsidRPr="005D087F" w:rsidRDefault="00EE7BF7" w:rsidP="009717E9">
            <w:pPr>
              <w:tabs>
                <w:tab w:val="left" w:pos="1276"/>
              </w:tabs>
              <w:jc w:val="center"/>
              <w:rPr>
                <w:b/>
                <w:lang w:val="en-GB"/>
              </w:rPr>
            </w:pPr>
            <w:r w:rsidRPr="005D087F">
              <w:rPr>
                <w:b/>
                <w:color w:val="000000"/>
                <w:lang w:val="en-GB"/>
              </w:rPr>
              <w:t xml:space="preserve">Labelling the </w:t>
            </w:r>
            <w:r w:rsidR="00C35525" w:rsidRPr="005D087F">
              <w:rPr>
                <w:b/>
                <w:color w:val="000000"/>
                <w:lang w:val="en-GB"/>
              </w:rPr>
              <w:t xml:space="preserve">energy-related </w:t>
            </w:r>
            <w:r w:rsidRPr="005D087F">
              <w:rPr>
                <w:b/>
                <w:color w:val="000000"/>
                <w:lang w:val="en-GB"/>
              </w:rPr>
              <w:t xml:space="preserve">products and </w:t>
            </w:r>
            <w:r w:rsidR="003016CC" w:rsidRPr="005D087F">
              <w:rPr>
                <w:b/>
                <w:color w:val="000000"/>
                <w:lang w:val="en-GB"/>
              </w:rPr>
              <w:t>setting</w:t>
            </w:r>
            <w:r w:rsidR="00C45F0B" w:rsidRPr="005D087F">
              <w:rPr>
                <w:b/>
                <w:color w:val="000000"/>
                <w:lang w:val="en-GB"/>
              </w:rPr>
              <w:t xml:space="preserve"> </w:t>
            </w:r>
            <w:r w:rsidRPr="005D087F">
              <w:rPr>
                <w:b/>
                <w:color w:val="000000"/>
                <w:lang w:val="en-GB"/>
              </w:rPr>
              <w:t xml:space="preserve">the </w:t>
            </w:r>
            <w:r w:rsidR="003C15A2" w:rsidRPr="005D087F">
              <w:rPr>
                <w:b/>
                <w:color w:val="000000"/>
                <w:lang w:val="en-GB"/>
              </w:rPr>
              <w:t>e</w:t>
            </w:r>
            <w:r w:rsidR="00B536C1" w:rsidRPr="005D087F">
              <w:rPr>
                <w:b/>
                <w:color w:val="000000"/>
                <w:lang w:val="en-GB"/>
              </w:rPr>
              <w:t>codesign</w:t>
            </w:r>
            <w:r w:rsidR="00C35525" w:rsidRPr="005D087F">
              <w:rPr>
                <w:b/>
                <w:color w:val="000000"/>
                <w:lang w:val="en-GB"/>
              </w:rPr>
              <w:t xml:space="preserve"> </w:t>
            </w:r>
            <w:r w:rsidRPr="005D087F">
              <w:rPr>
                <w:b/>
                <w:color w:val="000000"/>
                <w:lang w:val="en-GB"/>
              </w:rPr>
              <w:t>framework</w:t>
            </w:r>
          </w:p>
        </w:tc>
      </w:tr>
      <w:tr w:rsidR="00C45F0B" w:rsidRPr="005D087F" w:rsidTr="00AA52E2">
        <w:tc>
          <w:tcPr>
            <w:tcW w:w="3936" w:type="dxa"/>
            <w:gridSpan w:val="2"/>
          </w:tcPr>
          <w:p w:rsidR="00C45F0B" w:rsidRPr="005D087F" w:rsidRDefault="00EB1D69" w:rsidP="009717E9">
            <w:pPr>
              <w:tabs>
                <w:tab w:val="left" w:pos="1276"/>
              </w:tabs>
              <w:jc w:val="center"/>
              <w:rPr>
                <w:b/>
                <w:lang w:val="en-GB"/>
              </w:rPr>
            </w:pPr>
            <w:r w:rsidRPr="005D087F">
              <w:rPr>
                <w:b/>
                <w:lang w:val="en-GB"/>
              </w:rPr>
              <w:t>Energy efficiency measurement index</w:t>
            </w:r>
          </w:p>
        </w:tc>
        <w:tc>
          <w:tcPr>
            <w:tcW w:w="6360" w:type="dxa"/>
          </w:tcPr>
          <w:p w:rsidR="00C45F0B" w:rsidRPr="005D087F" w:rsidRDefault="00423670" w:rsidP="009717E9">
            <w:pPr>
              <w:tabs>
                <w:tab w:val="left" w:pos="1276"/>
              </w:tabs>
              <w:jc w:val="center"/>
              <w:rPr>
                <w:lang w:val="en-GB"/>
              </w:rPr>
            </w:pPr>
            <w:r w:rsidRPr="005D087F">
              <w:rPr>
                <w:lang w:val="en-GB"/>
              </w:rPr>
              <w:t>PIE 4 – PIE 4.4; PE 1, PE 1.1</w:t>
            </w:r>
          </w:p>
        </w:tc>
      </w:tr>
      <w:tr w:rsidR="00C45F0B" w:rsidRPr="005D087F" w:rsidTr="00AA52E2">
        <w:tc>
          <w:tcPr>
            <w:tcW w:w="1809" w:type="dxa"/>
            <w:vMerge w:val="restart"/>
          </w:tcPr>
          <w:p w:rsidR="00C45F0B" w:rsidRPr="005D087F" w:rsidRDefault="00EB1D69" w:rsidP="009717E9">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BF6D66">
            <w:pPr>
              <w:tabs>
                <w:tab w:val="left" w:pos="1276"/>
              </w:tabs>
              <w:rPr>
                <w:lang w:val="en-GB"/>
              </w:rPr>
            </w:pPr>
            <w:r w:rsidRPr="005D087F">
              <w:rPr>
                <w:lang w:val="en-GB"/>
              </w:rPr>
              <w:t>Category</w:t>
            </w:r>
          </w:p>
        </w:tc>
        <w:tc>
          <w:tcPr>
            <w:tcW w:w="6360" w:type="dxa"/>
          </w:tcPr>
          <w:p w:rsidR="00C45F0B" w:rsidRPr="005D087F" w:rsidRDefault="00ED7BD2" w:rsidP="009717E9">
            <w:pPr>
              <w:tabs>
                <w:tab w:val="left" w:pos="1276"/>
              </w:tabs>
              <w:rPr>
                <w:lang w:val="en-GB"/>
              </w:rPr>
            </w:pPr>
            <w:r w:rsidRPr="005D087F">
              <w:rPr>
                <w:lang w:val="en-GB"/>
              </w:rPr>
              <w:t>Regulation</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Timeframe</w:t>
            </w:r>
          </w:p>
        </w:tc>
        <w:tc>
          <w:tcPr>
            <w:tcW w:w="6360" w:type="dxa"/>
          </w:tcPr>
          <w:p w:rsidR="00C45F0B" w:rsidRPr="005D087F" w:rsidRDefault="00865AD1" w:rsidP="009717E9">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9717E9" w:rsidRPr="005D087F">
              <w:rPr>
                <w:b/>
                <w:lang w:val="en-GB"/>
              </w:rPr>
              <w:t>3</w:t>
            </w:r>
          </w:p>
          <w:p w:rsidR="00C45F0B" w:rsidRPr="005D087F" w:rsidRDefault="00865AD1" w:rsidP="009717E9">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2014</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45F0B" w:rsidRPr="005D087F" w:rsidRDefault="00ED7BD2" w:rsidP="009717E9">
            <w:pPr>
              <w:tabs>
                <w:tab w:val="left" w:pos="1276"/>
              </w:tabs>
              <w:jc w:val="both"/>
              <w:rPr>
                <w:lang w:val="en-GB"/>
              </w:rPr>
            </w:pPr>
            <w:r w:rsidRPr="005D087F">
              <w:rPr>
                <w:lang w:val="en-GB"/>
              </w:rPr>
              <w:t>Regulation</w:t>
            </w:r>
            <w:r w:rsidR="00C35525" w:rsidRPr="005D087F">
              <w:rPr>
                <w:lang w:val="en-GB"/>
              </w:rPr>
              <w:t xml:space="preserve"> of the market for energy-related products by </w:t>
            </w:r>
            <w:r w:rsidR="003016CC" w:rsidRPr="005D087F">
              <w:rPr>
                <w:lang w:val="en-GB"/>
              </w:rPr>
              <w:t>setting</w:t>
            </w:r>
            <w:r w:rsidR="00C45F0B" w:rsidRPr="005D087F">
              <w:rPr>
                <w:lang w:val="en-GB"/>
              </w:rPr>
              <w:t xml:space="preserve"> </w:t>
            </w:r>
            <w:r w:rsidR="00253E42" w:rsidRPr="005D087F">
              <w:rPr>
                <w:lang w:val="en-GB"/>
              </w:rPr>
              <w:t xml:space="preserve">the </w:t>
            </w:r>
            <w:r w:rsidR="00C35525" w:rsidRPr="005D087F">
              <w:rPr>
                <w:lang w:val="en-GB"/>
              </w:rPr>
              <w:t xml:space="preserve">corresponding </w:t>
            </w:r>
            <w:r w:rsidR="00253E42" w:rsidRPr="005D087F">
              <w:rPr>
                <w:lang w:val="en-GB"/>
              </w:rPr>
              <w:t>legal framework</w:t>
            </w:r>
            <w:r w:rsidR="00C45F0B" w:rsidRPr="005D087F">
              <w:rPr>
                <w:lang w:val="en-GB"/>
              </w:rPr>
              <w:t xml:space="preserve">. </w:t>
            </w:r>
            <w:r w:rsidR="00C35525" w:rsidRPr="005D087F">
              <w:rPr>
                <w:lang w:val="en-GB"/>
              </w:rPr>
              <w:t xml:space="preserve">This action is intended for the transposition of the framework </w:t>
            </w:r>
            <w:r w:rsidR="00C45F0B" w:rsidRPr="005D087F">
              <w:rPr>
                <w:lang w:val="en-GB"/>
              </w:rPr>
              <w:t xml:space="preserve">Directive </w:t>
            </w:r>
            <w:r w:rsidR="00C35525" w:rsidRPr="005D087F">
              <w:rPr>
                <w:lang w:val="en-GB"/>
              </w:rPr>
              <w:t xml:space="preserve">and the implementing/delegated </w:t>
            </w:r>
            <w:r w:rsidR="003C15A2" w:rsidRPr="005D087F">
              <w:rPr>
                <w:lang w:val="en-GB"/>
              </w:rPr>
              <w:t>documen</w:t>
            </w:r>
            <w:r w:rsidR="00C35525" w:rsidRPr="005D087F">
              <w:rPr>
                <w:lang w:val="en-GB"/>
              </w:rPr>
              <w:t>ts</w:t>
            </w:r>
            <w:r w:rsidR="00C45F0B" w:rsidRPr="005D087F">
              <w:rPr>
                <w:lang w:val="en-GB"/>
              </w:rPr>
              <w:t xml:space="preserve">. </w:t>
            </w:r>
          </w:p>
          <w:p w:rsidR="00C45F0B" w:rsidRPr="005D087F" w:rsidRDefault="00DB326D" w:rsidP="009717E9">
            <w:pPr>
              <w:tabs>
                <w:tab w:val="left" w:pos="1276"/>
              </w:tabs>
              <w:jc w:val="both"/>
              <w:rPr>
                <w:lang w:val="en-GB"/>
              </w:rPr>
            </w:pPr>
            <w:r w:rsidRPr="005D087F">
              <w:rPr>
                <w:color w:val="000000"/>
                <w:lang w:val="en-GB"/>
              </w:rPr>
              <w:t>Setting</w:t>
            </w:r>
            <w:r w:rsidR="00C45F0B" w:rsidRPr="005D087F">
              <w:rPr>
                <w:color w:val="000000"/>
                <w:lang w:val="en-GB"/>
              </w:rPr>
              <w:t xml:space="preserve"> </w:t>
            </w:r>
            <w:r w:rsidR="00C35525" w:rsidRPr="005D087F">
              <w:rPr>
                <w:color w:val="000000"/>
                <w:lang w:val="en-GB"/>
              </w:rPr>
              <w:t xml:space="preserve">the </w:t>
            </w:r>
            <w:r w:rsidR="003C15A2" w:rsidRPr="005D087F">
              <w:rPr>
                <w:color w:val="000000"/>
                <w:lang w:val="en-GB"/>
              </w:rPr>
              <w:t>e</w:t>
            </w:r>
            <w:r w:rsidR="00B536C1" w:rsidRPr="005D087F">
              <w:rPr>
                <w:color w:val="000000"/>
                <w:lang w:val="en-GB"/>
              </w:rPr>
              <w:t>codesign</w:t>
            </w:r>
            <w:r w:rsidR="00C35525" w:rsidRPr="005D087F">
              <w:rPr>
                <w:color w:val="000000"/>
                <w:lang w:val="en-GB"/>
              </w:rPr>
              <w:t xml:space="preserve"> framework </w:t>
            </w:r>
            <w:r w:rsidR="009717E9" w:rsidRPr="005D087F">
              <w:rPr>
                <w:color w:val="000000"/>
                <w:lang w:val="en-GB"/>
              </w:rPr>
              <w:t xml:space="preserve">and, upon case, setting the conditions </w:t>
            </w:r>
            <w:r w:rsidR="00C35525" w:rsidRPr="005D087F">
              <w:rPr>
                <w:bCs/>
                <w:color w:val="000000"/>
                <w:lang w:val="en-GB"/>
              </w:rPr>
              <w:t xml:space="preserve">with regard to </w:t>
            </w:r>
            <w:r w:rsidR="003C15A2" w:rsidRPr="005D087F">
              <w:rPr>
                <w:bCs/>
                <w:color w:val="000000"/>
                <w:lang w:val="en-GB"/>
              </w:rPr>
              <w:t>e</w:t>
            </w:r>
            <w:r w:rsidR="00B536C1" w:rsidRPr="005D087F">
              <w:rPr>
                <w:bCs/>
                <w:color w:val="000000"/>
                <w:lang w:val="en-GB"/>
              </w:rPr>
              <w:t>codesign</w:t>
            </w:r>
            <w:r w:rsidR="00C35525" w:rsidRPr="005D087F">
              <w:rPr>
                <w:bCs/>
                <w:color w:val="000000"/>
                <w:lang w:val="en-GB"/>
              </w:rPr>
              <w:t xml:space="preserve"> requirements applicable for energy-related products</w:t>
            </w:r>
            <w:r w:rsidR="009717E9" w:rsidRPr="005D087F">
              <w:rPr>
                <w:bCs/>
                <w:color w:val="000000"/>
                <w:lang w:val="en-GB"/>
              </w:rPr>
              <w:t>.</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Final goal</w:t>
            </w:r>
            <w:r w:rsidR="00C45F0B" w:rsidRPr="005D087F">
              <w:rPr>
                <w:lang w:val="en-GB"/>
              </w:rPr>
              <w:t xml:space="preserve"> </w:t>
            </w:r>
          </w:p>
        </w:tc>
        <w:tc>
          <w:tcPr>
            <w:tcW w:w="6360" w:type="dxa"/>
          </w:tcPr>
          <w:p w:rsidR="00C45F0B" w:rsidRPr="005D087F" w:rsidRDefault="00497BF2" w:rsidP="00BF6D66">
            <w:pPr>
              <w:tabs>
                <w:tab w:val="left" w:pos="1276"/>
              </w:tabs>
              <w:jc w:val="both"/>
              <w:rPr>
                <w:lang w:val="en-GB"/>
              </w:rPr>
            </w:pPr>
            <w:r w:rsidRPr="005D087F">
              <w:rPr>
                <w:lang w:val="en-GB"/>
              </w:rPr>
              <w:t>Reduction</w:t>
            </w:r>
            <w:r w:rsidR="00C45F0B" w:rsidRPr="005D087F">
              <w:rPr>
                <w:lang w:val="en-GB"/>
              </w:rPr>
              <w:t xml:space="preserve"> </w:t>
            </w:r>
            <w:r w:rsidR="00C35525" w:rsidRPr="005D087F">
              <w:rPr>
                <w:lang w:val="en-GB"/>
              </w:rPr>
              <w:t xml:space="preserve">of </w:t>
            </w:r>
            <w:r w:rsidR="00F83DC3" w:rsidRPr="005D087F">
              <w:rPr>
                <w:lang w:val="en-GB"/>
              </w:rPr>
              <w:t>energy consumption</w:t>
            </w:r>
            <w:r w:rsidR="00B116D0" w:rsidRPr="005D087F">
              <w:rPr>
                <w:lang w:val="en-GB"/>
              </w:rPr>
              <w:t xml:space="preserve"> </w:t>
            </w:r>
            <w:r w:rsidR="00C35525" w:rsidRPr="005D087F">
              <w:rPr>
                <w:lang w:val="en-GB"/>
              </w:rPr>
              <w:t>through the introduction of corresponding regulations</w:t>
            </w:r>
            <w:r w:rsidR="00C45F0B" w:rsidRPr="005D087F">
              <w:rPr>
                <w:lang w:val="en-GB"/>
              </w:rPr>
              <w:t>.</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Target group</w:t>
            </w:r>
          </w:p>
        </w:tc>
        <w:tc>
          <w:tcPr>
            <w:tcW w:w="6360" w:type="dxa"/>
          </w:tcPr>
          <w:p w:rsidR="00C45F0B" w:rsidRPr="005D087F" w:rsidRDefault="00C45F0B" w:rsidP="009717E9">
            <w:pPr>
              <w:tabs>
                <w:tab w:val="left" w:pos="1276"/>
              </w:tabs>
              <w:jc w:val="both"/>
              <w:rPr>
                <w:lang w:val="en-GB"/>
              </w:rPr>
            </w:pPr>
            <w:r w:rsidRPr="005D087F">
              <w:rPr>
                <w:lang w:val="en-GB"/>
              </w:rPr>
              <w:t>Consum</w:t>
            </w:r>
            <w:r w:rsidR="00251DA0" w:rsidRPr="005D087F">
              <w:rPr>
                <w:lang w:val="en-GB"/>
              </w:rPr>
              <w:t>ers</w:t>
            </w:r>
            <w:r w:rsidRPr="005D087F">
              <w:rPr>
                <w:lang w:val="en-GB"/>
              </w:rPr>
              <w:t xml:space="preserve">, </w:t>
            </w:r>
            <w:r w:rsidR="003016CC" w:rsidRPr="005D087F">
              <w:rPr>
                <w:lang w:val="en-GB"/>
              </w:rPr>
              <w:t>distributors</w:t>
            </w:r>
            <w:r w:rsidR="00B116D0" w:rsidRPr="005D087F">
              <w:rPr>
                <w:lang w:val="en-GB"/>
              </w:rPr>
              <w:t xml:space="preserve"> and </w:t>
            </w:r>
            <w:r w:rsidR="001E75B1" w:rsidRPr="005D087F">
              <w:rPr>
                <w:lang w:val="en-GB"/>
              </w:rPr>
              <w:t>suppliers</w:t>
            </w:r>
            <w:r w:rsidRPr="005D087F">
              <w:rPr>
                <w:lang w:val="en-GB"/>
              </w:rPr>
              <w:t xml:space="preserve"> </w:t>
            </w:r>
            <w:r w:rsidR="00251DA0" w:rsidRPr="005D087F">
              <w:rPr>
                <w:lang w:val="en-GB"/>
              </w:rPr>
              <w:t>of energy-related products.</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CF5955" w:rsidP="009717E9">
            <w:pPr>
              <w:tabs>
                <w:tab w:val="left" w:pos="1276"/>
              </w:tabs>
              <w:rPr>
                <w:lang w:val="en-GB"/>
              </w:rPr>
            </w:pPr>
            <w:r w:rsidRPr="005D087F">
              <w:rPr>
                <w:lang w:val="en-GB"/>
              </w:rPr>
              <w:t>Applicability</w:t>
            </w:r>
            <w:r w:rsidR="00C45F0B" w:rsidRPr="005D087F">
              <w:rPr>
                <w:lang w:val="en-GB"/>
              </w:rPr>
              <w:t xml:space="preserve">  </w:t>
            </w:r>
          </w:p>
        </w:tc>
        <w:tc>
          <w:tcPr>
            <w:tcW w:w="6360" w:type="dxa"/>
          </w:tcPr>
          <w:p w:rsidR="00C45F0B" w:rsidRPr="005D087F" w:rsidRDefault="00885432" w:rsidP="009717E9">
            <w:pPr>
              <w:tabs>
                <w:tab w:val="left" w:pos="1276"/>
              </w:tabs>
              <w:rPr>
                <w:lang w:val="en-GB"/>
              </w:rPr>
            </w:pPr>
            <w:r w:rsidRPr="005D087F">
              <w:rPr>
                <w:lang w:val="en-GB"/>
              </w:rPr>
              <w:t>Nationwide</w:t>
            </w:r>
            <w:r w:rsidR="00C45F0B" w:rsidRPr="005D087F">
              <w:rPr>
                <w:lang w:val="en-GB"/>
              </w:rPr>
              <w:t xml:space="preserve"> </w:t>
            </w:r>
          </w:p>
        </w:tc>
      </w:tr>
      <w:tr w:rsidR="00C45F0B" w:rsidRPr="005D087F" w:rsidTr="00AA52E2">
        <w:tc>
          <w:tcPr>
            <w:tcW w:w="1809" w:type="dxa"/>
            <w:vMerge w:val="restart"/>
          </w:tcPr>
          <w:p w:rsidR="00C45F0B" w:rsidRPr="005D087F" w:rsidRDefault="00EB1D69" w:rsidP="009717E9">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9717E9">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DB326D" w:rsidP="009717E9">
            <w:pPr>
              <w:tabs>
                <w:tab w:val="left" w:pos="1276"/>
              </w:tabs>
              <w:rPr>
                <w:color w:val="000000"/>
                <w:lang w:val="en-GB"/>
              </w:rPr>
            </w:pPr>
            <w:r w:rsidRPr="005D087F">
              <w:rPr>
                <w:color w:val="000000"/>
                <w:lang w:val="en-GB"/>
              </w:rPr>
              <w:t>Setting</w:t>
            </w:r>
            <w:r w:rsidR="00C45F0B" w:rsidRPr="005D087F">
              <w:rPr>
                <w:color w:val="000000"/>
                <w:lang w:val="en-GB"/>
              </w:rPr>
              <w:t xml:space="preserve"> </w:t>
            </w:r>
            <w:r w:rsidR="00253E42" w:rsidRPr="005D087F">
              <w:rPr>
                <w:color w:val="000000"/>
                <w:lang w:val="en-GB"/>
              </w:rPr>
              <w:t>the legal framework</w:t>
            </w:r>
            <w:r w:rsidR="00C45F0B" w:rsidRPr="005D087F">
              <w:rPr>
                <w:color w:val="000000"/>
                <w:lang w:val="en-GB"/>
              </w:rPr>
              <w:t xml:space="preserve"> </w:t>
            </w:r>
            <w:r w:rsidR="00251DA0" w:rsidRPr="005D087F">
              <w:rPr>
                <w:color w:val="000000"/>
                <w:lang w:val="en-GB"/>
              </w:rPr>
              <w:t xml:space="preserve">for </w:t>
            </w:r>
            <w:r w:rsidR="00251DA0" w:rsidRPr="005D087F">
              <w:rPr>
                <w:lang w:val="en-GB"/>
              </w:rPr>
              <w:t>the market for energy-related products</w:t>
            </w:r>
            <w:r w:rsidR="00C45F0B" w:rsidRPr="005D087F">
              <w:rPr>
                <w:color w:val="000000"/>
                <w:lang w:val="en-GB"/>
              </w:rPr>
              <w:t xml:space="preserve">, </w:t>
            </w:r>
            <w:r w:rsidR="00A76D36" w:rsidRPr="005D087F">
              <w:rPr>
                <w:color w:val="000000"/>
                <w:lang w:val="en-GB"/>
              </w:rPr>
              <w:t>including</w:t>
            </w:r>
            <w:r w:rsidR="00C45F0B" w:rsidRPr="005D087F">
              <w:rPr>
                <w:color w:val="000000"/>
                <w:lang w:val="en-GB"/>
              </w:rPr>
              <w:t xml:space="preserve">: </w:t>
            </w:r>
          </w:p>
          <w:p w:rsidR="00C45F0B" w:rsidRPr="005D087F" w:rsidRDefault="003016CC" w:rsidP="002C132D">
            <w:pPr>
              <w:numPr>
                <w:ilvl w:val="0"/>
                <w:numId w:val="55"/>
              </w:numPr>
              <w:tabs>
                <w:tab w:val="left" w:pos="384"/>
              </w:tabs>
              <w:jc w:val="both"/>
              <w:rPr>
                <w:color w:val="000000"/>
                <w:lang w:val="en-GB"/>
              </w:rPr>
            </w:pPr>
            <w:r w:rsidRPr="005D087F">
              <w:rPr>
                <w:color w:val="000000"/>
                <w:lang w:val="en-GB"/>
              </w:rPr>
              <w:t>developing</w:t>
            </w:r>
            <w:r w:rsidR="00C45F0B" w:rsidRPr="005D087F">
              <w:rPr>
                <w:color w:val="000000"/>
                <w:lang w:val="en-GB"/>
              </w:rPr>
              <w:t xml:space="preserve"> </w:t>
            </w:r>
            <w:r w:rsidR="001316A2" w:rsidRPr="005D087F">
              <w:rPr>
                <w:color w:val="000000"/>
                <w:lang w:val="en-GB"/>
              </w:rPr>
              <w:t xml:space="preserve">the Law on labelling the </w:t>
            </w:r>
            <w:r w:rsidR="001316A2" w:rsidRPr="005D087F">
              <w:rPr>
                <w:lang w:val="en-GB"/>
              </w:rPr>
              <w:t>energy-related products</w:t>
            </w:r>
            <w:r w:rsidR="001316A2" w:rsidRPr="005D087F">
              <w:rPr>
                <w:color w:val="000000"/>
                <w:lang w:val="en-GB"/>
              </w:rPr>
              <w:t xml:space="preserve"> and the technical regulations, having transposed the delegated acts and relevant Directives  of the EU</w:t>
            </w:r>
            <w:r w:rsidR="00C45F0B" w:rsidRPr="005D087F">
              <w:rPr>
                <w:color w:val="000000"/>
                <w:lang w:val="en-GB"/>
              </w:rPr>
              <w:t xml:space="preserve">; </w:t>
            </w:r>
          </w:p>
          <w:p w:rsidR="00C45F0B" w:rsidRPr="005D087F" w:rsidRDefault="00251DA0" w:rsidP="002C132D">
            <w:pPr>
              <w:numPr>
                <w:ilvl w:val="0"/>
                <w:numId w:val="55"/>
              </w:numPr>
              <w:tabs>
                <w:tab w:val="left" w:pos="384"/>
              </w:tabs>
              <w:jc w:val="both"/>
              <w:rPr>
                <w:color w:val="000000"/>
                <w:lang w:val="en-GB"/>
              </w:rPr>
            </w:pPr>
            <w:r w:rsidRPr="005D087F">
              <w:rPr>
                <w:color w:val="000000"/>
                <w:lang w:val="en-GB"/>
              </w:rPr>
              <w:t xml:space="preserve">checking the economic operators in terms of their compliance with the requirements set for labelling the </w:t>
            </w:r>
            <w:r w:rsidRPr="005D087F">
              <w:rPr>
                <w:lang w:val="en-GB"/>
              </w:rPr>
              <w:t>energy-related products</w:t>
            </w:r>
            <w:r w:rsidR="00C45F0B" w:rsidRPr="005D087F">
              <w:rPr>
                <w:color w:val="000000"/>
                <w:lang w:val="en-GB"/>
              </w:rPr>
              <w:t xml:space="preserve">. </w:t>
            </w:r>
            <w:r w:rsidRPr="005D087F">
              <w:rPr>
                <w:color w:val="000000"/>
                <w:lang w:val="en-GB"/>
              </w:rPr>
              <w:t>The shops and/or distribution points will be visited</w:t>
            </w:r>
            <w:r w:rsidR="003C15A2" w:rsidRPr="005D087F">
              <w:rPr>
                <w:color w:val="000000"/>
                <w:lang w:val="en-GB"/>
              </w:rPr>
              <w:t>,</w:t>
            </w:r>
            <w:r w:rsidRPr="005D087F">
              <w:rPr>
                <w:color w:val="000000"/>
                <w:lang w:val="en-GB"/>
              </w:rPr>
              <w:t xml:space="preserve"> at least</w:t>
            </w:r>
            <w:r w:rsidR="003C15A2" w:rsidRPr="005D087F">
              <w:rPr>
                <w:color w:val="000000"/>
                <w:lang w:val="en-GB"/>
              </w:rPr>
              <w:t xml:space="preserve">, </w:t>
            </w:r>
            <w:r w:rsidRPr="005D087F">
              <w:rPr>
                <w:color w:val="000000"/>
                <w:lang w:val="en-GB"/>
              </w:rPr>
              <w:t xml:space="preserve">once a month to check the </w:t>
            </w:r>
            <w:r w:rsidR="00495A9C" w:rsidRPr="005D087F">
              <w:rPr>
                <w:color w:val="000000"/>
                <w:lang w:val="en-GB"/>
              </w:rPr>
              <w:t>availability of labels and energy-related information</w:t>
            </w:r>
            <w:r w:rsidR="00C45F0B" w:rsidRPr="005D087F">
              <w:rPr>
                <w:color w:val="000000"/>
                <w:lang w:val="en-GB"/>
              </w:rPr>
              <w:t xml:space="preserve">; </w:t>
            </w:r>
          </w:p>
          <w:p w:rsidR="00C45F0B" w:rsidRPr="005D087F" w:rsidRDefault="00C45F0B" w:rsidP="002C132D">
            <w:pPr>
              <w:numPr>
                <w:ilvl w:val="0"/>
                <w:numId w:val="55"/>
              </w:numPr>
              <w:tabs>
                <w:tab w:val="left" w:pos="384"/>
              </w:tabs>
              <w:jc w:val="both"/>
              <w:rPr>
                <w:color w:val="000000"/>
                <w:lang w:val="en-GB"/>
              </w:rPr>
            </w:pPr>
            <w:r w:rsidRPr="005D087F">
              <w:rPr>
                <w:color w:val="000000"/>
                <w:lang w:val="en-GB"/>
              </w:rPr>
              <w:t>test</w:t>
            </w:r>
            <w:r w:rsidR="00495A9C" w:rsidRPr="005D087F">
              <w:rPr>
                <w:color w:val="000000"/>
                <w:lang w:val="en-GB"/>
              </w:rPr>
              <w:t>ing the energy-related products</w:t>
            </w:r>
            <w:r w:rsidR="001316A2" w:rsidRPr="005D087F">
              <w:rPr>
                <w:color w:val="000000"/>
                <w:lang w:val="en-GB"/>
              </w:rPr>
              <w:t xml:space="preserve"> in an accredited European laboratory</w:t>
            </w:r>
            <w:r w:rsidRPr="005D087F">
              <w:rPr>
                <w:color w:val="000000"/>
                <w:lang w:val="en-GB"/>
              </w:rPr>
              <w:t xml:space="preserve">. </w:t>
            </w:r>
            <w:r w:rsidR="00EC382C" w:rsidRPr="005D087F">
              <w:rPr>
                <w:color w:val="000000"/>
                <w:lang w:val="en-GB"/>
              </w:rPr>
              <w:t>Upon importing such products from another country, it is recommended to consider and accept the test results of energy-related products in the country of origin</w:t>
            </w:r>
            <w:r w:rsidRPr="005D087F">
              <w:rPr>
                <w:color w:val="000000"/>
                <w:lang w:val="en-GB"/>
              </w:rPr>
              <w:t xml:space="preserve">; </w:t>
            </w:r>
          </w:p>
          <w:p w:rsidR="00C45F0B" w:rsidRPr="005D087F" w:rsidRDefault="00C45F0B" w:rsidP="002C132D">
            <w:pPr>
              <w:numPr>
                <w:ilvl w:val="0"/>
                <w:numId w:val="55"/>
              </w:numPr>
              <w:tabs>
                <w:tab w:val="left" w:pos="384"/>
              </w:tabs>
              <w:jc w:val="both"/>
              <w:rPr>
                <w:color w:val="000000"/>
                <w:lang w:val="en-GB"/>
              </w:rPr>
            </w:pPr>
            <w:r w:rsidRPr="005D087F">
              <w:rPr>
                <w:color w:val="000000"/>
                <w:lang w:val="en-GB"/>
              </w:rPr>
              <w:t>identif</w:t>
            </w:r>
            <w:r w:rsidR="00147183" w:rsidRPr="005D087F">
              <w:rPr>
                <w:color w:val="000000"/>
                <w:lang w:val="en-GB"/>
              </w:rPr>
              <w:t xml:space="preserve">ying the possibilities to </w:t>
            </w:r>
            <w:r w:rsidRPr="005D087F">
              <w:rPr>
                <w:color w:val="000000"/>
                <w:lang w:val="en-GB"/>
              </w:rPr>
              <w:t xml:space="preserve">introduce </w:t>
            </w:r>
            <w:r w:rsidR="00147183" w:rsidRPr="005D087F">
              <w:rPr>
                <w:color w:val="000000"/>
                <w:lang w:val="en-GB"/>
              </w:rPr>
              <w:t>tax incentives and customs facilities for energy-related products with high</w:t>
            </w:r>
            <w:r w:rsidRPr="005D087F">
              <w:rPr>
                <w:color w:val="000000"/>
                <w:lang w:val="en-GB"/>
              </w:rPr>
              <w:t xml:space="preserve"> </w:t>
            </w:r>
            <w:r w:rsidR="00620CB2" w:rsidRPr="005D087F">
              <w:rPr>
                <w:color w:val="000000"/>
                <w:lang w:val="en-GB"/>
              </w:rPr>
              <w:t>energy efficiency</w:t>
            </w:r>
            <w:r w:rsidRPr="005D087F">
              <w:rPr>
                <w:color w:val="000000"/>
                <w:lang w:val="en-GB"/>
              </w:rPr>
              <w:t xml:space="preserve"> (</w:t>
            </w:r>
            <w:r w:rsidR="002B0B83" w:rsidRPr="005D087F">
              <w:rPr>
                <w:color w:val="000000"/>
                <w:lang w:val="en-GB"/>
              </w:rPr>
              <w:t>C</w:t>
            </w:r>
            <w:r w:rsidR="00147183" w:rsidRPr="005D087F">
              <w:rPr>
                <w:color w:val="000000"/>
                <w:lang w:val="en-GB"/>
              </w:rPr>
              <w:t>lasses</w:t>
            </w:r>
            <w:r w:rsidRPr="005D087F">
              <w:rPr>
                <w:color w:val="000000"/>
                <w:lang w:val="en-GB"/>
              </w:rPr>
              <w:t xml:space="preserve"> A+++ - A). </w:t>
            </w:r>
            <w:r w:rsidR="00147183" w:rsidRPr="005D087F">
              <w:rPr>
                <w:color w:val="000000"/>
                <w:lang w:val="en-GB"/>
              </w:rPr>
              <w:t>Increasing the import duties on energy-intensive products</w:t>
            </w:r>
            <w:r w:rsidRPr="005D087F">
              <w:rPr>
                <w:color w:val="000000"/>
                <w:lang w:val="en-GB"/>
              </w:rPr>
              <w:t xml:space="preserve">; </w:t>
            </w:r>
          </w:p>
          <w:p w:rsidR="00C45F0B" w:rsidRPr="005D087F" w:rsidRDefault="003016CC" w:rsidP="002C132D">
            <w:pPr>
              <w:numPr>
                <w:ilvl w:val="0"/>
                <w:numId w:val="55"/>
              </w:numPr>
              <w:tabs>
                <w:tab w:val="left" w:pos="384"/>
              </w:tabs>
              <w:jc w:val="both"/>
              <w:rPr>
                <w:color w:val="000000"/>
                <w:lang w:val="en-GB"/>
              </w:rPr>
            </w:pPr>
            <w:r w:rsidRPr="005D087F">
              <w:rPr>
                <w:color w:val="000000"/>
                <w:lang w:val="en-GB"/>
              </w:rPr>
              <w:t>developing</w:t>
            </w:r>
            <w:r w:rsidR="00C45F0B" w:rsidRPr="005D087F">
              <w:rPr>
                <w:color w:val="000000"/>
                <w:lang w:val="en-GB"/>
              </w:rPr>
              <w:t xml:space="preserve"> </w:t>
            </w:r>
            <w:r w:rsidR="00147183" w:rsidRPr="005D087F">
              <w:rPr>
                <w:color w:val="000000"/>
                <w:lang w:val="en-GB"/>
              </w:rPr>
              <w:t xml:space="preserve">regulations on </w:t>
            </w:r>
            <w:r w:rsidR="003C15A2" w:rsidRPr="005D087F">
              <w:rPr>
                <w:color w:val="000000"/>
                <w:lang w:val="en-GB"/>
              </w:rPr>
              <w:t>e</w:t>
            </w:r>
            <w:r w:rsidR="00B536C1" w:rsidRPr="005D087F">
              <w:rPr>
                <w:color w:val="000000"/>
                <w:lang w:val="en-GB"/>
              </w:rPr>
              <w:t>codesign</w:t>
            </w:r>
            <w:r w:rsidR="00C45F0B" w:rsidRPr="005D087F">
              <w:rPr>
                <w:color w:val="000000"/>
                <w:lang w:val="en-GB"/>
              </w:rPr>
              <w:t xml:space="preserve">; </w:t>
            </w:r>
          </w:p>
          <w:p w:rsidR="00C45F0B" w:rsidRPr="005D087F" w:rsidRDefault="00C45F0B" w:rsidP="002C132D">
            <w:pPr>
              <w:numPr>
                <w:ilvl w:val="0"/>
                <w:numId w:val="55"/>
              </w:numPr>
              <w:tabs>
                <w:tab w:val="left" w:pos="384"/>
              </w:tabs>
              <w:jc w:val="both"/>
              <w:rPr>
                <w:color w:val="000000"/>
                <w:lang w:val="en-GB"/>
              </w:rPr>
            </w:pPr>
            <w:r w:rsidRPr="005D087F">
              <w:rPr>
                <w:color w:val="000000"/>
                <w:lang w:val="en-GB"/>
              </w:rPr>
              <w:t>s</w:t>
            </w:r>
            <w:r w:rsidR="00147183" w:rsidRPr="005D087F">
              <w:rPr>
                <w:color w:val="000000"/>
                <w:lang w:val="en-GB"/>
              </w:rPr>
              <w:t xml:space="preserve">etting energy performance requirements for the plants and appliances manufactured in </w:t>
            </w:r>
            <w:r w:rsidR="00501AAE" w:rsidRPr="005D087F">
              <w:rPr>
                <w:color w:val="000000"/>
                <w:lang w:val="en-GB"/>
              </w:rPr>
              <w:t>and/or</w:t>
            </w:r>
            <w:r w:rsidRPr="005D087F">
              <w:rPr>
                <w:color w:val="000000"/>
                <w:lang w:val="en-GB"/>
              </w:rPr>
              <w:t xml:space="preserve"> import</w:t>
            </w:r>
            <w:r w:rsidR="00147183" w:rsidRPr="005D087F">
              <w:rPr>
                <w:color w:val="000000"/>
                <w:lang w:val="en-GB"/>
              </w:rPr>
              <w:t>ed to</w:t>
            </w:r>
            <w:r w:rsidR="00AD4C2A" w:rsidRPr="005D087F">
              <w:rPr>
                <w:color w:val="000000"/>
                <w:lang w:val="en-GB"/>
              </w:rPr>
              <w:t xml:space="preserve"> </w:t>
            </w:r>
            <w:r w:rsidR="00147183" w:rsidRPr="005D087F">
              <w:rPr>
                <w:color w:val="000000"/>
                <w:lang w:val="en-GB"/>
              </w:rPr>
              <w:t xml:space="preserve">the </w:t>
            </w:r>
            <w:r w:rsidR="005820BC" w:rsidRPr="005D087F">
              <w:rPr>
                <w:color w:val="000000"/>
                <w:lang w:val="en-GB"/>
              </w:rPr>
              <w:t>Republic of Moldova</w:t>
            </w:r>
            <w:r w:rsidRPr="005D087F">
              <w:rPr>
                <w:color w:val="000000"/>
                <w:lang w:val="en-GB"/>
              </w:rPr>
              <w:t>;</w:t>
            </w:r>
          </w:p>
          <w:p w:rsidR="00C45F0B" w:rsidRPr="005D087F" w:rsidRDefault="00147183" w:rsidP="002C132D">
            <w:pPr>
              <w:numPr>
                <w:ilvl w:val="0"/>
                <w:numId w:val="55"/>
              </w:numPr>
              <w:tabs>
                <w:tab w:val="left" w:pos="384"/>
              </w:tabs>
              <w:jc w:val="both"/>
              <w:rPr>
                <w:color w:val="000000"/>
                <w:lang w:val="en-GB"/>
              </w:rPr>
            </w:pPr>
            <w:r w:rsidRPr="005D087F">
              <w:rPr>
                <w:lang w:val="en-GB"/>
              </w:rPr>
              <w:t xml:space="preserve">increasing the import duties on incandescent light bulbs by </w:t>
            </w:r>
            <w:r w:rsidR="00C45F0B" w:rsidRPr="005D087F">
              <w:rPr>
                <w:lang w:val="en-GB"/>
              </w:rPr>
              <w:t xml:space="preserve">20% </w:t>
            </w:r>
            <w:r w:rsidR="00B464DA" w:rsidRPr="005D087F">
              <w:rPr>
                <w:lang w:val="en-GB"/>
              </w:rPr>
              <w:t>annually</w:t>
            </w:r>
            <w:r w:rsidR="00B116D0" w:rsidRPr="005D087F">
              <w:rPr>
                <w:lang w:val="en-GB"/>
              </w:rPr>
              <w:t xml:space="preserve"> and </w:t>
            </w:r>
            <w:r w:rsidRPr="005D087F">
              <w:rPr>
                <w:lang w:val="en-GB"/>
              </w:rPr>
              <w:t xml:space="preserve">applying zero-rate tax on energy-efficient </w:t>
            </w:r>
            <w:r w:rsidR="00E01853" w:rsidRPr="005D087F">
              <w:rPr>
                <w:lang w:val="en-GB"/>
              </w:rPr>
              <w:t xml:space="preserve">light </w:t>
            </w:r>
            <w:r w:rsidRPr="005D087F">
              <w:rPr>
                <w:lang w:val="en-GB"/>
              </w:rPr>
              <w:t>bulbs</w:t>
            </w:r>
            <w:r w:rsidR="001316A2" w:rsidRPr="005D087F">
              <w:rPr>
                <w:lang w:val="en-GB"/>
              </w:rPr>
              <w:t>.</w:t>
            </w:r>
          </w:p>
        </w:tc>
      </w:tr>
      <w:tr w:rsidR="00C45F0B" w:rsidRPr="005D087F" w:rsidTr="00AA52E2">
        <w:tc>
          <w:tcPr>
            <w:tcW w:w="1809" w:type="dxa"/>
            <w:vMerge/>
          </w:tcPr>
          <w:p w:rsidR="00C45F0B" w:rsidRPr="005D087F" w:rsidRDefault="00C45F0B" w:rsidP="009717E9">
            <w:pPr>
              <w:tabs>
                <w:tab w:val="left" w:pos="1276"/>
              </w:tabs>
              <w:rPr>
                <w:b/>
                <w:lang w:val="en-GB"/>
              </w:rPr>
            </w:pPr>
          </w:p>
        </w:tc>
        <w:tc>
          <w:tcPr>
            <w:tcW w:w="2127" w:type="dxa"/>
          </w:tcPr>
          <w:p w:rsidR="00C45F0B" w:rsidRPr="005D087F" w:rsidRDefault="00EB1D69" w:rsidP="009717E9">
            <w:pPr>
              <w:tabs>
                <w:tab w:val="left" w:pos="1276"/>
              </w:tabs>
              <w:rPr>
                <w:lang w:val="en-GB"/>
              </w:rPr>
            </w:pPr>
            <w:r w:rsidRPr="005D087F">
              <w:rPr>
                <w:lang w:val="en-GB"/>
              </w:rPr>
              <w:t>Budget and funding sources</w:t>
            </w:r>
          </w:p>
        </w:tc>
        <w:tc>
          <w:tcPr>
            <w:tcW w:w="6360" w:type="dxa"/>
          </w:tcPr>
          <w:p w:rsidR="00C45F0B" w:rsidRPr="005D087F" w:rsidRDefault="009F044B" w:rsidP="009717E9">
            <w:pPr>
              <w:tabs>
                <w:tab w:val="left" w:pos="1276"/>
              </w:tabs>
              <w:rPr>
                <w:lang w:val="en-GB"/>
              </w:rPr>
            </w:pPr>
            <w:r w:rsidRPr="005D087F">
              <w:rPr>
                <w:lang w:val="en-GB"/>
              </w:rPr>
              <w:t>EU</w:t>
            </w:r>
            <w:r w:rsidR="00B116D0" w:rsidRPr="005D087F">
              <w:rPr>
                <w:lang w:val="en-GB"/>
              </w:rPr>
              <w:t xml:space="preserve"> and </w:t>
            </w:r>
            <w:r w:rsidR="00F378E2" w:rsidRPr="005D087F">
              <w:rPr>
                <w:color w:val="000000"/>
                <w:lang w:val="en-GB"/>
              </w:rPr>
              <w:t>the Global Environment Facility.</w:t>
            </w:r>
          </w:p>
        </w:tc>
      </w:tr>
      <w:tr w:rsidR="00C45F0B" w:rsidRPr="005D087F" w:rsidTr="00AA52E2">
        <w:tc>
          <w:tcPr>
            <w:tcW w:w="1809" w:type="dxa"/>
            <w:vMerge/>
          </w:tcPr>
          <w:p w:rsidR="00C45F0B" w:rsidRPr="005D087F" w:rsidRDefault="00C45F0B" w:rsidP="009717E9">
            <w:pPr>
              <w:tabs>
                <w:tab w:val="left" w:pos="1276"/>
              </w:tabs>
              <w:rPr>
                <w:b/>
                <w:lang w:val="en-GB"/>
              </w:rPr>
            </w:pPr>
          </w:p>
        </w:tc>
        <w:tc>
          <w:tcPr>
            <w:tcW w:w="2127" w:type="dxa"/>
          </w:tcPr>
          <w:p w:rsidR="00C45F0B" w:rsidRPr="005D087F" w:rsidRDefault="00EB1D69" w:rsidP="009717E9">
            <w:pPr>
              <w:tabs>
                <w:tab w:val="left" w:pos="1276"/>
              </w:tabs>
              <w:rPr>
                <w:lang w:val="en-GB"/>
              </w:rPr>
            </w:pPr>
            <w:r w:rsidRPr="005D087F">
              <w:rPr>
                <w:lang w:val="en-GB"/>
              </w:rPr>
              <w:t>Implementing body</w:t>
            </w:r>
          </w:p>
        </w:tc>
        <w:tc>
          <w:tcPr>
            <w:tcW w:w="6360" w:type="dxa"/>
          </w:tcPr>
          <w:p w:rsidR="00C45F0B" w:rsidRPr="005D087F" w:rsidRDefault="00C45F0B" w:rsidP="003629F1">
            <w:pPr>
              <w:tabs>
                <w:tab w:val="left" w:pos="1276"/>
              </w:tabs>
              <w:rPr>
                <w:lang w:val="en-GB"/>
              </w:rPr>
            </w:pPr>
            <w:r w:rsidRPr="005D087F">
              <w:rPr>
                <w:lang w:val="en-GB"/>
              </w:rPr>
              <w:t>M</w:t>
            </w:r>
            <w:r w:rsidR="003629F1" w:rsidRPr="005D087F">
              <w:rPr>
                <w:lang w:val="en-GB"/>
              </w:rPr>
              <w:t>inistry of Economy</w:t>
            </w:r>
            <w:r w:rsidRPr="005D087F">
              <w:rPr>
                <w:lang w:val="en-GB"/>
              </w:rPr>
              <w:t>, AEE</w:t>
            </w:r>
            <w:r w:rsidR="003629F1" w:rsidRPr="005D087F">
              <w:rPr>
                <w:lang w:val="en-GB"/>
              </w:rPr>
              <w:t>, Ministry of Environment</w:t>
            </w:r>
          </w:p>
        </w:tc>
      </w:tr>
      <w:tr w:rsidR="00C45F0B" w:rsidRPr="005D087F" w:rsidTr="00AA52E2">
        <w:tc>
          <w:tcPr>
            <w:tcW w:w="1809" w:type="dxa"/>
            <w:vMerge/>
          </w:tcPr>
          <w:p w:rsidR="00C45F0B" w:rsidRPr="005D087F" w:rsidRDefault="00C45F0B" w:rsidP="009717E9">
            <w:pPr>
              <w:tabs>
                <w:tab w:val="left" w:pos="1276"/>
              </w:tabs>
              <w:rPr>
                <w:b/>
                <w:lang w:val="en-GB"/>
              </w:rPr>
            </w:pPr>
          </w:p>
        </w:tc>
        <w:tc>
          <w:tcPr>
            <w:tcW w:w="2127" w:type="dxa"/>
          </w:tcPr>
          <w:p w:rsidR="00C45F0B" w:rsidRPr="005D087F" w:rsidRDefault="00EB1D69" w:rsidP="009717E9">
            <w:pPr>
              <w:tabs>
                <w:tab w:val="left" w:pos="1276"/>
              </w:tabs>
              <w:rPr>
                <w:lang w:val="en-GB"/>
              </w:rPr>
            </w:pPr>
            <w:r w:rsidRPr="005D087F">
              <w:rPr>
                <w:lang w:val="en-GB"/>
              </w:rPr>
              <w:t>Monitoring authority</w:t>
            </w:r>
          </w:p>
        </w:tc>
        <w:tc>
          <w:tcPr>
            <w:tcW w:w="6360" w:type="dxa"/>
          </w:tcPr>
          <w:p w:rsidR="00C45F0B" w:rsidRPr="005D087F" w:rsidRDefault="00C45F0B" w:rsidP="009717E9">
            <w:pPr>
              <w:tabs>
                <w:tab w:val="left" w:pos="1276"/>
              </w:tabs>
              <w:rPr>
                <w:lang w:val="en-GB"/>
              </w:rPr>
            </w:pPr>
            <w:r w:rsidRPr="005D087F">
              <w:rPr>
                <w:lang w:val="en-GB"/>
              </w:rPr>
              <w:t>AEE</w:t>
            </w:r>
            <w:r w:rsidR="003629F1" w:rsidRPr="005D087F">
              <w:rPr>
                <w:lang w:val="en-GB"/>
              </w:rPr>
              <w:t>, Ministry of Environment</w:t>
            </w:r>
          </w:p>
        </w:tc>
      </w:tr>
      <w:tr w:rsidR="00C45F0B" w:rsidRPr="005D087F" w:rsidTr="00AA52E2">
        <w:tc>
          <w:tcPr>
            <w:tcW w:w="1809" w:type="dxa"/>
            <w:vMerge w:val="restart"/>
          </w:tcPr>
          <w:p w:rsidR="00C45F0B" w:rsidRPr="005D087F" w:rsidRDefault="00817498" w:rsidP="009717E9">
            <w:pPr>
              <w:rPr>
                <w:lang w:val="en-GB"/>
              </w:rPr>
            </w:pPr>
            <w:r w:rsidRPr="005D087F">
              <w:rPr>
                <w:lang w:val="en-GB"/>
              </w:rPr>
              <w:t>Energy savings</w:t>
            </w:r>
          </w:p>
        </w:tc>
        <w:tc>
          <w:tcPr>
            <w:tcW w:w="2127" w:type="dxa"/>
          </w:tcPr>
          <w:p w:rsidR="00C45F0B" w:rsidRPr="005D087F" w:rsidRDefault="00EB1D69" w:rsidP="009717E9">
            <w:pPr>
              <w:rPr>
                <w:lang w:val="en-GB"/>
              </w:rPr>
            </w:pPr>
            <w:r w:rsidRPr="005D087F">
              <w:rPr>
                <w:lang w:val="en-GB"/>
              </w:rPr>
              <w:t>Monitoring/measuring approach of resulting savings</w:t>
            </w:r>
          </w:p>
        </w:tc>
        <w:tc>
          <w:tcPr>
            <w:tcW w:w="6360" w:type="dxa"/>
          </w:tcPr>
          <w:p w:rsidR="00C45F0B" w:rsidRPr="005D087F" w:rsidRDefault="001E75B1" w:rsidP="009717E9">
            <w:pPr>
              <w:jc w:val="both"/>
              <w:rPr>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TD:</w:t>
            </w:r>
            <w:r w:rsidR="00C45F0B" w:rsidRPr="005D087F">
              <w:rPr>
                <w:lang w:val="en-GB"/>
              </w:rPr>
              <w:t xml:space="preserve"> Calculat</w:t>
            </w:r>
            <w:r w:rsidR="00F378E2" w:rsidRPr="005D087F">
              <w:rPr>
                <w:lang w:val="en-GB"/>
              </w:rPr>
              <w:t>ed based on the</w:t>
            </w:r>
            <w:r w:rsidR="00C45F0B" w:rsidRPr="005D087F">
              <w:rPr>
                <w:lang w:val="en-GB"/>
              </w:rPr>
              <w:t xml:space="preserve"> </w:t>
            </w:r>
            <w:r w:rsidR="00F378E2" w:rsidRPr="005D087F">
              <w:rPr>
                <w:lang w:val="en-GB"/>
              </w:rPr>
              <w:t>imports of energy-related products</w:t>
            </w:r>
            <w:r w:rsidR="00C45F0B" w:rsidRPr="005D087F">
              <w:rPr>
                <w:lang w:val="en-GB"/>
              </w:rPr>
              <w:t xml:space="preserve">. </w:t>
            </w:r>
          </w:p>
          <w:p w:rsidR="00C45F0B" w:rsidRPr="005D087F" w:rsidRDefault="00E07E23" w:rsidP="00991B69">
            <w:pPr>
              <w:jc w:val="both"/>
              <w:rPr>
                <w:lang w:val="en-GB"/>
              </w:rPr>
            </w:pPr>
            <w:r w:rsidRPr="005D087F">
              <w:rPr>
                <w:b/>
                <w:lang w:val="en-GB"/>
              </w:rPr>
              <w:t>Monitoring method</w:t>
            </w:r>
            <w:r w:rsidR="00C45F0B" w:rsidRPr="005D087F">
              <w:rPr>
                <w:b/>
                <w:lang w:val="en-GB"/>
              </w:rPr>
              <w:t xml:space="preserve"> – BU:</w:t>
            </w:r>
            <w:r w:rsidR="00C45F0B" w:rsidRPr="005D087F">
              <w:rPr>
                <w:lang w:val="en-GB"/>
              </w:rPr>
              <w:t xml:space="preserve"> Monitori</w:t>
            </w:r>
            <w:r w:rsidR="00F378E2" w:rsidRPr="005D087F">
              <w:rPr>
                <w:lang w:val="en-GB"/>
              </w:rPr>
              <w:t xml:space="preserve">ng is based on </w:t>
            </w:r>
            <w:r w:rsidR="00991B69" w:rsidRPr="005D087F">
              <w:rPr>
                <w:lang w:val="en-GB"/>
              </w:rPr>
              <w:t>C</w:t>
            </w:r>
            <w:r w:rsidR="00F378E2" w:rsidRPr="005D087F">
              <w:rPr>
                <w:lang w:val="en-GB"/>
              </w:rPr>
              <w:t xml:space="preserve">ustoms </w:t>
            </w:r>
            <w:r w:rsidR="00991B69" w:rsidRPr="005D087F">
              <w:rPr>
                <w:lang w:val="en-GB"/>
              </w:rPr>
              <w:t>S</w:t>
            </w:r>
            <w:r w:rsidR="00B536C1" w:rsidRPr="005D087F">
              <w:rPr>
                <w:lang w:val="en-GB"/>
              </w:rPr>
              <w:t>ervice</w:t>
            </w:r>
            <w:r w:rsidR="00F378E2" w:rsidRPr="005D087F">
              <w:rPr>
                <w:lang w:val="en-GB"/>
              </w:rPr>
              <w:t xml:space="preserve"> data. </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0C564F" w:rsidP="009717E9">
            <w:pPr>
              <w:tabs>
                <w:tab w:val="left" w:pos="1276"/>
              </w:tabs>
              <w:rPr>
                <w:lang w:val="en-GB"/>
              </w:rPr>
            </w:pPr>
            <w:r w:rsidRPr="005D087F">
              <w:rPr>
                <w:lang w:val="en-GB"/>
              </w:rPr>
              <w:t>Savings achieved in 2015</w:t>
            </w:r>
          </w:p>
        </w:tc>
        <w:tc>
          <w:tcPr>
            <w:tcW w:w="6360" w:type="dxa"/>
          </w:tcPr>
          <w:p w:rsidR="00C45F0B" w:rsidRPr="005D087F" w:rsidRDefault="00817498" w:rsidP="009717E9">
            <w:pPr>
              <w:tabs>
                <w:tab w:val="left" w:pos="1276"/>
              </w:tabs>
              <w:rPr>
                <w:lang w:val="en-GB"/>
              </w:rPr>
            </w:pPr>
            <w:r w:rsidRPr="005D087F">
              <w:rPr>
                <w:lang w:val="en-GB"/>
              </w:rPr>
              <w:t>Energy savings</w:t>
            </w:r>
            <w:r w:rsidR="00C45F0B" w:rsidRPr="005D087F">
              <w:rPr>
                <w:lang w:val="en-GB"/>
              </w:rPr>
              <w:t xml:space="preserve">: </w:t>
            </w:r>
          </w:p>
          <w:p w:rsidR="00C45F0B" w:rsidRPr="005D087F" w:rsidRDefault="00C45F0B" w:rsidP="00991B69">
            <w:pPr>
              <w:tabs>
                <w:tab w:val="left" w:pos="504"/>
              </w:tabs>
              <w:ind w:left="288"/>
              <w:rPr>
                <w:color w:val="000000"/>
                <w:lang w:val="en-GB"/>
              </w:rPr>
            </w:pPr>
            <w:r w:rsidRPr="005D087F">
              <w:rPr>
                <w:lang w:val="en-GB"/>
              </w:rPr>
              <w:t>14</w:t>
            </w:r>
            <w:r w:rsidR="00991B69" w:rsidRPr="005D087F">
              <w:rPr>
                <w:lang w:val="en-GB"/>
              </w:rPr>
              <w:t>.</w:t>
            </w:r>
            <w:r w:rsidRPr="005D087F">
              <w:rPr>
                <w:lang w:val="en-GB"/>
              </w:rPr>
              <w:t xml:space="preserve">33 </w:t>
            </w:r>
            <w:r w:rsidR="00C55485" w:rsidRPr="005D087F">
              <w:rPr>
                <w:lang w:val="en-GB"/>
              </w:rPr>
              <w:t>ktoe</w:t>
            </w:r>
            <w:r w:rsidRPr="005D087F">
              <w:rPr>
                <w:lang w:val="en-GB"/>
              </w:rPr>
              <w:t xml:space="preserve"> – </w:t>
            </w:r>
            <w:r w:rsidR="002B0B83" w:rsidRPr="005D087F">
              <w:rPr>
                <w:lang w:val="en-GB"/>
              </w:rPr>
              <w:t xml:space="preserve">resulted from the </w:t>
            </w:r>
            <w:r w:rsidR="002B0B83" w:rsidRPr="005D087F">
              <w:rPr>
                <w:color w:val="000000"/>
                <w:lang w:val="en-GB"/>
              </w:rPr>
              <w:t>introduction of tax incentives and customs facilities for energy-related products with high energy efficiency</w:t>
            </w:r>
            <w:r w:rsidR="002B0B83" w:rsidRPr="005D087F">
              <w:rPr>
                <w:lang w:val="en-GB"/>
              </w:rPr>
              <w:t xml:space="preserve"> </w:t>
            </w:r>
            <w:r w:rsidRPr="005D087F">
              <w:rPr>
                <w:color w:val="000000"/>
                <w:lang w:val="en-GB"/>
              </w:rPr>
              <w:t>(</w:t>
            </w:r>
            <w:r w:rsidR="002B0B83" w:rsidRPr="005D087F">
              <w:rPr>
                <w:color w:val="000000"/>
                <w:lang w:val="en-GB"/>
              </w:rPr>
              <w:t>Classes</w:t>
            </w:r>
            <w:r w:rsidRPr="005D087F">
              <w:rPr>
                <w:color w:val="000000"/>
                <w:lang w:val="en-GB"/>
              </w:rPr>
              <w:t xml:space="preserve"> A+++ - A);</w:t>
            </w:r>
          </w:p>
          <w:p w:rsidR="00C45F0B" w:rsidRPr="005D087F" w:rsidRDefault="00C45F0B" w:rsidP="00991B69">
            <w:pPr>
              <w:tabs>
                <w:tab w:val="left" w:pos="504"/>
              </w:tabs>
              <w:ind w:left="288"/>
              <w:rPr>
                <w:lang w:val="en-GB"/>
              </w:rPr>
            </w:pPr>
            <w:r w:rsidRPr="005D087F">
              <w:rPr>
                <w:lang w:val="en-GB"/>
              </w:rPr>
              <w:t xml:space="preserve">1 </w:t>
            </w:r>
            <w:r w:rsidR="00C55485" w:rsidRPr="005D087F">
              <w:rPr>
                <w:lang w:val="en-GB"/>
              </w:rPr>
              <w:t>ktoe</w:t>
            </w:r>
            <w:r w:rsidRPr="005D087F">
              <w:rPr>
                <w:lang w:val="en-GB"/>
              </w:rPr>
              <w:t xml:space="preserve"> – </w:t>
            </w:r>
            <w:r w:rsidR="002B0B83" w:rsidRPr="005D087F">
              <w:rPr>
                <w:lang w:val="en-GB"/>
              </w:rPr>
              <w:t>resulting from the increase of import duties on incandescent light bulbs by 20% annually and applying zero-rate tax</w:t>
            </w:r>
            <w:r w:rsidR="003C15A2" w:rsidRPr="005D087F">
              <w:rPr>
                <w:lang w:val="en-GB"/>
              </w:rPr>
              <w:t>/fee</w:t>
            </w:r>
            <w:r w:rsidR="002B0B83" w:rsidRPr="005D087F">
              <w:rPr>
                <w:lang w:val="en-GB"/>
              </w:rPr>
              <w:t xml:space="preserve"> on energy-efficient light bulbs</w:t>
            </w:r>
            <w:r w:rsidRPr="005D087F">
              <w:rPr>
                <w:lang w:val="en-GB"/>
              </w:rPr>
              <w:t xml:space="preserve">. </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Energy savings to be achieved by</w:t>
            </w:r>
            <w:r w:rsidR="00C45F0B" w:rsidRPr="005D087F">
              <w:rPr>
                <w:lang w:val="en-GB"/>
              </w:rPr>
              <w:t xml:space="preserve"> 2016</w:t>
            </w:r>
          </w:p>
        </w:tc>
        <w:tc>
          <w:tcPr>
            <w:tcW w:w="6360" w:type="dxa"/>
          </w:tcPr>
          <w:p w:rsidR="00C45F0B" w:rsidRPr="005D087F" w:rsidRDefault="00817498" w:rsidP="009717E9">
            <w:pPr>
              <w:tabs>
                <w:tab w:val="left" w:pos="1276"/>
              </w:tabs>
              <w:rPr>
                <w:lang w:val="en-GB"/>
              </w:rPr>
            </w:pPr>
            <w:r w:rsidRPr="005D087F">
              <w:rPr>
                <w:lang w:val="en-GB"/>
              </w:rPr>
              <w:t>Energy savings</w:t>
            </w:r>
            <w:r w:rsidR="00C45F0B" w:rsidRPr="005D087F">
              <w:rPr>
                <w:lang w:val="en-GB"/>
              </w:rPr>
              <w:t xml:space="preserve">: </w:t>
            </w:r>
          </w:p>
          <w:p w:rsidR="00C45F0B" w:rsidRPr="005D087F" w:rsidRDefault="00C45F0B" w:rsidP="00991B69">
            <w:pPr>
              <w:tabs>
                <w:tab w:val="left" w:pos="744"/>
              </w:tabs>
              <w:ind w:left="720"/>
              <w:rPr>
                <w:lang w:val="en-GB"/>
              </w:rPr>
            </w:pPr>
            <w:r w:rsidRPr="005D087F">
              <w:rPr>
                <w:lang w:val="en-GB"/>
              </w:rPr>
              <w:t>23</w:t>
            </w:r>
            <w:r w:rsidR="00991B69" w:rsidRPr="005D087F">
              <w:rPr>
                <w:lang w:val="en-GB"/>
              </w:rPr>
              <w:t>.</w:t>
            </w:r>
            <w:r w:rsidRPr="005D087F">
              <w:rPr>
                <w:lang w:val="en-GB"/>
              </w:rPr>
              <w:t xml:space="preserve">8 </w:t>
            </w:r>
            <w:r w:rsidR="00C55485" w:rsidRPr="005D087F">
              <w:rPr>
                <w:lang w:val="en-GB"/>
              </w:rPr>
              <w:t>ktoe</w:t>
            </w:r>
            <w:r w:rsidRPr="005D087F">
              <w:rPr>
                <w:lang w:val="en-GB"/>
              </w:rPr>
              <w:t>;</w:t>
            </w:r>
          </w:p>
          <w:p w:rsidR="00C45F0B" w:rsidRPr="005D087F" w:rsidRDefault="00C45F0B" w:rsidP="00991B69">
            <w:pPr>
              <w:tabs>
                <w:tab w:val="left" w:pos="744"/>
              </w:tabs>
              <w:ind w:left="720"/>
              <w:rPr>
                <w:lang w:val="en-GB"/>
              </w:rPr>
            </w:pPr>
            <w:r w:rsidRPr="005D087F">
              <w:rPr>
                <w:lang w:val="en-GB"/>
              </w:rPr>
              <w:t>1</w:t>
            </w:r>
            <w:r w:rsidR="00991B69" w:rsidRPr="005D087F">
              <w:rPr>
                <w:lang w:val="en-GB"/>
              </w:rPr>
              <w:t>.</w:t>
            </w:r>
            <w:r w:rsidRPr="005D087F">
              <w:rPr>
                <w:lang w:val="en-GB"/>
              </w:rPr>
              <w:t xml:space="preserve">6 </w:t>
            </w:r>
            <w:r w:rsidR="00C55485" w:rsidRPr="005D087F">
              <w:rPr>
                <w:lang w:val="en-GB"/>
              </w:rPr>
              <w:t>ktoe</w:t>
            </w:r>
            <w:r w:rsidRPr="005D087F">
              <w:rPr>
                <w:lang w:val="en-GB"/>
              </w:rPr>
              <w:t>.</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60" w:type="dxa"/>
          </w:tcPr>
          <w:p w:rsidR="00C45F0B" w:rsidRPr="005D087F" w:rsidRDefault="00817498" w:rsidP="009717E9">
            <w:pPr>
              <w:tabs>
                <w:tab w:val="left" w:pos="1276"/>
              </w:tabs>
              <w:rPr>
                <w:lang w:val="en-GB"/>
              </w:rPr>
            </w:pPr>
            <w:r w:rsidRPr="005D087F">
              <w:rPr>
                <w:lang w:val="en-GB"/>
              </w:rPr>
              <w:t>Energy savings</w:t>
            </w:r>
            <w:r w:rsidR="00C45F0B" w:rsidRPr="005D087F">
              <w:rPr>
                <w:lang w:val="en-GB"/>
              </w:rPr>
              <w:t xml:space="preserve">: </w:t>
            </w:r>
          </w:p>
          <w:p w:rsidR="00C45F0B" w:rsidRPr="005D087F" w:rsidRDefault="00C45F0B" w:rsidP="00991B69">
            <w:pPr>
              <w:tabs>
                <w:tab w:val="left" w:pos="744"/>
              </w:tabs>
              <w:ind w:left="720"/>
              <w:rPr>
                <w:lang w:val="en-GB"/>
              </w:rPr>
            </w:pPr>
            <w:r w:rsidRPr="005D087F">
              <w:rPr>
                <w:lang w:val="en-GB"/>
              </w:rPr>
              <w:t>43</w:t>
            </w:r>
            <w:r w:rsidR="00991B69" w:rsidRPr="005D087F">
              <w:rPr>
                <w:lang w:val="en-GB"/>
              </w:rPr>
              <w:t>.</w:t>
            </w:r>
            <w:r w:rsidRPr="005D087F">
              <w:rPr>
                <w:lang w:val="en-GB"/>
              </w:rPr>
              <w:t xml:space="preserve">84 </w:t>
            </w:r>
            <w:r w:rsidR="00C55485" w:rsidRPr="005D087F">
              <w:rPr>
                <w:lang w:val="en-GB"/>
              </w:rPr>
              <w:t>ktoe</w:t>
            </w:r>
            <w:r w:rsidRPr="005D087F">
              <w:rPr>
                <w:lang w:val="en-GB"/>
              </w:rPr>
              <w:t>;</w:t>
            </w:r>
          </w:p>
          <w:p w:rsidR="00C45F0B" w:rsidRPr="005D087F" w:rsidRDefault="00C45F0B" w:rsidP="00991B69">
            <w:pPr>
              <w:tabs>
                <w:tab w:val="left" w:pos="744"/>
              </w:tabs>
              <w:ind w:left="720"/>
              <w:rPr>
                <w:lang w:val="en-GB"/>
              </w:rPr>
            </w:pPr>
            <w:r w:rsidRPr="005D087F">
              <w:rPr>
                <w:lang w:val="en-GB"/>
              </w:rPr>
              <w:t xml:space="preserve">3 </w:t>
            </w:r>
            <w:r w:rsidR="00C55485" w:rsidRPr="005D087F">
              <w:rPr>
                <w:lang w:val="en-GB"/>
              </w:rPr>
              <w:t>ktoe</w:t>
            </w:r>
            <w:r w:rsidRPr="005D087F">
              <w:rPr>
                <w:lang w:val="en-GB"/>
              </w:rPr>
              <w:t xml:space="preserve">. </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1E44FE" w:rsidP="009717E9">
            <w:pPr>
              <w:tabs>
                <w:tab w:val="left" w:pos="1276"/>
              </w:tabs>
              <w:rPr>
                <w:lang w:val="en-GB"/>
              </w:rPr>
            </w:pPr>
            <w:r w:rsidRPr="005D087F">
              <w:rPr>
                <w:lang w:val="en-GB"/>
              </w:rPr>
              <w:t>Assumptions</w:t>
            </w:r>
          </w:p>
        </w:tc>
        <w:tc>
          <w:tcPr>
            <w:tcW w:w="6360" w:type="dxa"/>
          </w:tcPr>
          <w:p w:rsidR="00C45F0B" w:rsidRPr="005D087F" w:rsidRDefault="00991B69" w:rsidP="00991B69">
            <w:pPr>
              <w:tabs>
                <w:tab w:val="left" w:pos="1276"/>
              </w:tabs>
              <w:rPr>
                <w:b/>
                <w:i/>
                <w:lang w:val="en-GB"/>
              </w:rPr>
            </w:pPr>
            <w:r w:rsidRPr="005D087F">
              <w:rPr>
                <w:lang w:val="en-GB"/>
              </w:rPr>
              <w:t>n/a</w:t>
            </w:r>
          </w:p>
        </w:tc>
      </w:tr>
      <w:tr w:rsidR="00C45F0B" w:rsidRPr="005D087F" w:rsidTr="00AA52E2">
        <w:tc>
          <w:tcPr>
            <w:tcW w:w="1809" w:type="dxa"/>
            <w:vMerge/>
          </w:tcPr>
          <w:p w:rsidR="00C45F0B" w:rsidRPr="005D087F" w:rsidRDefault="00C45F0B" w:rsidP="009717E9">
            <w:pPr>
              <w:tabs>
                <w:tab w:val="left" w:pos="1276"/>
              </w:tabs>
              <w:rPr>
                <w:lang w:val="en-GB"/>
              </w:rPr>
            </w:pPr>
          </w:p>
        </w:tc>
        <w:tc>
          <w:tcPr>
            <w:tcW w:w="2127" w:type="dxa"/>
          </w:tcPr>
          <w:p w:rsidR="00C45F0B" w:rsidRPr="005D087F" w:rsidRDefault="00EB1D69" w:rsidP="009717E9">
            <w:pPr>
              <w:tabs>
                <w:tab w:val="left" w:pos="1276"/>
              </w:tabs>
              <w:rPr>
                <w:lang w:val="en-GB"/>
              </w:rPr>
            </w:pPr>
            <w:r w:rsidRPr="005D087F">
              <w:rPr>
                <w:lang w:val="en-GB"/>
              </w:rPr>
              <w:t xml:space="preserve">Overlaps, multiplying effects, </w:t>
            </w:r>
            <w:r w:rsidR="00751473" w:rsidRPr="005D087F">
              <w:rPr>
                <w:lang w:val="en-GB"/>
              </w:rPr>
              <w:t>synergies</w:t>
            </w:r>
          </w:p>
        </w:tc>
        <w:tc>
          <w:tcPr>
            <w:tcW w:w="6360" w:type="dxa"/>
          </w:tcPr>
          <w:p w:rsidR="00C45F0B" w:rsidRPr="005D087F" w:rsidRDefault="00991B69" w:rsidP="00991B69">
            <w:pPr>
              <w:tabs>
                <w:tab w:val="left" w:pos="1276"/>
              </w:tabs>
              <w:rPr>
                <w:b/>
                <w:i/>
                <w:color w:val="FFFFFF"/>
                <w:lang w:val="en-GB"/>
              </w:rPr>
            </w:pPr>
            <w:r w:rsidRPr="005D087F">
              <w:rPr>
                <w:lang w:val="en-GB"/>
              </w:rPr>
              <w:t>n/a</w:t>
            </w:r>
          </w:p>
        </w:tc>
      </w:tr>
    </w:tbl>
    <w:p w:rsidR="00C45F0B" w:rsidRPr="005D087F" w:rsidRDefault="00C45F0B" w:rsidP="007D6A7D">
      <w:pPr>
        <w:tabs>
          <w:tab w:val="left" w:pos="1276"/>
        </w:tabs>
        <w:ind w:firstLine="426"/>
        <w:rPr>
          <w:sz w:val="28"/>
          <w:szCs w:val="28"/>
          <w:lang w:val="en-GB"/>
        </w:rPr>
      </w:pPr>
    </w:p>
    <w:p w:rsidR="00991B69" w:rsidRPr="005D087F" w:rsidRDefault="00991B69" w:rsidP="007D6A7D">
      <w:pPr>
        <w:tabs>
          <w:tab w:val="left" w:pos="1276"/>
        </w:tabs>
        <w:ind w:firstLine="426"/>
        <w:rPr>
          <w:sz w:val="28"/>
          <w:szCs w:val="28"/>
          <w:lang w:val="en-GB"/>
        </w:rPr>
      </w:pPr>
      <w:r w:rsidRPr="005D087F">
        <w:rPr>
          <w:sz w:val="28"/>
          <w:szCs w:val="28"/>
          <w:lang w:val="en-GB"/>
        </w:rPr>
        <w:t>114. Setting the normative framework for energy audit promotion</w:t>
      </w:r>
    </w:p>
    <w:p w:rsidR="00991B69" w:rsidRPr="005D087F" w:rsidRDefault="00991B69" w:rsidP="007D6A7D">
      <w:pPr>
        <w:tabs>
          <w:tab w:val="left" w:pos="1276"/>
        </w:tabs>
        <w:ind w:firstLine="426"/>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76"/>
        <w:gridCol w:w="5725"/>
      </w:tblGrid>
      <w:tr w:rsidR="00C45F0B" w:rsidRPr="005D087F" w:rsidTr="00AA52E2">
        <w:tc>
          <w:tcPr>
            <w:tcW w:w="3936" w:type="dxa"/>
            <w:gridSpan w:val="2"/>
          </w:tcPr>
          <w:p w:rsidR="00C45F0B" w:rsidRPr="002D38EE" w:rsidRDefault="00EB1D69" w:rsidP="00991B69">
            <w:pPr>
              <w:tabs>
                <w:tab w:val="left" w:pos="1276"/>
              </w:tabs>
              <w:jc w:val="center"/>
              <w:rPr>
                <w:b/>
                <w:lang w:val="en-GB"/>
              </w:rPr>
            </w:pPr>
            <w:r w:rsidRPr="002D38EE">
              <w:rPr>
                <w:b/>
                <w:lang w:val="en-GB"/>
              </w:rPr>
              <w:t>Title of energy efficiency measure</w:t>
            </w:r>
          </w:p>
        </w:tc>
        <w:tc>
          <w:tcPr>
            <w:tcW w:w="6360" w:type="dxa"/>
          </w:tcPr>
          <w:p w:rsidR="00C45F0B" w:rsidRPr="002D38EE" w:rsidRDefault="00DB326D" w:rsidP="00991B69">
            <w:pPr>
              <w:tabs>
                <w:tab w:val="left" w:pos="1276"/>
              </w:tabs>
              <w:jc w:val="center"/>
              <w:rPr>
                <w:b/>
                <w:lang w:val="en-GB"/>
              </w:rPr>
            </w:pPr>
            <w:r w:rsidRPr="002D38EE">
              <w:rPr>
                <w:b/>
                <w:lang w:val="en-GB"/>
              </w:rPr>
              <w:t>Setting</w:t>
            </w:r>
            <w:r w:rsidR="00C45F0B" w:rsidRPr="002D38EE">
              <w:rPr>
                <w:b/>
                <w:lang w:val="en-GB"/>
              </w:rPr>
              <w:t xml:space="preserve"> </w:t>
            </w:r>
            <w:r w:rsidR="003016CC" w:rsidRPr="002D38EE">
              <w:rPr>
                <w:b/>
                <w:lang w:val="en-GB"/>
              </w:rPr>
              <w:t>the normative framework</w:t>
            </w:r>
            <w:r w:rsidR="00C45F0B" w:rsidRPr="002D38EE">
              <w:rPr>
                <w:b/>
                <w:lang w:val="en-GB"/>
              </w:rPr>
              <w:t xml:space="preserve"> </w:t>
            </w:r>
            <w:r w:rsidR="00E01853" w:rsidRPr="002D38EE">
              <w:rPr>
                <w:b/>
                <w:lang w:val="en-GB"/>
              </w:rPr>
              <w:t xml:space="preserve">for the energy audit </w:t>
            </w:r>
            <w:r w:rsidR="00991B69" w:rsidRPr="002D38EE">
              <w:rPr>
                <w:b/>
                <w:lang w:val="en-GB"/>
              </w:rPr>
              <w:t>promotion</w:t>
            </w:r>
          </w:p>
        </w:tc>
      </w:tr>
      <w:tr w:rsidR="00C45F0B" w:rsidRPr="005D087F" w:rsidTr="00AA52E2">
        <w:tc>
          <w:tcPr>
            <w:tcW w:w="3936" w:type="dxa"/>
            <w:gridSpan w:val="2"/>
          </w:tcPr>
          <w:p w:rsidR="00C45F0B" w:rsidRPr="005D087F" w:rsidRDefault="00EB1D69" w:rsidP="00991B69">
            <w:pPr>
              <w:tabs>
                <w:tab w:val="left" w:pos="1276"/>
              </w:tabs>
              <w:jc w:val="center"/>
              <w:rPr>
                <w:b/>
                <w:lang w:val="en-GB"/>
              </w:rPr>
            </w:pPr>
            <w:r w:rsidRPr="005D087F">
              <w:rPr>
                <w:b/>
                <w:lang w:val="en-GB"/>
              </w:rPr>
              <w:t>Energy efficiency measurement index</w:t>
            </w:r>
          </w:p>
        </w:tc>
        <w:tc>
          <w:tcPr>
            <w:tcW w:w="6360" w:type="dxa"/>
          </w:tcPr>
          <w:p w:rsidR="00C45F0B" w:rsidRPr="005D087F" w:rsidRDefault="00C45F0B" w:rsidP="00991B69">
            <w:pPr>
              <w:tabs>
                <w:tab w:val="left" w:pos="1276"/>
              </w:tabs>
              <w:jc w:val="center"/>
              <w:rPr>
                <w:lang w:val="en-GB"/>
              </w:rPr>
            </w:pPr>
            <w:r w:rsidRPr="005D087F">
              <w:rPr>
                <w:lang w:val="en-GB"/>
              </w:rPr>
              <w:t>AE7.1-AE 7.6</w:t>
            </w:r>
          </w:p>
        </w:tc>
      </w:tr>
      <w:tr w:rsidR="00C45F0B" w:rsidRPr="005D087F" w:rsidTr="00AA52E2">
        <w:tc>
          <w:tcPr>
            <w:tcW w:w="1809" w:type="dxa"/>
            <w:vMerge w:val="restart"/>
          </w:tcPr>
          <w:p w:rsidR="00C45F0B" w:rsidRPr="005D087F" w:rsidRDefault="00EB1D69" w:rsidP="00991B69">
            <w:pPr>
              <w:tabs>
                <w:tab w:val="left" w:pos="1276"/>
              </w:tabs>
              <w:rPr>
                <w:b/>
                <w:lang w:val="en-GB"/>
              </w:rPr>
            </w:pPr>
            <w:r w:rsidRPr="005D087F">
              <w:rPr>
                <w:b/>
                <w:lang w:val="en-GB"/>
              </w:rPr>
              <w:t>Description</w:t>
            </w:r>
            <w:r w:rsidR="00C45F0B" w:rsidRPr="005D087F">
              <w:rPr>
                <w:b/>
                <w:lang w:val="en-GB"/>
              </w:rPr>
              <w:t xml:space="preserve"> </w:t>
            </w:r>
          </w:p>
        </w:tc>
        <w:tc>
          <w:tcPr>
            <w:tcW w:w="2127" w:type="dxa"/>
          </w:tcPr>
          <w:p w:rsidR="00C45F0B" w:rsidRPr="005D087F" w:rsidRDefault="00EB1D69" w:rsidP="00991B69">
            <w:pPr>
              <w:tabs>
                <w:tab w:val="left" w:pos="1276"/>
              </w:tabs>
              <w:rPr>
                <w:lang w:val="en-GB"/>
              </w:rPr>
            </w:pPr>
            <w:r w:rsidRPr="005D087F">
              <w:rPr>
                <w:lang w:val="en-GB"/>
              </w:rPr>
              <w:t>Category</w:t>
            </w:r>
          </w:p>
        </w:tc>
        <w:tc>
          <w:tcPr>
            <w:tcW w:w="6360" w:type="dxa"/>
          </w:tcPr>
          <w:p w:rsidR="00C45F0B" w:rsidRPr="005D087F" w:rsidRDefault="00ED7BD2" w:rsidP="00991B69">
            <w:pPr>
              <w:tabs>
                <w:tab w:val="left" w:pos="1276"/>
              </w:tabs>
              <w:rPr>
                <w:lang w:val="en-GB"/>
              </w:rPr>
            </w:pPr>
            <w:r w:rsidRPr="005D087F">
              <w:rPr>
                <w:lang w:val="en-GB"/>
              </w:rPr>
              <w:t>Regulation</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Timeframe</w:t>
            </w:r>
          </w:p>
        </w:tc>
        <w:tc>
          <w:tcPr>
            <w:tcW w:w="6360" w:type="dxa"/>
          </w:tcPr>
          <w:p w:rsidR="00C45F0B" w:rsidRPr="005D087F" w:rsidRDefault="00865AD1" w:rsidP="00991B69">
            <w:pPr>
              <w:tabs>
                <w:tab w:val="left" w:pos="1276"/>
              </w:tabs>
              <w:rPr>
                <w:lang w:val="en-GB"/>
              </w:rPr>
            </w:pPr>
            <w:r w:rsidRPr="005D087F">
              <w:rPr>
                <w:lang w:val="en-GB"/>
              </w:rPr>
              <w:t>Starting:</w:t>
            </w:r>
            <w:r w:rsidR="00C45F0B" w:rsidRPr="005D087F">
              <w:rPr>
                <w:lang w:val="en-GB"/>
              </w:rPr>
              <w:t xml:space="preserve"> </w:t>
            </w:r>
            <w:r w:rsidRPr="005D087F">
              <w:rPr>
                <w:b/>
                <w:lang w:val="en-GB"/>
              </w:rPr>
              <w:t>January</w:t>
            </w:r>
            <w:r w:rsidR="00C45F0B" w:rsidRPr="005D087F">
              <w:rPr>
                <w:b/>
                <w:lang w:val="en-GB"/>
              </w:rPr>
              <w:t xml:space="preserve"> 201</w:t>
            </w:r>
            <w:r w:rsidR="00991B69" w:rsidRPr="005D087F">
              <w:rPr>
                <w:b/>
                <w:lang w:val="en-GB"/>
              </w:rPr>
              <w:t>3</w:t>
            </w:r>
          </w:p>
          <w:p w:rsidR="00C45F0B" w:rsidRPr="005D087F" w:rsidRDefault="00865AD1" w:rsidP="00991B69">
            <w:pPr>
              <w:tabs>
                <w:tab w:val="left" w:pos="1276"/>
              </w:tabs>
              <w:rPr>
                <w:b/>
                <w:lang w:val="en-GB"/>
              </w:rPr>
            </w:pPr>
            <w:r w:rsidRPr="005D087F">
              <w:rPr>
                <w:lang w:val="en-GB"/>
              </w:rPr>
              <w:t>Ending:</w:t>
            </w:r>
            <w:r w:rsidR="00C45F0B" w:rsidRPr="005D087F">
              <w:rPr>
                <w:lang w:val="en-GB"/>
              </w:rPr>
              <w:t xml:space="preserve"> </w:t>
            </w:r>
            <w:r w:rsidRPr="005D087F">
              <w:rPr>
                <w:b/>
                <w:lang w:val="en-GB"/>
              </w:rPr>
              <w:t>December</w:t>
            </w:r>
            <w:r w:rsidR="00C45F0B" w:rsidRPr="005D087F">
              <w:rPr>
                <w:b/>
                <w:lang w:val="en-GB"/>
              </w:rPr>
              <w:t xml:space="preserve"> 2014</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 xml:space="preserve">Purpose, </w:t>
            </w:r>
            <w:r w:rsidR="002223A7" w:rsidRPr="005D087F">
              <w:rPr>
                <w:lang w:val="en-GB"/>
              </w:rPr>
              <w:t>brief description</w:t>
            </w:r>
          </w:p>
        </w:tc>
        <w:tc>
          <w:tcPr>
            <w:tcW w:w="6360" w:type="dxa"/>
          </w:tcPr>
          <w:p w:rsidR="00C85810" w:rsidRPr="005D087F" w:rsidRDefault="00C45F0B" w:rsidP="00991B69">
            <w:pPr>
              <w:tabs>
                <w:tab w:val="left" w:pos="1276"/>
              </w:tabs>
              <w:autoSpaceDE w:val="0"/>
              <w:autoSpaceDN w:val="0"/>
              <w:adjustRightInd w:val="0"/>
              <w:jc w:val="both"/>
              <w:rPr>
                <w:lang w:val="en-GB"/>
              </w:rPr>
            </w:pPr>
            <w:r w:rsidRPr="005D087F">
              <w:rPr>
                <w:lang w:val="en-GB"/>
              </w:rPr>
              <w:t>Introduc</w:t>
            </w:r>
            <w:r w:rsidR="00F01078" w:rsidRPr="005D087F">
              <w:rPr>
                <w:lang w:val="en-GB"/>
              </w:rPr>
              <w:t xml:space="preserve">tion of new </w:t>
            </w:r>
            <w:r w:rsidR="00A76D36" w:rsidRPr="005D087F">
              <w:rPr>
                <w:lang w:val="en-GB"/>
              </w:rPr>
              <w:t>services</w:t>
            </w:r>
            <w:r w:rsidRPr="005D087F">
              <w:rPr>
                <w:lang w:val="en-GB"/>
              </w:rPr>
              <w:t xml:space="preserve"> </w:t>
            </w:r>
            <w:r w:rsidR="00F01078" w:rsidRPr="005D087F">
              <w:rPr>
                <w:lang w:val="en-GB"/>
              </w:rPr>
              <w:t xml:space="preserve">for energy auditing, </w:t>
            </w:r>
            <w:r w:rsidR="003016CC" w:rsidRPr="005D087F">
              <w:rPr>
                <w:lang w:val="en-GB"/>
              </w:rPr>
              <w:t>setting</w:t>
            </w:r>
            <w:r w:rsidRPr="005D087F">
              <w:rPr>
                <w:lang w:val="en-GB"/>
              </w:rPr>
              <w:t xml:space="preserve"> </w:t>
            </w:r>
            <w:r w:rsidR="00F01078" w:rsidRPr="005D087F">
              <w:rPr>
                <w:lang w:val="en-GB"/>
              </w:rPr>
              <w:t>new jobs</w:t>
            </w:r>
            <w:r w:rsidRPr="005D087F">
              <w:rPr>
                <w:lang w:val="en-GB"/>
              </w:rPr>
              <w:t xml:space="preserve"> (100)</w:t>
            </w:r>
            <w:r w:rsidR="00B116D0" w:rsidRPr="005D087F">
              <w:rPr>
                <w:lang w:val="en-GB"/>
              </w:rPr>
              <w:t xml:space="preserve"> and </w:t>
            </w:r>
            <w:r w:rsidR="00F01078" w:rsidRPr="005D087F">
              <w:rPr>
                <w:lang w:val="en-GB"/>
              </w:rPr>
              <w:t>registers for monitoring.</w:t>
            </w:r>
            <w:r w:rsidRPr="005D087F">
              <w:rPr>
                <w:lang w:val="en-GB"/>
              </w:rPr>
              <w:t xml:space="preserve">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Final goal</w:t>
            </w:r>
            <w:r w:rsidR="00C45F0B" w:rsidRPr="005D087F">
              <w:rPr>
                <w:lang w:val="en-GB"/>
              </w:rPr>
              <w:t xml:space="preserve"> </w:t>
            </w:r>
          </w:p>
        </w:tc>
        <w:tc>
          <w:tcPr>
            <w:tcW w:w="6360" w:type="dxa"/>
          </w:tcPr>
          <w:p w:rsidR="00C85810" w:rsidRPr="005D087F" w:rsidRDefault="004F16C9" w:rsidP="00991B69">
            <w:pPr>
              <w:tabs>
                <w:tab w:val="left" w:pos="1276"/>
              </w:tabs>
              <w:jc w:val="both"/>
              <w:rPr>
                <w:lang w:val="en-GB"/>
              </w:rPr>
            </w:pPr>
            <w:r w:rsidRPr="005D087F">
              <w:rPr>
                <w:lang w:val="en-GB"/>
              </w:rPr>
              <w:t xml:space="preserve">Provide </w:t>
            </w:r>
            <w:r w:rsidR="00B536C1" w:rsidRPr="005D087F">
              <w:rPr>
                <w:lang w:val="en-GB"/>
              </w:rPr>
              <w:t>support</w:t>
            </w:r>
            <w:r w:rsidRPr="005D087F">
              <w:rPr>
                <w:lang w:val="en-GB"/>
              </w:rPr>
              <w:t xml:space="preserve"> to the </w:t>
            </w:r>
            <w:r w:rsidR="00C45F0B" w:rsidRPr="005D087F">
              <w:rPr>
                <w:lang w:val="en-GB"/>
              </w:rPr>
              <w:t>public</w:t>
            </w:r>
            <w:r w:rsidR="00B116D0" w:rsidRPr="005D087F">
              <w:rPr>
                <w:lang w:val="en-GB"/>
              </w:rPr>
              <w:t xml:space="preserve"> and </w:t>
            </w:r>
            <w:r w:rsidR="00C45F0B" w:rsidRPr="005D087F">
              <w:rPr>
                <w:lang w:val="en-GB"/>
              </w:rPr>
              <w:t>privat</w:t>
            </w:r>
            <w:r w:rsidRPr="005D087F">
              <w:rPr>
                <w:lang w:val="en-GB"/>
              </w:rPr>
              <w:t>e sectors aimed at optimising the energy consumption.</w:t>
            </w:r>
            <w:r w:rsidR="00C45F0B" w:rsidRPr="005D087F">
              <w:rPr>
                <w:lang w:val="en-GB"/>
              </w:rPr>
              <w:t xml:space="preserve"> Introduce </w:t>
            </w:r>
            <w:r w:rsidRPr="005D087F">
              <w:rPr>
                <w:lang w:val="en-GB"/>
              </w:rPr>
              <w:t xml:space="preserve">the regulation and </w:t>
            </w:r>
            <w:r w:rsidR="003016CC" w:rsidRPr="005D087F">
              <w:rPr>
                <w:lang w:val="en-GB"/>
              </w:rPr>
              <w:t>setting</w:t>
            </w:r>
            <w:r w:rsidR="00C45F0B" w:rsidRPr="005D087F">
              <w:rPr>
                <w:lang w:val="en-GB"/>
              </w:rPr>
              <w:t xml:space="preserve"> </w:t>
            </w:r>
            <w:r w:rsidRPr="005D087F">
              <w:rPr>
                <w:lang w:val="en-GB"/>
              </w:rPr>
              <w:t xml:space="preserve">the tools </w:t>
            </w:r>
            <w:r w:rsidR="00C45F0B" w:rsidRPr="005D087F">
              <w:rPr>
                <w:lang w:val="en-GB"/>
              </w:rPr>
              <w:t>neces</w:t>
            </w:r>
            <w:r w:rsidRPr="005D087F">
              <w:rPr>
                <w:lang w:val="en-GB"/>
              </w:rPr>
              <w:t>s</w:t>
            </w:r>
            <w:r w:rsidR="00C45F0B" w:rsidRPr="005D087F">
              <w:rPr>
                <w:lang w:val="en-GB"/>
              </w:rPr>
              <w:t>ar</w:t>
            </w:r>
            <w:r w:rsidRPr="005D087F">
              <w:rPr>
                <w:lang w:val="en-GB"/>
              </w:rPr>
              <w:t>y</w:t>
            </w:r>
            <w:r w:rsidR="00C45F0B" w:rsidRPr="005D087F">
              <w:rPr>
                <w:lang w:val="en-GB"/>
              </w:rPr>
              <w:t xml:space="preserve"> </w:t>
            </w:r>
            <w:r w:rsidRPr="005D087F">
              <w:rPr>
                <w:lang w:val="en-GB"/>
              </w:rPr>
              <w:t xml:space="preserve">for the private </w:t>
            </w:r>
            <w:r w:rsidR="00C45F0B" w:rsidRPr="005D087F">
              <w:rPr>
                <w:lang w:val="en-GB"/>
              </w:rPr>
              <w:t>sector</w:t>
            </w:r>
            <w:r w:rsidRPr="005D087F">
              <w:rPr>
                <w:lang w:val="en-GB"/>
              </w:rPr>
              <w:t xml:space="preserve"> to render energy auditing services.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Target group</w:t>
            </w:r>
          </w:p>
        </w:tc>
        <w:tc>
          <w:tcPr>
            <w:tcW w:w="6360" w:type="dxa"/>
          </w:tcPr>
          <w:p w:rsidR="00C85810" w:rsidRPr="005D087F" w:rsidRDefault="00F01078" w:rsidP="00991B69">
            <w:pPr>
              <w:tabs>
                <w:tab w:val="left" w:pos="1276"/>
              </w:tabs>
              <w:jc w:val="both"/>
              <w:rPr>
                <w:lang w:val="en-GB"/>
              </w:rPr>
            </w:pPr>
            <w:r w:rsidRPr="005D087F">
              <w:rPr>
                <w:lang w:val="en-GB"/>
              </w:rPr>
              <w:t>Authorised Energy Auditors</w:t>
            </w:r>
            <w:r w:rsidR="00C45F0B" w:rsidRPr="005D087F">
              <w:rPr>
                <w:lang w:val="en-GB"/>
              </w:rPr>
              <w:t xml:space="preserve">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CF5955" w:rsidP="00991B69">
            <w:pPr>
              <w:tabs>
                <w:tab w:val="left" w:pos="1276"/>
              </w:tabs>
              <w:rPr>
                <w:lang w:val="en-GB"/>
              </w:rPr>
            </w:pPr>
            <w:r w:rsidRPr="005D087F">
              <w:rPr>
                <w:lang w:val="en-GB"/>
              </w:rPr>
              <w:t>Applicability</w:t>
            </w:r>
            <w:r w:rsidR="00C45F0B" w:rsidRPr="005D087F">
              <w:rPr>
                <w:lang w:val="en-GB"/>
              </w:rPr>
              <w:t xml:space="preserve">  </w:t>
            </w:r>
          </w:p>
        </w:tc>
        <w:tc>
          <w:tcPr>
            <w:tcW w:w="6360" w:type="dxa"/>
          </w:tcPr>
          <w:p w:rsidR="00C85810" w:rsidRPr="005D087F" w:rsidRDefault="00885432" w:rsidP="00991B69">
            <w:pPr>
              <w:tabs>
                <w:tab w:val="left" w:pos="1276"/>
              </w:tabs>
              <w:rPr>
                <w:lang w:val="en-GB"/>
              </w:rPr>
            </w:pPr>
            <w:r w:rsidRPr="005D087F">
              <w:rPr>
                <w:lang w:val="en-GB"/>
              </w:rPr>
              <w:t>Nationwide</w:t>
            </w:r>
          </w:p>
        </w:tc>
      </w:tr>
      <w:tr w:rsidR="00C45F0B" w:rsidRPr="005D087F" w:rsidTr="00AA52E2">
        <w:tc>
          <w:tcPr>
            <w:tcW w:w="1809" w:type="dxa"/>
            <w:vMerge w:val="restart"/>
          </w:tcPr>
          <w:p w:rsidR="00C45F0B" w:rsidRPr="005D087F" w:rsidRDefault="00EB1D69" w:rsidP="00991B69">
            <w:pPr>
              <w:tabs>
                <w:tab w:val="left" w:pos="1276"/>
              </w:tabs>
              <w:rPr>
                <w:lang w:val="en-GB"/>
              </w:rPr>
            </w:pPr>
            <w:r w:rsidRPr="005D087F">
              <w:rPr>
                <w:b/>
                <w:lang w:val="en-GB"/>
              </w:rPr>
              <w:t>Information for implementation</w:t>
            </w:r>
            <w:r w:rsidR="00C45F0B" w:rsidRPr="005D087F">
              <w:rPr>
                <w:lang w:val="en-GB"/>
              </w:rPr>
              <w:t xml:space="preserve"> </w:t>
            </w:r>
          </w:p>
        </w:tc>
        <w:tc>
          <w:tcPr>
            <w:tcW w:w="2127" w:type="dxa"/>
          </w:tcPr>
          <w:p w:rsidR="00C45F0B" w:rsidRPr="005D087F" w:rsidRDefault="00EB1D69" w:rsidP="00991B69">
            <w:pPr>
              <w:tabs>
                <w:tab w:val="left" w:pos="1276"/>
              </w:tabs>
              <w:rPr>
                <w:lang w:val="en-GB"/>
              </w:rPr>
            </w:pPr>
            <w:r w:rsidRPr="005D087F">
              <w:rPr>
                <w:lang w:val="en-GB"/>
              </w:rPr>
              <w:t xml:space="preserve">List and describe the </w:t>
            </w:r>
            <w:r w:rsidR="003F7705" w:rsidRPr="005D087F">
              <w:rPr>
                <w:lang w:val="en-GB"/>
              </w:rPr>
              <w:t>energy savings action</w:t>
            </w:r>
            <w:r w:rsidRPr="005D087F">
              <w:rPr>
                <w:lang w:val="en-GB"/>
              </w:rPr>
              <w:t xml:space="preserve"> the measure is based on.</w:t>
            </w:r>
          </w:p>
        </w:tc>
        <w:tc>
          <w:tcPr>
            <w:tcW w:w="6360" w:type="dxa"/>
          </w:tcPr>
          <w:p w:rsidR="00C45F0B" w:rsidRPr="005D087F" w:rsidRDefault="004F16C9" w:rsidP="00991B69">
            <w:pPr>
              <w:tabs>
                <w:tab w:val="left" w:pos="1276"/>
              </w:tabs>
              <w:rPr>
                <w:color w:val="000000"/>
                <w:lang w:val="en-GB"/>
              </w:rPr>
            </w:pPr>
            <w:r w:rsidRPr="005D087F">
              <w:rPr>
                <w:color w:val="000000"/>
                <w:lang w:val="en-GB"/>
              </w:rPr>
              <w:t>The measure resides on the following actions</w:t>
            </w:r>
            <w:r w:rsidR="00C45F0B" w:rsidRPr="005D087F">
              <w:rPr>
                <w:color w:val="000000"/>
                <w:lang w:val="en-GB"/>
              </w:rPr>
              <w:t xml:space="preserve">: </w:t>
            </w:r>
          </w:p>
          <w:p w:rsidR="00C45F0B" w:rsidRPr="005D087F" w:rsidRDefault="004F16C9" w:rsidP="002C132D">
            <w:pPr>
              <w:numPr>
                <w:ilvl w:val="0"/>
                <w:numId w:val="56"/>
              </w:numPr>
              <w:tabs>
                <w:tab w:val="left" w:pos="504"/>
              </w:tabs>
              <w:rPr>
                <w:color w:val="000000"/>
                <w:lang w:val="en-GB"/>
              </w:rPr>
            </w:pPr>
            <w:r w:rsidRPr="005D087F">
              <w:rPr>
                <w:color w:val="000000"/>
                <w:lang w:val="en-GB"/>
              </w:rPr>
              <w:t xml:space="preserve">training and authorizing </w:t>
            </w:r>
            <w:r w:rsidR="00C45F0B" w:rsidRPr="005D087F">
              <w:rPr>
                <w:color w:val="000000"/>
                <w:lang w:val="en-GB"/>
              </w:rPr>
              <w:t xml:space="preserve">100 </w:t>
            </w:r>
            <w:r w:rsidRPr="005D087F">
              <w:rPr>
                <w:lang w:val="en-GB"/>
              </w:rPr>
              <w:t>Energy Auditors</w:t>
            </w:r>
            <w:r w:rsidRPr="005D087F">
              <w:rPr>
                <w:color w:val="000000"/>
                <w:lang w:val="en-GB"/>
              </w:rPr>
              <w:t xml:space="preserve"> </w:t>
            </w:r>
            <w:r w:rsidR="00C45F0B" w:rsidRPr="005D087F">
              <w:rPr>
                <w:color w:val="000000"/>
                <w:lang w:val="en-GB"/>
              </w:rPr>
              <w:t>(</w:t>
            </w:r>
            <w:r w:rsidRPr="005D087F">
              <w:rPr>
                <w:color w:val="000000"/>
                <w:lang w:val="en-GB"/>
              </w:rPr>
              <w:t xml:space="preserve">30 </w:t>
            </w:r>
            <w:r w:rsidR="00592479" w:rsidRPr="005D087F">
              <w:rPr>
                <w:color w:val="000000"/>
                <w:lang w:val="en-GB"/>
              </w:rPr>
              <w:t xml:space="preserve">- </w:t>
            </w:r>
            <w:r w:rsidRPr="005D087F">
              <w:rPr>
                <w:color w:val="000000"/>
                <w:lang w:val="en-GB"/>
              </w:rPr>
              <w:t xml:space="preserve">in </w:t>
            </w:r>
            <w:r w:rsidR="00C45F0B" w:rsidRPr="005D087F">
              <w:rPr>
                <w:color w:val="000000"/>
                <w:lang w:val="en-GB"/>
              </w:rPr>
              <w:t xml:space="preserve">2012, </w:t>
            </w:r>
            <w:r w:rsidRPr="005D087F">
              <w:rPr>
                <w:color w:val="000000"/>
                <w:lang w:val="en-GB"/>
              </w:rPr>
              <w:t xml:space="preserve">30 </w:t>
            </w:r>
            <w:r w:rsidR="00592479" w:rsidRPr="005D087F">
              <w:rPr>
                <w:color w:val="000000"/>
                <w:lang w:val="en-GB"/>
              </w:rPr>
              <w:t xml:space="preserve">- </w:t>
            </w:r>
            <w:r w:rsidRPr="005D087F">
              <w:rPr>
                <w:color w:val="000000"/>
                <w:lang w:val="en-GB"/>
              </w:rPr>
              <w:t xml:space="preserve">in </w:t>
            </w:r>
            <w:r w:rsidR="00C45F0B" w:rsidRPr="005D087F">
              <w:rPr>
                <w:color w:val="000000"/>
                <w:lang w:val="en-GB"/>
              </w:rPr>
              <w:t>2013</w:t>
            </w:r>
            <w:r w:rsidRPr="005D087F">
              <w:rPr>
                <w:color w:val="000000"/>
                <w:lang w:val="en-GB"/>
              </w:rPr>
              <w:t>,</w:t>
            </w:r>
            <w:r w:rsidR="00C45F0B" w:rsidRPr="005D087F">
              <w:rPr>
                <w:color w:val="000000"/>
                <w:lang w:val="en-GB"/>
              </w:rPr>
              <w:t xml:space="preserve"> </w:t>
            </w:r>
            <w:r w:rsidRPr="005D087F">
              <w:rPr>
                <w:color w:val="000000"/>
                <w:lang w:val="en-GB"/>
              </w:rPr>
              <w:t xml:space="preserve">and 40 </w:t>
            </w:r>
            <w:r w:rsidR="00592479" w:rsidRPr="005D087F">
              <w:rPr>
                <w:color w:val="000000"/>
                <w:lang w:val="en-GB"/>
              </w:rPr>
              <w:t xml:space="preserve">- </w:t>
            </w:r>
            <w:r w:rsidRPr="005D087F">
              <w:rPr>
                <w:color w:val="000000"/>
                <w:lang w:val="en-GB"/>
              </w:rPr>
              <w:t xml:space="preserve">in </w:t>
            </w:r>
            <w:r w:rsidR="00C45F0B" w:rsidRPr="005D087F">
              <w:rPr>
                <w:color w:val="000000"/>
                <w:lang w:val="en-GB"/>
              </w:rPr>
              <w:t xml:space="preserve">2014); </w:t>
            </w:r>
          </w:p>
          <w:p w:rsidR="00C45F0B" w:rsidRPr="005D087F" w:rsidRDefault="003016CC" w:rsidP="002C132D">
            <w:pPr>
              <w:numPr>
                <w:ilvl w:val="0"/>
                <w:numId w:val="56"/>
              </w:numPr>
              <w:tabs>
                <w:tab w:val="left" w:pos="504"/>
              </w:tabs>
              <w:rPr>
                <w:color w:val="000000"/>
                <w:lang w:val="en-GB"/>
              </w:rPr>
            </w:pPr>
            <w:r w:rsidRPr="005D087F">
              <w:rPr>
                <w:color w:val="000000"/>
                <w:lang w:val="en-GB"/>
              </w:rPr>
              <w:t>setting</w:t>
            </w:r>
            <w:r w:rsidR="00C45F0B" w:rsidRPr="005D087F">
              <w:rPr>
                <w:color w:val="000000"/>
                <w:lang w:val="en-GB"/>
              </w:rPr>
              <w:t xml:space="preserve"> </w:t>
            </w:r>
            <w:r w:rsidR="001E13A5" w:rsidRPr="005D087F">
              <w:rPr>
                <w:color w:val="000000"/>
                <w:lang w:val="en-GB"/>
              </w:rPr>
              <w:t>an electronic register and a hard-copy register for energy auditing</w:t>
            </w:r>
            <w:r w:rsidR="00C45F0B" w:rsidRPr="005D087F">
              <w:rPr>
                <w:color w:val="000000"/>
                <w:lang w:val="en-GB"/>
              </w:rPr>
              <w:t xml:space="preserve">;  </w:t>
            </w:r>
          </w:p>
          <w:p w:rsidR="00C45F0B" w:rsidRPr="005D087F" w:rsidRDefault="003016CC" w:rsidP="002C132D">
            <w:pPr>
              <w:numPr>
                <w:ilvl w:val="0"/>
                <w:numId w:val="56"/>
              </w:numPr>
              <w:tabs>
                <w:tab w:val="left" w:pos="504"/>
              </w:tabs>
              <w:rPr>
                <w:color w:val="000000"/>
                <w:lang w:val="en-GB"/>
              </w:rPr>
            </w:pPr>
            <w:r w:rsidRPr="005D087F">
              <w:rPr>
                <w:color w:val="000000"/>
                <w:lang w:val="en-GB"/>
              </w:rPr>
              <w:t>setting</w:t>
            </w:r>
            <w:r w:rsidR="00C45F0B" w:rsidRPr="005D087F">
              <w:rPr>
                <w:color w:val="000000"/>
                <w:lang w:val="en-GB"/>
              </w:rPr>
              <w:t xml:space="preserve"> </w:t>
            </w:r>
            <w:r w:rsidR="001E13A5" w:rsidRPr="005D087F">
              <w:rPr>
                <w:color w:val="000000"/>
                <w:lang w:val="en-GB"/>
              </w:rPr>
              <w:t xml:space="preserve">an electronic register and a hard-copy register for </w:t>
            </w:r>
            <w:r w:rsidR="001E13A5" w:rsidRPr="005D087F">
              <w:rPr>
                <w:lang w:val="en-GB"/>
              </w:rPr>
              <w:t>Energy Auditors</w:t>
            </w:r>
            <w:r w:rsidR="00C45F0B" w:rsidRPr="005D087F">
              <w:rPr>
                <w:color w:val="000000"/>
                <w:lang w:val="en-GB"/>
              </w:rPr>
              <w:t xml:space="preserve">; </w:t>
            </w:r>
          </w:p>
          <w:p w:rsidR="00991B69" w:rsidRPr="005D087F" w:rsidRDefault="00991B69" w:rsidP="002C132D">
            <w:pPr>
              <w:numPr>
                <w:ilvl w:val="0"/>
                <w:numId w:val="56"/>
              </w:numPr>
              <w:tabs>
                <w:tab w:val="left" w:pos="504"/>
              </w:tabs>
              <w:rPr>
                <w:color w:val="000000"/>
                <w:lang w:val="en-GB"/>
              </w:rPr>
            </w:pPr>
            <w:r w:rsidRPr="005D087F">
              <w:rPr>
                <w:color w:val="000000"/>
                <w:lang w:val="en-GB"/>
              </w:rPr>
              <w:t>conducting energy auditing for the public sector;</w:t>
            </w:r>
          </w:p>
          <w:p w:rsidR="00C167A1" w:rsidRPr="005D087F" w:rsidRDefault="00991B69" w:rsidP="002C132D">
            <w:pPr>
              <w:numPr>
                <w:ilvl w:val="0"/>
                <w:numId w:val="56"/>
              </w:numPr>
              <w:tabs>
                <w:tab w:val="left" w:pos="504"/>
              </w:tabs>
              <w:rPr>
                <w:color w:val="000000"/>
                <w:lang w:val="en-GB"/>
              </w:rPr>
            </w:pPr>
            <w:r w:rsidRPr="005D087F">
              <w:rPr>
                <w:color w:val="000000"/>
                <w:lang w:val="en-GB"/>
              </w:rPr>
              <w:t>developing guidelines for all sectors of the national economy.</w:t>
            </w:r>
          </w:p>
          <w:p w:rsidR="00C45F0B" w:rsidRPr="005D087F" w:rsidRDefault="001E13A5" w:rsidP="00991B69">
            <w:pPr>
              <w:tabs>
                <w:tab w:val="left" w:pos="1276"/>
              </w:tabs>
              <w:jc w:val="both"/>
              <w:rPr>
                <w:color w:val="000000"/>
                <w:lang w:val="en-GB"/>
              </w:rPr>
            </w:pPr>
            <w:r w:rsidRPr="005D087F">
              <w:rPr>
                <w:color w:val="000000"/>
                <w:lang w:val="en-GB"/>
              </w:rPr>
              <w:t>The suggested act</w:t>
            </w:r>
            <w:r w:rsidR="00991B69" w:rsidRPr="005D087F">
              <w:rPr>
                <w:color w:val="000000"/>
                <w:lang w:val="en-GB"/>
              </w:rPr>
              <w:t>ivitie</w:t>
            </w:r>
            <w:r w:rsidRPr="005D087F">
              <w:rPr>
                <w:color w:val="000000"/>
                <w:lang w:val="en-GB"/>
              </w:rPr>
              <w:t xml:space="preserve">s </w:t>
            </w:r>
            <w:r w:rsidR="00991B69" w:rsidRPr="005D087F">
              <w:rPr>
                <w:color w:val="000000"/>
                <w:lang w:val="en-GB"/>
              </w:rPr>
              <w:t>will be unrolled</w:t>
            </w:r>
            <w:r w:rsidRPr="005D087F">
              <w:rPr>
                <w:color w:val="000000"/>
                <w:lang w:val="en-GB"/>
              </w:rPr>
              <w:t xml:space="preserve"> with the support provided by </w:t>
            </w:r>
            <w:r w:rsidR="00CC4D53" w:rsidRPr="005D087F">
              <w:rPr>
                <w:lang w:val="en-GB"/>
              </w:rPr>
              <w:t>SIDA Project</w:t>
            </w:r>
            <w:r w:rsidRPr="005D087F">
              <w:rPr>
                <w:lang w:val="en-GB"/>
              </w:rPr>
              <w:t xml:space="preserve"> entitled </w:t>
            </w:r>
            <w:r w:rsidR="00C45F0B" w:rsidRPr="005D087F">
              <w:rPr>
                <w:lang w:val="en-GB"/>
              </w:rPr>
              <w:t>“</w:t>
            </w:r>
            <w:r w:rsidRPr="005D087F">
              <w:rPr>
                <w:lang w:val="en-GB"/>
              </w:rPr>
              <w:t>Technical assistance to strengthen the capacity to ensure sustainable energy management</w:t>
            </w:r>
            <w:r w:rsidR="00C45F0B" w:rsidRPr="005D087F">
              <w:rPr>
                <w:lang w:val="en-GB"/>
              </w:rPr>
              <w:t xml:space="preserve">” </w:t>
            </w:r>
            <w:r w:rsidR="00AD4C2A" w:rsidRPr="005D087F">
              <w:rPr>
                <w:lang w:val="en-GB"/>
              </w:rPr>
              <w:t>for</w:t>
            </w:r>
            <w:r w:rsidR="00C45F0B" w:rsidRPr="005D087F">
              <w:rPr>
                <w:lang w:val="en-GB"/>
              </w:rPr>
              <w:t xml:space="preserve"> </w:t>
            </w:r>
            <w:r w:rsidR="000570F3" w:rsidRPr="005D087F">
              <w:rPr>
                <w:lang w:val="en-GB"/>
              </w:rPr>
              <w:t>201</w:t>
            </w:r>
            <w:r w:rsidR="00991B69" w:rsidRPr="005D087F">
              <w:rPr>
                <w:lang w:val="en-GB"/>
              </w:rPr>
              <w:t>2</w:t>
            </w:r>
            <w:r w:rsidR="000570F3" w:rsidRPr="005D087F">
              <w:rPr>
                <w:lang w:val="en-GB"/>
              </w:rPr>
              <w:t>-201</w:t>
            </w:r>
            <w:r w:rsidR="00991B69" w:rsidRPr="005D087F">
              <w:rPr>
                <w:lang w:val="en-GB"/>
              </w:rPr>
              <w:t>4</w:t>
            </w:r>
            <w:r w:rsidR="00C45F0B" w:rsidRPr="005D087F">
              <w:rPr>
                <w:lang w:val="en-GB"/>
              </w:rPr>
              <w:t xml:space="preserve"> (</w:t>
            </w:r>
            <w:r w:rsidR="00F01078" w:rsidRPr="005D087F">
              <w:rPr>
                <w:lang w:val="en-GB"/>
              </w:rPr>
              <w:t>total value</w:t>
            </w:r>
            <w:r w:rsidR="00C45F0B" w:rsidRPr="005D087F">
              <w:rPr>
                <w:lang w:val="en-GB"/>
              </w:rPr>
              <w:t xml:space="preserve"> </w:t>
            </w:r>
            <w:r w:rsidR="00592479" w:rsidRPr="005D087F">
              <w:rPr>
                <w:lang w:val="en-GB"/>
              </w:rPr>
              <w:t>–</w:t>
            </w:r>
            <w:r w:rsidRPr="005D087F">
              <w:rPr>
                <w:lang w:val="en-GB"/>
              </w:rPr>
              <w:t xml:space="preserve"> </w:t>
            </w:r>
            <w:r w:rsidR="00C45F0B" w:rsidRPr="005D087F">
              <w:rPr>
                <w:lang w:val="en-GB"/>
              </w:rPr>
              <w:t>1</w:t>
            </w:r>
            <w:r w:rsidR="00592479" w:rsidRPr="005D087F">
              <w:rPr>
                <w:lang w:val="en-GB"/>
              </w:rPr>
              <w:t>.</w:t>
            </w:r>
            <w:r w:rsidR="00C45F0B" w:rsidRPr="005D087F">
              <w:rPr>
                <w:lang w:val="en-GB"/>
              </w:rPr>
              <w:t xml:space="preserve">8 </w:t>
            </w:r>
            <w:r w:rsidR="00A76D36" w:rsidRPr="005D087F">
              <w:rPr>
                <w:lang w:val="en-GB"/>
              </w:rPr>
              <w:t>MEUR</w:t>
            </w:r>
            <w:r w:rsidR="00C45F0B" w:rsidRPr="005D087F">
              <w:rPr>
                <w:lang w:val="en-GB"/>
              </w:rPr>
              <w:t>).</w:t>
            </w:r>
            <w:r w:rsidR="00C45F0B" w:rsidRPr="005D087F">
              <w:rPr>
                <w:color w:val="000000"/>
                <w:lang w:val="en-GB"/>
              </w:rPr>
              <w:t xml:space="preserve"> </w:t>
            </w:r>
          </w:p>
        </w:tc>
      </w:tr>
      <w:tr w:rsidR="00C45F0B" w:rsidRPr="005D087F" w:rsidTr="00AA52E2">
        <w:tc>
          <w:tcPr>
            <w:tcW w:w="1809" w:type="dxa"/>
            <w:vMerge/>
          </w:tcPr>
          <w:p w:rsidR="00C45F0B" w:rsidRPr="005D087F" w:rsidRDefault="00C45F0B" w:rsidP="00991B69">
            <w:pPr>
              <w:tabs>
                <w:tab w:val="left" w:pos="1276"/>
              </w:tabs>
              <w:rPr>
                <w:b/>
                <w:lang w:val="en-GB"/>
              </w:rPr>
            </w:pPr>
          </w:p>
        </w:tc>
        <w:tc>
          <w:tcPr>
            <w:tcW w:w="2127" w:type="dxa"/>
          </w:tcPr>
          <w:p w:rsidR="00C45F0B" w:rsidRPr="005D087F" w:rsidRDefault="00EB1D69" w:rsidP="00991B69">
            <w:pPr>
              <w:tabs>
                <w:tab w:val="left" w:pos="1276"/>
              </w:tabs>
              <w:rPr>
                <w:lang w:val="en-GB"/>
              </w:rPr>
            </w:pPr>
            <w:r w:rsidRPr="005D087F">
              <w:rPr>
                <w:lang w:val="en-GB"/>
              </w:rPr>
              <w:t>Budget and funding sources</w:t>
            </w:r>
          </w:p>
        </w:tc>
        <w:tc>
          <w:tcPr>
            <w:tcW w:w="6360" w:type="dxa"/>
          </w:tcPr>
          <w:p w:rsidR="00C45F0B" w:rsidRPr="005D087F" w:rsidRDefault="005F738D" w:rsidP="00991B69">
            <w:pPr>
              <w:tabs>
                <w:tab w:val="left" w:pos="1276"/>
              </w:tabs>
              <w:rPr>
                <w:lang w:val="en-GB"/>
              </w:rPr>
            </w:pPr>
            <w:r w:rsidRPr="005D087F">
              <w:rPr>
                <w:lang w:val="en-GB"/>
              </w:rPr>
              <w:t>EEF</w:t>
            </w:r>
            <w:r w:rsidR="00991B69" w:rsidRPr="005D087F">
              <w:rPr>
                <w:lang w:val="en-GB"/>
              </w:rPr>
              <w:t>,</w:t>
            </w:r>
            <w:r w:rsidR="00C45F0B" w:rsidRPr="005D087F">
              <w:rPr>
                <w:lang w:val="en-GB"/>
              </w:rPr>
              <w:t xml:space="preserve"> </w:t>
            </w:r>
            <w:r w:rsidR="009F044B" w:rsidRPr="005D087F">
              <w:rPr>
                <w:lang w:val="en-GB"/>
              </w:rPr>
              <w:t>ESBS</w:t>
            </w:r>
            <w:r w:rsidR="00C45F0B" w:rsidRPr="005D087F">
              <w:rPr>
                <w:lang w:val="en-GB"/>
              </w:rPr>
              <w:t xml:space="preserve"> </w:t>
            </w:r>
          </w:p>
        </w:tc>
      </w:tr>
      <w:tr w:rsidR="00C45F0B" w:rsidRPr="005D087F" w:rsidTr="00AA52E2">
        <w:tc>
          <w:tcPr>
            <w:tcW w:w="1809" w:type="dxa"/>
            <w:vMerge/>
          </w:tcPr>
          <w:p w:rsidR="00C45F0B" w:rsidRPr="005D087F" w:rsidRDefault="00C45F0B" w:rsidP="00991B69">
            <w:pPr>
              <w:tabs>
                <w:tab w:val="left" w:pos="1276"/>
              </w:tabs>
              <w:rPr>
                <w:b/>
                <w:lang w:val="en-GB"/>
              </w:rPr>
            </w:pPr>
          </w:p>
        </w:tc>
        <w:tc>
          <w:tcPr>
            <w:tcW w:w="2127" w:type="dxa"/>
          </w:tcPr>
          <w:p w:rsidR="00C45F0B" w:rsidRPr="005D087F" w:rsidRDefault="00EB1D69" w:rsidP="00991B69">
            <w:pPr>
              <w:tabs>
                <w:tab w:val="left" w:pos="1276"/>
              </w:tabs>
              <w:rPr>
                <w:lang w:val="en-GB"/>
              </w:rPr>
            </w:pPr>
            <w:r w:rsidRPr="005D087F">
              <w:rPr>
                <w:lang w:val="en-GB"/>
              </w:rPr>
              <w:t>Implementing body</w:t>
            </w:r>
          </w:p>
        </w:tc>
        <w:tc>
          <w:tcPr>
            <w:tcW w:w="6360" w:type="dxa"/>
          </w:tcPr>
          <w:p w:rsidR="00C45F0B" w:rsidRPr="005D087F" w:rsidRDefault="00C45F0B" w:rsidP="00991B69">
            <w:pPr>
              <w:tabs>
                <w:tab w:val="left" w:pos="1276"/>
              </w:tabs>
              <w:rPr>
                <w:lang w:val="en-GB"/>
              </w:rPr>
            </w:pPr>
            <w:r w:rsidRPr="005D087F">
              <w:rPr>
                <w:lang w:val="en-GB"/>
              </w:rPr>
              <w:t xml:space="preserve">AEE, </w:t>
            </w:r>
            <w:r w:rsidR="005D4107" w:rsidRPr="005D087F">
              <w:rPr>
                <w:lang w:val="en-GB"/>
              </w:rPr>
              <w:t>Local Public Authorities</w:t>
            </w:r>
            <w:r w:rsidRPr="005D087F">
              <w:rPr>
                <w:lang w:val="en-GB"/>
              </w:rPr>
              <w:t>, M</w:t>
            </w:r>
            <w:r w:rsidR="00991B69" w:rsidRPr="005D087F">
              <w:rPr>
                <w:lang w:val="en-GB"/>
              </w:rPr>
              <w:t>inistry of Economy</w:t>
            </w:r>
          </w:p>
        </w:tc>
      </w:tr>
      <w:tr w:rsidR="00C45F0B" w:rsidRPr="005D087F" w:rsidTr="00AA52E2">
        <w:tc>
          <w:tcPr>
            <w:tcW w:w="1809" w:type="dxa"/>
            <w:vMerge/>
          </w:tcPr>
          <w:p w:rsidR="00C45F0B" w:rsidRPr="005D087F" w:rsidRDefault="00C45F0B" w:rsidP="00991B69">
            <w:pPr>
              <w:tabs>
                <w:tab w:val="left" w:pos="1276"/>
              </w:tabs>
              <w:rPr>
                <w:b/>
                <w:lang w:val="en-GB"/>
              </w:rPr>
            </w:pPr>
          </w:p>
        </w:tc>
        <w:tc>
          <w:tcPr>
            <w:tcW w:w="2127" w:type="dxa"/>
          </w:tcPr>
          <w:p w:rsidR="00C45F0B" w:rsidRPr="005D087F" w:rsidRDefault="00EB1D69" w:rsidP="00991B69">
            <w:pPr>
              <w:tabs>
                <w:tab w:val="left" w:pos="1276"/>
              </w:tabs>
              <w:rPr>
                <w:lang w:val="en-GB"/>
              </w:rPr>
            </w:pPr>
            <w:r w:rsidRPr="005D087F">
              <w:rPr>
                <w:lang w:val="en-GB"/>
              </w:rPr>
              <w:t>Monitoring authority</w:t>
            </w:r>
          </w:p>
        </w:tc>
        <w:tc>
          <w:tcPr>
            <w:tcW w:w="6360" w:type="dxa"/>
          </w:tcPr>
          <w:p w:rsidR="00C45F0B" w:rsidRPr="005D087F" w:rsidRDefault="00C45F0B" w:rsidP="00991B69">
            <w:pPr>
              <w:tabs>
                <w:tab w:val="left" w:pos="1276"/>
              </w:tabs>
              <w:rPr>
                <w:lang w:val="en-GB"/>
              </w:rPr>
            </w:pPr>
            <w:r w:rsidRPr="005D087F">
              <w:rPr>
                <w:lang w:val="en-GB"/>
              </w:rPr>
              <w:t>AEE</w:t>
            </w:r>
          </w:p>
        </w:tc>
      </w:tr>
      <w:tr w:rsidR="00C45F0B" w:rsidRPr="005D087F" w:rsidTr="00AA52E2">
        <w:tc>
          <w:tcPr>
            <w:tcW w:w="1809" w:type="dxa"/>
            <w:vMerge w:val="restart"/>
          </w:tcPr>
          <w:p w:rsidR="00C45F0B" w:rsidRPr="005D087F" w:rsidRDefault="00817498" w:rsidP="00991B69">
            <w:pPr>
              <w:rPr>
                <w:lang w:val="en-GB"/>
              </w:rPr>
            </w:pPr>
            <w:r w:rsidRPr="005D087F">
              <w:rPr>
                <w:lang w:val="en-GB"/>
              </w:rPr>
              <w:t>Energy savings</w:t>
            </w:r>
          </w:p>
        </w:tc>
        <w:tc>
          <w:tcPr>
            <w:tcW w:w="2127" w:type="dxa"/>
          </w:tcPr>
          <w:p w:rsidR="00C45F0B" w:rsidRPr="005D087F" w:rsidRDefault="00EB1D69" w:rsidP="00991B69">
            <w:pPr>
              <w:rPr>
                <w:lang w:val="en-GB"/>
              </w:rPr>
            </w:pPr>
            <w:r w:rsidRPr="005D087F">
              <w:rPr>
                <w:lang w:val="en-GB"/>
              </w:rPr>
              <w:t>Monitoring/measuring approach of resulting savings</w:t>
            </w:r>
          </w:p>
        </w:tc>
        <w:tc>
          <w:tcPr>
            <w:tcW w:w="6360" w:type="dxa"/>
          </w:tcPr>
          <w:p w:rsidR="00C45F0B" w:rsidRPr="005D087F" w:rsidRDefault="001E75B1" w:rsidP="00991B69">
            <w:pPr>
              <w:jc w:val="both"/>
              <w:rPr>
                <w:lang w:val="en-GB"/>
              </w:rPr>
            </w:pPr>
            <w:r w:rsidRPr="005D087F">
              <w:rPr>
                <w:b/>
                <w:lang w:val="en-GB"/>
              </w:rPr>
              <w:t xml:space="preserve">Calculation method </w:t>
            </w:r>
            <w:r w:rsidR="00AE1372" w:rsidRPr="005D087F">
              <w:rPr>
                <w:b/>
                <w:lang w:val="en-GB"/>
              </w:rPr>
              <w:t>for energy savings</w:t>
            </w:r>
            <w:r w:rsidR="00B116D0" w:rsidRPr="005D087F">
              <w:rPr>
                <w:b/>
                <w:lang w:val="en-GB"/>
              </w:rPr>
              <w:t xml:space="preserve"> </w:t>
            </w:r>
            <w:r w:rsidR="00C45F0B" w:rsidRPr="005D087F">
              <w:rPr>
                <w:b/>
                <w:lang w:val="en-GB"/>
              </w:rPr>
              <w:t>– BU</w:t>
            </w:r>
            <w:r w:rsidR="00C45F0B" w:rsidRPr="005D087F">
              <w:rPr>
                <w:lang w:val="en-GB"/>
              </w:rPr>
              <w:t xml:space="preserve">: </w:t>
            </w:r>
            <w:r w:rsidR="009C6ABA" w:rsidRPr="005D087F">
              <w:rPr>
                <w:lang w:val="en-GB"/>
              </w:rPr>
              <w:t xml:space="preserve">to be estimated after the </w:t>
            </w:r>
            <w:r w:rsidR="00C45F0B" w:rsidRPr="005D087F">
              <w:rPr>
                <w:lang w:val="en-GB"/>
              </w:rPr>
              <w:t>introduc</w:t>
            </w:r>
            <w:r w:rsidR="009C6ABA" w:rsidRPr="005D087F">
              <w:rPr>
                <w:lang w:val="en-GB"/>
              </w:rPr>
              <w:t xml:space="preserve">tion of regulation and based on the implemented projects. </w:t>
            </w:r>
          </w:p>
          <w:p w:rsidR="00C45F0B" w:rsidRPr="005D087F" w:rsidRDefault="00E07E23" w:rsidP="00991B69">
            <w:pPr>
              <w:jc w:val="both"/>
              <w:rPr>
                <w:lang w:val="en-GB"/>
              </w:rPr>
            </w:pPr>
            <w:r w:rsidRPr="005D087F">
              <w:rPr>
                <w:b/>
                <w:lang w:val="en-GB"/>
              </w:rPr>
              <w:t>Monitoring method</w:t>
            </w:r>
            <w:r w:rsidR="00C45F0B" w:rsidRPr="005D087F">
              <w:rPr>
                <w:b/>
                <w:lang w:val="en-GB"/>
              </w:rPr>
              <w:t xml:space="preserve"> – BU:</w:t>
            </w:r>
            <w:r w:rsidR="00C45F0B" w:rsidRPr="005D087F">
              <w:rPr>
                <w:lang w:val="en-GB"/>
              </w:rPr>
              <w:t xml:space="preserve"> Monitori</w:t>
            </w:r>
            <w:r w:rsidR="00274A3C" w:rsidRPr="005D087F">
              <w:rPr>
                <w:lang w:val="en-GB"/>
              </w:rPr>
              <w:t>ng is</w:t>
            </w:r>
            <w:r w:rsidR="00C45F0B" w:rsidRPr="005D087F">
              <w:rPr>
                <w:lang w:val="en-GB"/>
              </w:rPr>
              <w:t xml:space="preserve"> </w:t>
            </w:r>
            <w:r w:rsidR="001E605E" w:rsidRPr="005D087F">
              <w:rPr>
                <w:lang w:val="en-GB"/>
              </w:rPr>
              <w:t>carried out based on</w:t>
            </w:r>
            <w:r w:rsidR="00C45F0B" w:rsidRPr="005D087F">
              <w:rPr>
                <w:lang w:val="en-GB"/>
              </w:rPr>
              <w:t xml:space="preserve"> </w:t>
            </w:r>
            <w:r w:rsidR="00274A3C" w:rsidRPr="005D087F">
              <w:rPr>
                <w:lang w:val="en-GB"/>
              </w:rPr>
              <w:t xml:space="preserve">the recorded energy </w:t>
            </w:r>
            <w:r w:rsidR="00C45F0B" w:rsidRPr="005D087F">
              <w:rPr>
                <w:lang w:val="en-GB"/>
              </w:rPr>
              <w:t>audit</w:t>
            </w:r>
            <w:r w:rsidR="00274A3C" w:rsidRPr="005D087F">
              <w:rPr>
                <w:lang w:val="en-GB"/>
              </w:rPr>
              <w:t xml:space="preserve">s.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0C564F" w:rsidP="00991B69">
            <w:pPr>
              <w:tabs>
                <w:tab w:val="left" w:pos="1276"/>
              </w:tabs>
              <w:rPr>
                <w:lang w:val="en-GB"/>
              </w:rPr>
            </w:pPr>
            <w:r w:rsidRPr="005D087F">
              <w:rPr>
                <w:lang w:val="en-GB"/>
              </w:rPr>
              <w:t>Savings achieved in 2015</w:t>
            </w:r>
          </w:p>
        </w:tc>
        <w:tc>
          <w:tcPr>
            <w:tcW w:w="6360" w:type="dxa"/>
          </w:tcPr>
          <w:p w:rsidR="00C45F0B" w:rsidRPr="005D087F" w:rsidRDefault="00C45F0B" w:rsidP="00991B69">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Energy savings to be achieved by</w:t>
            </w:r>
            <w:r w:rsidR="00C45F0B" w:rsidRPr="005D087F">
              <w:rPr>
                <w:lang w:val="en-GB"/>
              </w:rPr>
              <w:t xml:space="preserve"> 2016</w:t>
            </w:r>
          </w:p>
        </w:tc>
        <w:tc>
          <w:tcPr>
            <w:tcW w:w="6360" w:type="dxa"/>
          </w:tcPr>
          <w:p w:rsidR="00C45F0B" w:rsidRPr="005D087F" w:rsidRDefault="00C45F0B" w:rsidP="00991B69">
            <w:pPr>
              <w:tabs>
                <w:tab w:val="left" w:pos="1276"/>
              </w:tabs>
              <w:rPr>
                <w:lang w:val="en-GB"/>
              </w:rPr>
            </w:pPr>
            <w:r w:rsidRPr="005D087F">
              <w:rPr>
                <w:lang w:val="en-GB"/>
              </w:rPr>
              <w:t>n/a</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Energy savings impact expected to be achieved by</w:t>
            </w:r>
            <w:r w:rsidR="00AD4C2A" w:rsidRPr="005D087F">
              <w:rPr>
                <w:lang w:val="en-GB"/>
              </w:rPr>
              <w:t xml:space="preserve"> </w:t>
            </w:r>
            <w:r w:rsidR="00C45F0B" w:rsidRPr="005D087F">
              <w:rPr>
                <w:lang w:val="en-GB"/>
              </w:rPr>
              <w:t xml:space="preserve">2020 </w:t>
            </w:r>
          </w:p>
        </w:tc>
        <w:tc>
          <w:tcPr>
            <w:tcW w:w="6360" w:type="dxa"/>
          </w:tcPr>
          <w:p w:rsidR="00C45F0B" w:rsidRPr="005D087F" w:rsidRDefault="00C45F0B" w:rsidP="00991B69">
            <w:pPr>
              <w:tabs>
                <w:tab w:val="left" w:pos="1276"/>
              </w:tabs>
              <w:rPr>
                <w:lang w:val="en-GB"/>
              </w:rPr>
            </w:pPr>
            <w:r w:rsidRPr="005D087F">
              <w:rPr>
                <w:lang w:val="en-GB"/>
              </w:rPr>
              <w:t xml:space="preserve">n/a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1E44FE" w:rsidP="00991B69">
            <w:pPr>
              <w:tabs>
                <w:tab w:val="left" w:pos="1276"/>
              </w:tabs>
              <w:rPr>
                <w:lang w:val="en-GB"/>
              </w:rPr>
            </w:pPr>
            <w:r w:rsidRPr="005D087F">
              <w:rPr>
                <w:lang w:val="en-GB"/>
              </w:rPr>
              <w:t>Assumptions</w:t>
            </w:r>
          </w:p>
        </w:tc>
        <w:tc>
          <w:tcPr>
            <w:tcW w:w="6360" w:type="dxa"/>
          </w:tcPr>
          <w:p w:rsidR="00C85810" w:rsidRPr="005D087F" w:rsidRDefault="00817498" w:rsidP="00991B69">
            <w:pPr>
              <w:tabs>
                <w:tab w:val="left" w:pos="1276"/>
              </w:tabs>
              <w:jc w:val="both"/>
              <w:rPr>
                <w:lang w:val="en-GB"/>
              </w:rPr>
            </w:pPr>
            <w:r w:rsidRPr="005D087F">
              <w:rPr>
                <w:lang w:val="en-GB"/>
              </w:rPr>
              <w:t>Energy savings</w:t>
            </w:r>
            <w:r w:rsidR="00C45F0B" w:rsidRPr="005D087F">
              <w:rPr>
                <w:lang w:val="en-GB"/>
              </w:rPr>
              <w:t xml:space="preserve"> </w:t>
            </w:r>
            <w:r w:rsidR="00C167A1" w:rsidRPr="005D087F">
              <w:rPr>
                <w:lang w:val="en-GB"/>
              </w:rPr>
              <w:t xml:space="preserve">will result only after </w:t>
            </w:r>
            <w:r w:rsidR="00C45F0B" w:rsidRPr="005D087F">
              <w:rPr>
                <w:lang w:val="en-GB"/>
              </w:rPr>
              <w:t>implement</w:t>
            </w:r>
            <w:r w:rsidR="00C167A1" w:rsidRPr="005D087F">
              <w:rPr>
                <w:lang w:val="en-GB"/>
              </w:rPr>
              <w:t xml:space="preserve">ing the recommendations proposed by energy auditing reports. </w:t>
            </w:r>
          </w:p>
        </w:tc>
      </w:tr>
      <w:tr w:rsidR="00C45F0B" w:rsidRPr="005D087F" w:rsidTr="00AA52E2">
        <w:tc>
          <w:tcPr>
            <w:tcW w:w="1809" w:type="dxa"/>
            <w:vMerge/>
          </w:tcPr>
          <w:p w:rsidR="00C45F0B" w:rsidRPr="005D087F" w:rsidRDefault="00C45F0B" w:rsidP="00991B69">
            <w:pPr>
              <w:tabs>
                <w:tab w:val="left" w:pos="1276"/>
              </w:tabs>
              <w:rPr>
                <w:lang w:val="en-GB"/>
              </w:rPr>
            </w:pPr>
          </w:p>
        </w:tc>
        <w:tc>
          <w:tcPr>
            <w:tcW w:w="2127" w:type="dxa"/>
          </w:tcPr>
          <w:p w:rsidR="00C45F0B" w:rsidRPr="005D087F" w:rsidRDefault="00EB1D69" w:rsidP="00991B69">
            <w:pPr>
              <w:tabs>
                <w:tab w:val="left" w:pos="1276"/>
              </w:tabs>
              <w:rPr>
                <w:lang w:val="en-GB"/>
              </w:rPr>
            </w:pPr>
            <w:r w:rsidRPr="005D087F">
              <w:rPr>
                <w:lang w:val="en-GB"/>
              </w:rPr>
              <w:t xml:space="preserve">Overlaps, multiplying effects, </w:t>
            </w:r>
            <w:r w:rsidR="00751473" w:rsidRPr="005D087F">
              <w:rPr>
                <w:lang w:val="en-GB"/>
              </w:rPr>
              <w:t>synergies</w:t>
            </w:r>
          </w:p>
        </w:tc>
        <w:tc>
          <w:tcPr>
            <w:tcW w:w="6360" w:type="dxa"/>
          </w:tcPr>
          <w:p w:rsidR="00C45F0B" w:rsidRPr="005D087F" w:rsidRDefault="00C167A1" w:rsidP="00991B69">
            <w:pPr>
              <w:tabs>
                <w:tab w:val="left" w:pos="1276"/>
              </w:tabs>
              <w:rPr>
                <w:lang w:val="en-GB"/>
              </w:rPr>
            </w:pPr>
            <w:r w:rsidRPr="005D087F">
              <w:rPr>
                <w:lang w:val="en-GB"/>
              </w:rPr>
              <w:t xml:space="preserve">The actions foreseen by </w:t>
            </w:r>
            <w:r w:rsidR="002F4AE0" w:rsidRPr="005D087F">
              <w:rPr>
                <w:lang w:val="en-GB"/>
              </w:rPr>
              <w:t>LEEP</w:t>
            </w:r>
            <w:r w:rsidRPr="005D087F">
              <w:rPr>
                <w:lang w:val="en-GB"/>
              </w:rPr>
              <w:t>s</w:t>
            </w:r>
            <w:r w:rsidR="00B116D0" w:rsidRPr="005D087F">
              <w:rPr>
                <w:lang w:val="en-GB"/>
              </w:rPr>
              <w:t xml:space="preserve"> and </w:t>
            </w:r>
            <w:r w:rsidR="002F4AE0" w:rsidRPr="005D087F">
              <w:rPr>
                <w:lang w:val="en-GB"/>
              </w:rPr>
              <w:t>LEE</w:t>
            </w:r>
            <w:r w:rsidR="00C45F0B" w:rsidRPr="005D087F">
              <w:rPr>
                <w:lang w:val="en-GB"/>
              </w:rPr>
              <w:t>A</w:t>
            </w:r>
            <w:r w:rsidRPr="005D087F">
              <w:rPr>
                <w:lang w:val="en-GB"/>
              </w:rPr>
              <w:t>Ps</w:t>
            </w:r>
            <w:r w:rsidR="00C45F0B" w:rsidRPr="005D087F">
              <w:rPr>
                <w:lang w:val="en-GB"/>
              </w:rPr>
              <w:t xml:space="preserve"> </w:t>
            </w:r>
            <w:r w:rsidRPr="005D087F">
              <w:rPr>
                <w:lang w:val="en-GB"/>
              </w:rPr>
              <w:t xml:space="preserve">will require performing energy audits depending on the </w:t>
            </w:r>
            <w:r w:rsidR="00592479" w:rsidRPr="005D087F">
              <w:rPr>
                <w:lang w:val="en-GB"/>
              </w:rPr>
              <w:t xml:space="preserve">available </w:t>
            </w:r>
            <w:r w:rsidRPr="005D087F">
              <w:rPr>
                <w:lang w:val="en-GB"/>
              </w:rPr>
              <w:t xml:space="preserve">financing </w:t>
            </w:r>
            <w:r w:rsidR="00592479" w:rsidRPr="005D087F">
              <w:rPr>
                <w:lang w:val="en-GB"/>
              </w:rPr>
              <w:t>re</w:t>
            </w:r>
            <w:r w:rsidRPr="005D087F">
              <w:rPr>
                <w:lang w:val="en-GB"/>
              </w:rPr>
              <w:t xml:space="preserve">source. </w:t>
            </w:r>
          </w:p>
        </w:tc>
      </w:tr>
    </w:tbl>
    <w:p w:rsidR="00C45F0B" w:rsidRPr="005D087F" w:rsidRDefault="00C45F0B" w:rsidP="007D6A7D">
      <w:pPr>
        <w:pStyle w:val="Heading1"/>
        <w:spacing w:before="0"/>
        <w:ind w:firstLine="426"/>
        <w:jc w:val="center"/>
        <w:rPr>
          <w:rFonts w:ascii="Times New Roman" w:hAnsi="Times New Roman"/>
          <w:bCs w:val="0"/>
          <w:color w:val="auto"/>
          <w:lang w:val="en-GB"/>
        </w:rPr>
      </w:pPr>
      <w:r w:rsidRPr="005D087F">
        <w:rPr>
          <w:rFonts w:ascii="Times New Roman" w:hAnsi="Times New Roman"/>
          <w:b w:val="0"/>
          <w:bCs w:val="0"/>
          <w:lang w:val="en-GB"/>
        </w:rPr>
        <w:br w:type="page"/>
      </w:r>
      <w:bookmarkStart w:id="36" w:name="_Toc338651389"/>
      <w:r w:rsidR="00991B69" w:rsidRPr="005D087F">
        <w:rPr>
          <w:rFonts w:ascii="Times New Roman" w:hAnsi="Times New Roman"/>
          <w:bCs w:val="0"/>
          <w:color w:val="auto"/>
          <w:lang w:val="en-GB"/>
        </w:rPr>
        <w:t xml:space="preserve">Title </w:t>
      </w:r>
      <w:r w:rsidRPr="005D087F">
        <w:rPr>
          <w:rFonts w:ascii="Times New Roman" w:hAnsi="Times New Roman"/>
          <w:bCs w:val="0"/>
          <w:color w:val="auto"/>
          <w:lang w:val="en-GB"/>
        </w:rPr>
        <w:t>IV</w:t>
      </w:r>
      <w:r w:rsidR="00991B69" w:rsidRPr="005D087F">
        <w:rPr>
          <w:rFonts w:ascii="Times New Roman" w:hAnsi="Times New Roman"/>
          <w:bCs w:val="0"/>
          <w:color w:val="auto"/>
          <w:lang w:val="en-GB"/>
        </w:rPr>
        <w:br/>
        <w:t>PUBLIC SECTOR</w:t>
      </w:r>
      <w:bookmarkEnd w:id="36"/>
    </w:p>
    <w:p w:rsidR="00C85810" w:rsidRPr="005D087F" w:rsidRDefault="00C85810" w:rsidP="007D6A7D">
      <w:pPr>
        <w:ind w:firstLine="426"/>
        <w:rPr>
          <w:sz w:val="28"/>
          <w:szCs w:val="28"/>
          <w:lang w:val="en-GB"/>
        </w:rPr>
      </w:pPr>
    </w:p>
    <w:p w:rsidR="00C45F0B" w:rsidRPr="005D087F" w:rsidRDefault="00991B69"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115. </w:t>
      </w:r>
      <w:r w:rsidR="003D685D" w:rsidRPr="005D087F">
        <w:rPr>
          <w:sz w:val="28"/>
          <w:szCs w:val="28"/>
          <w:lang w:val="en-GB"/>
        </w:rPr>
        <w:t>The public s</w:t>
      </w:r>
      <w:r w:rsidR="00C45F0B" w:rsidRPr="005D087F">
        <w:rPr>
          <w:sz w:val="28"/>
          <w:szCs w:val="28"/>
          <w:lang w:val="en-GB"/>
        </w:rPr>
        <w:t>ector</w:t>
      </w:r>
      <w:r w:rsidR="003D685D" w:rsidRPr="005D087F">
        <w:rPr>
          <w:sz w:val="28"/>
          <w:szCs w:val="28"/>
          <w:lang w:val="en-GB"/>
        </w:rPr>
        <w:t xml:space="preserve"> intends to play an</w:t>
      </w:r>
      <w:r w:rsidR="00C45F0B" w:rsidRPr="005D087F">
        <w:rPr>
          <w:sz w:val="28"/>
          <w:szCs w:val="28"/>
          <w:lang w:val="en-GB"/>
        </w:rPr>
        <w:t xml:space="preserve"> exemplar</w:t>
      </w:r>
      <w:r w:rsidR="003D685D" w:rsidRPr="005D087F">
        <w:rPr>
          <w:sz w:val="28"/>
          <w:szCs w:val="28"/>
          <w:lang w:val="en-GB"/>
        </w:rPr>
        <w:t>y role aiming at the promotion of efficient energy consumption</w:t>
      </w:r>
      <w:r w:rsidR="00C45F0B" w:rsidRPr="005D087F">
        <w:rPr>
          <w:sz w:val="28"/>
          <w:szCs w:val="28"/>
          <w:lang w:val="en-GB"/>
        </w:rPr>
        <w:t xml:space="preserve">. </w:t>
      </w:r>
      <w:r w:rsidR="003D685D" w:rsidRPr="005D087F">
        <w:rPr>
          <w:sz w:val="28"/>
          <w:szCs w:val="28"/>
          <w:lang w:val="en-GB"/>
        </w:rPr>
        <w:t xml:space="preserve">This desideratum is confirmed by </w:t>
      </w:r>
      <w:r w:rsidR="00A02216" w:rsidRPr="005D087F">
        <w:rPr>
          <w:sz w:val="28"/>
          <w:szCs w:val="28"/>
          <w:lang w:val="en-GB"/>
        </w:rPr>
        <w:t xml:space="preserve">Article </w:t>
      </w:r>
      <w:r w:rsidR="00C45F0B" w:rsidRPr="005D087F">
        <w:rPr>
          <w:sz w:val="28"/>
          <w:szCs w:val="28"/>
          <w:lang w:val="en-GB"/>
        </w:rPr>
        <w:t xml:space="preserve">18 </w:t>
      </w:r>
      <w:r w:rsidR="002B09FB" w:rsidRPr="005D087F">
        <w:rPr>
          <w:sz w:val="28"/>
          <w:szCs w:val="28"/>
          <w:lang w:val="en-GB"/>
        </w:rPr>
        <w:t xml:space="preserve">of the </w:t>
      </w:r>
      <w:r w:rsidR="0013304C" w:rsidRPr="005D087F">
        <w:rPr>
          <w:sz w:val="28"/>
          <w:szCs w:val="28"/>
          <w:lang w:val="en-GB"/>
        </w:rPr>
        <w:t>Energy Efficiency Law No. 142</w:t>
      </w:r>
      <w:r w:rsidRPr="005D087F">
        <w:rPr>
          <w:sz w:val="28"/>
          <w:szCs w:val="28"/>
          <w:lang w:val="en-GB"/>
        </w:rPr>
        <w:t xml:space="preserve"> dated 02 July 2010</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rPr>
          <w:sz w:val="28"/>
          <w:szCs w:val="28"/>
          <w:lang w:val="en-GB"/>
        </w:rPr>
      </w:pPr>
    </w:p>
    <w:p w:rsidR="00C45F0B" w:rsidRPr="005D087F" w:rsidRDefault="00991B69" w:rsidP="00991B69">
      <w:pPr>
        <w:pStyle w:val="Heading2"/>
        <w:ind w:firstLine="426"/>
        <w:jc w:val="center"/>
        <w:rPr>
          <w:b/>
          <w:szCs w:val="28"/>
          <w:lang w:val="en-GB"/>
        </w:rPr>
      </w:pPr>
      <w:bookmarkStart w:id="37" w:name="_Toc338651390"/>
      <w:r w:rsidRPr="005D087F">
        <w:rPr>
          <w:b/>
          <w:szCs w:val="28"/>
          <w:lang w:val="en-GB"/>
        </w:rPr>
        <w:t>Chapter 1</w:t>
      </w:r>
      <w:r w:rsidRPr="005D087F">
        <w:rPr>
          <w:b/>
          <w:szCs w:val="28"/>
          <w:lang w:val="en-GB"/>
        </w:rPr>
        <w:br/>
        <w:t>LOCAL ENERGY EFFICIENCY PROGRAMMES AND PLANS</w:t>
      </w:r>
      <w:bookmarkEnd w:id="37"/>
    </w:p>
    <w:p w:rsidR="003D685D" w:rsidRPr="005D087F" w:rsidRDefault="003D685D" w:rsidP="007D6A7D">
      <w:pPr>
        <w:tabs>
          <w:tab w:val="left" w:pos="1276"/>
        </w:tabs>
        <w:autoSpaceDE w:val="0"/>
        <w:autoSpaceDN w:val="0"/>
        <w:adjustRightInd w:val="0"/>
        <w:ind w:firstLine="426"/>
        <w:jc w:val="both"/>
        <w:rPr>
          <w:sz w:val="28"/>
          <w:szCs w:val="28"/>
          <w:lang w:val="en-GB"/>
        </w:rPr>
      </w:pPr>
    </w:p>
    <w:p w:rsidR="00C45F0B" w:rsidRPr="005D087F" w:rsidRDefault="00991B69"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116. </w:t>
      </w:r>
      <w:r w:rsidR="00E07E23" w:rsidRPr="005D087F">
        <w:rPr>
          <w:sz w:val="28"/>
          <w:szCs w:val="28"/>
          <w:lang w:val="en-GB"/>
        </w:rPr>
        <w:t>Pursuant to</w:t>
      </w:r>
      <w:r w:rsidR="00C45F0B" w:rsidRPr="005D087F">
        <w:rPr>
          <w:sz w:val="28"/>
          <w:szCs w:val="28"/>
          <w:lang w:val="en-GB"/>
        </w:rPr>
        <w:t xml:space="preserve"> </w:t>
      </w:r>
      <w:r w:rsidR="00B6322C" w:rsidRPr="005D087F">
        <w:rPr>
          <w:sz w:val="28"/>
          <w:szCs w:val="28"/>
          <w:lang w:val="en-GB"/>
        </w:rPr>
        <w:t>the aforementioned Law</w:t>
      </w:r>
      <w:r w:rsidR="00C45F0B" w:rsidRPr="005D087F">
        <w:rPr>
          <w:sz w:val="28"/>
          <w:szCs w:val="28"/>
          <w:lang w:val="en-GB"/>
        </w:rPr>
        <w:t xml:space="preserve">, </w:t>
      </w:r>
      <w:r w:rsidR="002223A7" w:rsidRPr="005D087F">
        <w:rPr>
          <w:sz w:val="28"/>
          <w:szCs w:val="28"/>
          <w:lang w:val="en-GB"/>
        </w:rPr>
        <w:t>district councils</w:t>
      </w:r>
      <w:r w:rsidR="00C45F0B" w:rsidRPr="005D087F">
        <w:rPr>
          <w:sz w:val="28"/>
          <w:szCs w:val="28"/>
          <w:lang w:val="en-GB"/>
        </w:rPr>
        <w:t>, municipal</w:t>
      </w:r>
      <w:r w:rsidR="00B6322C" w:rsidRPr="005D087F">
        <w:rPr>
          <w:sz w:val="28"/>
          <w:szCs w:val="28"/>
          <w:lang w:val="en-GB"/>
        </w:rPr>
        <w:t>ities</w:t>
      </w:r>
      <w:r w:rsidR="00C45F0B" w:rsidRPr="005D087F">
        <w:rPr>
          <w:sz w:val="28"/>
          <w:szCs w:val="28"/>
          <w:lang w:val="en-GB"/>
        </w:rPr>
        <w:t xml:space="preserve"> </w:t>
      </w:r>
      <w:r w:rsidR="00B116D0" w:rsidRPr="005D087F">
        <w:rPr>
          <w:sz w:val="28"/>
          <w:szCs w:val="28"/>
          <w:lang w:val="en-GB"/>
        </w:rPr>
        <w:t xml:space="preserve">and </w:t>
      </w:r>
      <w:r w:rsidR="00B6322C" w:rsidRPr="005D087F">
        <w:rPr>
          <w:sz w:val="28"/>
          <w:szCs w:val="28"/>
          <w:lang w:val="en-GB"/>
        </w:rPr>
        <w:t xml:space="preserve">People’s Assembly of </w:t>
      </w:r>
      <w:r w:rsidR="002223A7" w:rsidRPr="005D087F">
        <w:rPr>
          <w:sz w:val="28"/>
          <w:szCs w:val="28"/>
          <w:lang w:val="en-GB"/>
        </w:rPr>
        <w:t>ATU Gagauzia</w:t>
      </w:r>
      <w:r w:rsidR="00C45F0B" w:rsidRPr="005D087F">
        <w:rPr>
          <w:sz w:val="28"/>
          <w:szCs w:val="28"/>
          <w:lang w:val="en-GB"/>
        </w:rPr>
        <w:t xml:space="preserve"> </w:t>
      </w:r>
      <w:r w:rsidR="00B6322C" w:rsidRPr="005D087F">
        <w:rPr>
          <w:sz w:val="28"/>
          <w:szCs w:val="28"/>
          <w:lang w:val="en-GB"/>
        </w:rPr>
        <w:t xml:space="preserve">shall develop, coordinate and approve their own energy efficiency </w:t>
      </w:r>
      <w:r w:rsidR="00C45F0B" w:rsidRPr="005D087F">
        <w:rPr>
          <w:sz w:val="28"/>
          <w:szCs w:val="28"/>
          <w:lang w:val="en-GB"/>
        </w:rPr>
        <w:t>program</w:t>
      </w:r>
      <w:r w:rsidR="00B6322C" w:rsidRPr="005D087F">
        <w:rPr>
          <w:sz w:val="28"/>
          <w:szCs w:val="28"/>
          <w:lang w:val="en-GB"/>
        </w:rPr>
        <w:t>m</w:t>
      </w:r>
      <w:r w:rsidR="00C45F0B" w:rsidRPr="005D087F">
        <w:rPr>
          <w:sz w:val="28"/>
          <w:szCs w:val="28"/>
          <w:lang w:val="en-GB"/>
        </w:rPr>
        <w:t>e</w:t>
      </w:r>
      <w:r w:rsidR="00B6322C" w:rsidRPr="005D087F">
        <w:rPr>
          <w:sz w:val="28"/>
          <w:szCs w:val="28"/>
          <w:lang w:val="en-GB"/>
        </w:rPr>
        <w:t>s</w:t>
      </w:r>
      <w:r w:rsidR="00B116D0" w:rsidRPr="005D087F">
        <w:rPr>
          <w:sz w:val="28"/>
          <w:szCs w:val="28"/>
          <w:lang w:val="en-GB"/>
        </w:rPr>
        <w:t xml:space="preserve"> and </w:t>
      </w:r>
      <w:r w:rsidR="00C45F0B" w:rsidRPr="005D087F">
        <w:rPr>
          <w:sz w:val="28"/>
          <w:szCs w:val="28"/>
          <w:lang w:val="en-GB"/>
        </w:rPr>
        <w:t>plan</w:t>
      </w:r>
      <w:r w:rsidR="00B6322C" w:rsidRPr="005D087F">
        <w:rPr>
          <w:sz w:val="28"/>
          <w:szCs w:val="28"/>
          <w:lang w:val="en-GB"/>
        </w:rPr>
        <w:t>s</w:t>
      </w:r>
      <w:r w:rsidR="00C45F0B" w:rsidRPr="005D087F">
        <w:rPr>
          <w:sz w:val="28"/>
          <w:szCs w:val="28"/>
          <w:lang w:val="en-GB"/>
        </w:rPr>
        <w:t xml:space="preserve">.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117. </w:t>
      </w:r>
      <w:r w:rsidR="00CC4D53" w:rsidRPr="005D087F">
        <w:rPr>
          <w:sz w:val="28"/>
          <w:szCs w:val="28"/>
          <w:lang w:val="en-GB"/>
        </w:rPr>
        <w:t xml:space="preserve">The Local Energy Efficiency </w:t>
      </w:r>
      <w:r w:rsidR="00865AD1" w:rsidRPr="005D087F">
        <w:rPr>
          <w:sz w:val="28"/>
          <w:szCs w:val="28"/>
          <w:lang w:val="en-GB"/>
        </w:rPr>
        <w:t>Programmes</w:t>
      </w:r>
      <w:r w:rsidR="00C45F0B" w:rsidRPr="005D087F">
        <w:rPr>
          <w:sz w:val="28"/>
          <w:szCs w:val="28"/>
          <w:lang w:val="en-GB"/>
        </w:rPr>
        <w:t xml:space="preserve"> (</w:t>
      </w:r>
      <w:r w:rsidR="002F4AE0" w:rsidRPr="005D087F">
        <w:rPr>
          <w:sz w:val="28"/>
          <w:szCs w:val="28"/>
          <w:lang w:val="en-GB"/>
        </w:rPr>
        <w:t>LEEP</w:t>
      </w:r>
      <w:r w:rsidR="0013304C" w:rsidRPr="005D087F">
        <w:rPr>
          <w:sz w:val="28"/>
          <w:szCs w:val="28"/>
          <w:lang w:val="en-GB"/>
        </w:rPr>
        <w:t>s</w:t>
      </w:r>
      <w:r w:rsidR="00C45F0B" w:rsidRPr="005D087F">
        <w:rPr>
          <w:sz w:val="28"/>
          <w:szCs w:val="28"/>
          <w:lang w:val="en-GB"/>
        </w:rPr>
        <w:t xml:space="preserve">) </w:t>
      </w:r>
      <w:r w:rsidR="005D4107" w:rsidRPr="005D087F">
        <w:rPr>
          <w:sz w:val="28"/>
          <w:szCs w:val="28"/>
          <w:lang w:val="en-GB"/>
        </w:rPr>
        <w:t xml:space="preserve">are developed for a three-year period that matched the </w:t>
      </w:r>
      <w:r w:rsidR="00A02216" w:rsidRPr="005D087F">
        <w:rPr>
          <w:sz w:val="28"/>
          <w:szCs w:val="28"/>
          <w:lang w:val="en-GB"/>
        </w:rPr>
        <w:t>NEEAP</w:t>
      </w:r>
      <w:r w:rsidR="005D4107" w:rsidRPr="005D087F">
        <w:rPr>
          <w:sz w:val="28"/>
          <w:szCs w:val="28"/>
          <w:lang w:val="en-GB"/>
        </w:rPr>
        <w:t xml:space="preserve"> duration</w:t>
      </w:r>
      <w:r w:rsidR="00C45F0B" w:rsidRPr="005D087F">
        <w:rPr>
          <w:sz w:val="28"/>
          <w:szCs w:val="28"/>
          <w:lang w:val="en-GB"/>
        </w:rPr>
        <w:t xml:space="preserve">. </w:t>
      </w:r>
      <w:r w:rsidR="005D4107" w:rsidRPr="005D087F">
        <w:rPr>
          <w:sz w:val="28"/>
          <w:szCs w:val="28"/>
          <w:lang w:val="en-GB"/>
        </w:rPr>
        <w:t xml:space="preserve">The </w:t>
      </w:r>
      <w:r w:rsidR="002F4AE0" w:rsidRPr="005D087F">
        <w:rPr>
          <w:sz w:val="28"/>
          <w:szCs w:val="28"/>
          <w:lang w:val="en-GB"/>
        </w:rPr>
        <w:t>LEEP</w:t>
      </w:r>
      <w:r w:rsidR="005D4107" w:rsidRPr="005D087F">
        <w:rPr>
          <w:sz w:val="28"/>
          <w:szCs w:val="28"/>
          <w:lang w:val="en-GB"/>
        </w:rPr>
        <w:t>s</w:t>
      </w:r>
      <w:r w:rsidR="00C45F0B" w:rsidRPr="005D087F">
        <w:rPr>
          <w:sz w:val="28"/>
          <w:szCs w:val="28"/>
          <w:lang w:val="en-GB"/>
        </w:rPr>
        <w:t xml:space="preserve"> </w:t>
      </w:r>
      <w:r w:rsidR="005D4107" w:rsidRPr="005D087F">
        <w:rPr>
          <w:sz w:val="28"/>
          <w:szCs w:val="28"/>
          <w:lang w:val="en-GB"/>
        </w:rPr>
        <w:t xml:space="preserve">will serve as basis for the next </w:t>
      </w:r>
      <w:r w:rsidR="00A02216" w:rsidRPr="005D087F">
        <w:rPr>
          <w:sz w:val="28"/>
          <w:szCs w:val="28"/>
          <w:lang w:val="en-GB"/>
        </w:rPr>
        <w:t>NEEAP</w:t>
      </w:r>
      <w:r w:rsidR="005D4107" w:rsidRPr="005D087F">
        <w:rPr>
          <w:sz w:val="28"/>
          <w:szCs w:val="28"/>
          <w:lang w:val="en-GB"/>
        </w:rPr>
        <w:t>s</w:t>
      </w:r>
      <w:r w:rsidR="00C45F0B" w:rsidRPr="005D087F">
        <w:rPr>
          <w:sz w:val="28"/>
          <w:szCs w:val="28"/>
          <w:lang w:val="en-GB"/>
        </w:rPr>
        <w:t xml:space="preserve">.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118. </w:t>
      </w:r>
      <w:r w:rsidR="00CC4D53" w:rsidRPr="005D087F">
        <w:rPr>
          <w:sz w:val="28"/>
          <w:szCs w:val="28"/>
          <w:lang w:val="en-GB"/>
        </w:rPr>
        <w:t xml:space="preserve">The Local Energy Efficiency Action Plans </w:t>
      </w:r>
      <w:r w:rsidR="00C45F0B" w:rsidRPr="005D087F">
        <w:rPr>
          <w:sz w:val="28"/>
          <w:szCs w:val="28"/>
          <w:lang w:val="en-GB"/>
        </w:rPr>
        <w:t>(</w:t>
      </w:r>
      <w:r w:rsidR="002F4AE0" w:rsidRPr="005D087F">
        <w:rPr>
          <w:sz w:val="28"/>
          <w:szCs w:val="28"/>
          <w:lang w:val="en-GB"/>
        </w:rPr>
        <w:t>LEEAP</w:t>
      </w:r>
      <w:r w:rsidR="005D4107" w:rsidRPr="005D087F">
        <w:rPr>
          <w:sz w:val="28"/>
          <w:szCs w:val="28"/>
          <w:lang w:val="en-GB"/>
        </w:rPr>
        <w:t>s</w:t>
      </w:r>
      <w:r w:rsidR="00C45F0B" w:rsidRPr="005D087F">
        <w:rPr>
          <w:sz w:val="28"/>
          <w:szCs w:val="28"/>
          <w:lang w:val="en-GB"/>
        </w:rPr>
        <w:t>) repre</w:t>
      </w:r>
      <w:r w:rsidR="005D4107" w:rsidRPr="005D087F">
        <w:rPr>
          <w:sz w:val="28"/>
          <w:szCs w:val="28"/>
          <w:lang w:val="en-GB"/>
        </w:rPr>
        <w:t xml:space="preserve">sent a list of priority actions for one year to be reflected in the local budget </w:t>
      </w:r>
      <w:r w:rsidR="00501AAE" w:rsidRPr="005D087F">
        <w:rPr>
          <w:sz w:val="28"/>
          <w:szCs w:val="28"/>
          <w:lang w:val="en-GB"/>
        </w:rPr>
        <w:t>and/or</w:t>
      </w:r>
      <w:r w:rsidR="00C45F0B" w:rsidRPr="005D087F">
        <w:rPr>
          <w:sz w:val="28"/>
          <w:szCs w:val="28"/>
          <w:lang w:val="en-GB"/>
        </w:rPr>
        <w:t xml:space="preserve"> </w:t>
      </w:r>
      <w:r w:rsidR="005D4107" w:rsidRPr="005D087F">
        <w:rPr>
          <w:sz w:val="28"/>
          <w:szCs w:val="28"/>
          <w:lang w:val="en-GB"/>
        </w:rPr>
        <w:t xml:space="preserve">to be financed from other sources identified and approved by the </w:t>
      </w:r>
      <w:r w:rsidR="00024DF3" w:rsidRPr="005D087F">
        <w:rPr>
          <w:sz w:val="28"/>
          <w:szCs w:val="28"/>
          <w:lang w:val="en-GB"/>
        </w:rPr>
        <w:t>Local Public Authorities</w:t>
      </w:r>
      <w:r w:rsidR="00C45F0B" w:rsidRPr="005D087F">
        <w:rPr>
          <w:sz w:val="28"/>
          <w:szCs w:val="28"/>
          <w:lang w:val="en-GB"/>
        </w:rPr>
        <w:t xml:space="preserve">. </w:t>
      </w:r>
      <w:r w:rsidR="005D4107" w:rsidRPr="005D087F">
        <w:rPr>
          <w:sz w:val="28"/>
          <w:szCs w:val="28"/>
          <w:lang w:val="en-GB"/>
        </w:rPr>
        <w:t xml:space="preserve">The </w:t>
      </w:r>
      <w:r w:rsidR="002F4AE0" w:rsidRPr="005D087F">
        <w:rPr>
          <w:sz w:val="28"/>
          <w:szCs w:val="28"/>
          <w:lang w:val="en-GB"/>
        </w:rPr>
        <w:t>LEEAP</w:t>
      </w:r>
      <w:r w:rsidR="005D4107" w:rsidRPr="005D087F">
        <w:rPr>
          <w:sz w:val="28"/>
          <w:szCs w:val="28"/>
          <w:lang w:val="en-GB"/>
        </w:rPr>
        <w:t>s</w:t>
      </w:r>
      <w:r w:rsidR="00C45F0B" w:rsidRPr="005D087F">
        <w:rPr>
          <w:sz w:val="28"/>
          <w:szCs w:val="28"/>
          <w:lang w:val="en-GB"/>
        </w:rPr>
        <w:t xml:space="preserve"> </w:t>
      </w:r>
      <w:r w:rsidR="005D4107" w:rsidRPr="005D087F">
        <w:rPr>
          <w:sz w:val="28"/>
          <w:szCs w:val="28"/>
          <w:lang w:val="en-GB"/>
        </w:rPr>
        <w:t>will be based on</w:t>
      </w:r>
      <w:r w:rsidR="00C45F0B" w:rsidRPr="005D087F">
        <w:rPr>
          <w:sz w:val="28"/>
          <w:szCs w:val="28"/>
          <w:lang w:val="en-GB"/>
        </w:rPr>
        <w:t xml:space="preserve"> </w:t>
      </w:r>
      <w:r w:rsidR="002F4AE0" w:rsidRPr="005D087F">
        <w:rPr>
          <w:sz w:val="28"/>
          <w:szCs w:val="28"/>
          <w:lang w:val="en-GB"/>
        </w:rPr>
        <w:t>LEEP</w:t>
      </w:r>
      <w:r w:rsidR="005D4107" w:rsidRPr="005D087F">
        <w:rPr>
          <w:sz w:val="28"/>
          <w:szCs w:val="28"/>
          <w:lang w:val="en-GB"/>
        </w:rPr>
        <w:t>s</w:t>
      </w:r>
      <w:r w:rsidR="00B116D0" w:rsidRPr="005D087F">
        <w:rPr>
          <w:sz w:val="28"/>
          <w:szCs w:val="28"/>
          <w:lang w:val="en-GB"/>
        </w:rPr>
        <w:t xml:space="preserve"> and </w:t>
      </w:r>
      <w:r w:rsidR="005D4107" w:rsidRPr="005D087F">
        <w:rPr>
          <w:sz w:val="28"/>
          <w:szCs w:val="28"/>
          <w:lang w:val="en-GB"/>
        </w:rPr>
        <w:t xml:space="preserve">determine the priority for </w:t>
      </w:r>
      <w:r w:rsidR="00C45F0B" w:rsidRPr="005D087F">
        <w:rPr>
          <w:sz w:val="28"/>
          <w:szCs w:val="28"/>
          <w:lang w:val="en-GB"/>
        </w:rPr>
        <w:t>implement</w:t>
      </w:r>
      <w:r w:rsidR="005D4107" w:rsidRPr="005D087F">
        <w:rPr>
          <w:sz w:val="28"/>
          <w:szCs w:val="28"/>
          <w:lang w:val="en-GB"/>
        </w:rPr>
        <w:t>ation depending on the available resources and on the cost-</w:t>
      </w:r>
      <w:r w:rsidR="00B536C1" w:rsidRPr="005D087F">
        <w:rPr>
          <w:sz w:val="28"/>
          <w:szCs w:val="28"/>
          <w:lang w:val="en-GB"/>
        </w:rPr>
        <w:t>efficiency</w:t>
      </w:r>
      <w:r w:rsidR="005D4107" w:rsidRPr="005D087F">
        <w:rPr>
          <w:sz w:val="28"/>
          <w:szCs w:val="28"/>
          <w:lang w:val="en-GB"/>
        </w:rPr>
        <w:t xml:space="preserve"> reports.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119. </w:t>
      </w:r>
      <w:r w:rsidR="003E5E80" w:rsidRPr="005D087F">
        <w:rPr>
          <w:sz w:val="28"/>
          <w:szCs w:val="28"/>
          <w:lang w:val="en-GB"/>
        </w:rPr>
        <w:t>In addition</w:t>
      </w:r>
      <w:r w:rsidR="00C45F0B" w:rsidRPr="005D087F">
        <w:rPr>
          <w:sz w:val="28"/>
          <w:szCs w:val="28"/>
          <w:lang w:val="en-GB"/>
        </w:rPr>
        <w:t xml:space="preserve">, </w:t>
      </w:r>
      <w:r w:rsidR="00444E32" w:rsidRPr="005D087F">
        <w:rPr>
          <w:sz w:val="28"/>
          <w:szCs w:val="28"/>
          <w:lang w:val="en-GB"/>
        </w:rPr>
        <w:t>pursuant to</w:t>
      </w:r>
      <w:r w:rsidR="00C45F0B" w:rsidRPr="005D087F">
        <w:rPr>
          <w:sz w:val="28"/>
          <w:szCs w:val="28"/>
          <w:lang w:val="en-GB"/>
        </w:rPr>
        <w:t xml:space="preserve"> </w:t>
      </w:r>
      <w:r w:rsidR="003E5E80" w:rsidRPr="005D087F">
        <w:rPr>
          <w:sz w:val="28"/>
          <w:szCs w:val="28"/>
          <w:lang w:val="en-GB"/>
        </w:rPr>
        <w:t xml:space="preserve">the </w:t>
      </w:r>
      <w:r w:rsidR="0072353A" w:rsidRPr="005D087F">
        <w:rPr>
          <w:sz w:val="28"/>
          <w:szCs w:val="28"/>
          <w:lang w:val="en-GB"/>
        </w:rPr>
        <w:t>NEEP</w:t>
      </w:r>
      <w:r w:rsidR="00C45F0B" w:rsidRPr="005D087F">
        <w:rPr>
          <w:sz w:val="28"/>
          <w:szCs w:val="28"/>
          <w:lang w:val="en-GB"/>
        </w:rPr>
        <w:t xml:space="preserve"> 2011-2020, </w:t>
      </w:r>
      <w:r w:rsidR="003E5E80"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w:t>
      </w:r>
      <w:r w:rsidR="00AD4C2A" w:rsidRPr="005D087F">
        <w:rPr>
          <w:sz w:val="28"/>
          <w:szCs w:val="28"/>
          <w:lang w:val="en-GB"/>
        </w:rPr>
        <w:t xml:space="preserve"> </w:t>
      </w:r>
      <w:r w:rsidR="003E5E80" w:rsidRPr="005D087F">
        <w:rPr>
          <w:sz w:val="28"/>
          <w:szCs w:val="28"/>
          <w:lang w:val="en-GB"/>
        </w:rPr>
        <w:t>jointly with the</w:t>
      </w:r>
      <w:r w:rsidR="00C45F0B" w:rsidRPr="005D087F">
        <w:rPr>
          <w:sz w:val="28"/>
          <w:szCs w:val="28"/>
          <w:lang w:val="en-GB"/>
        </w:rPr>
        <w:t xml:space="preserve"> </w:t>
      </w:r>
      <w:r w:rsidR="0072353A" w:rsidRPr="005D087F">
        <w:rPr>
          <w:sz w:val="28"/>
          <w:szCs w:val="28"/>
          <w:lang w:val="en-GB"/>
        </w:rPr>
        <w:t>Ministry of Economy</w:t>
      </w:r>
      <w:r w:rsidR="00E23AC3" w:rsidRPr="005D087F">
        <w:rPr>
          <w:sz w:val="28"/>
          <w:szCs w:val="28"/>
          <w:lang w:val="en-GB"/>
        </w:rPr>
        <w:t xml:space="preserve"> and </w:t>
      </w:r>
      <w:r w:rsidR="0047619E" w:rsidRPr="005D087F">
        <w:rPr>
          <w:sz w:val="28"/>
          <w:szCs w:val="28"/>
          <w:lang w:val="en-GB"/>
        </w:rPr>
        <w:t xml:space="preserve">with </w:t>
      </w:r>
      <w:r w:rsidR="003E5E80" w:rsidRPr="005D087F">
        <w:rPr>
          <w:sz w:val="28"/>
          <w:szCs w:val="28"/>
          <w:lang w:val="en-GB"/>
        </w:rPr>
        <w:t>other relevant</w:t>
      </w:r>
      <w:r w:rsidR="00C45F0B" w:rsidRPr="005D087F">
        <w:rPr>
          <w:sz w:val="28"/>
          <w:szCs w:val="28"/>
          <w:lang w:val="en-GB"/>
        </w:rPr>
        <w:t xml:space="preserve"> </w:t>
      </w:r>
      <w:r w:rsidR="003E5E80" w:rsidRPr="005D087F">
        <w:rPr>
          <w:sz w:val="28"/>
          <w:szCs w:val="28"/>
          <w:lang w:val="en-GB"/>
        </w:rPr>
        <w:t>Central Public Authorities</w:t>
      </w:r>
      <w:r w:rsidR="0047619E" w:rsidRPr="005D087F">
        <w:rPr>
          <w:sz w:val="28"/>
          <w:szCs w:val="28"/>
          <w:lang w:val="en-GB"/>
        </w:rPr>
        <w:t>,</w:t>
      </w:r>
      <w:r w:rsidR="00C45F0B" w:rsidRPr="005D087F">
        <w:rPr>
          <w:sz w:val="28"/>
          <w:szCs w:val="28"/>
          <w:lang w:val="en-GB"/>
        </w:rPr>
        <w:t xml:space="preserve"> </w:t>
      </w:r>
      <w:r w:rsidR="003E5E80" w:rsidRPr="005D087F">
        <w:rPr>
          <w:sz w:val="28"/>
          <w:szCs w:val="28"/>
          <w:lang w:val="en-GB"/>
        </w:rPr>
        <w:t>shall provide support to the Local Public Administration Authorities</w:t>
      </w:r>
      <w:r w:rsidR="00AD4C2A" w:rsidRPr="005D087F">
        <w:rPr>
          <w:sz w:val="28"/>
          <w:szCs w:val="28"/>
          <w:lang w:val="en-GB"/>
        </w:rPr>
        <w:t xml:space="preserve"> in </w:t>
      </w:r>
      <w:r w:rsidR="003E5E80" w:rsidRPr="005D087F">
        <w:rPr>
          <w:sz w:val="28"/>
          <w:szCs w:val="28"/>
          <w:lang w:val="en-GB"/>
        </w:rPr>
        <w:t xml:space="preserve">fostering </w:t>
      </w:r>
      <w:r w:rsidR="000C2424" w:rsidRPr="005D087F">
        <w:rPr>
          <w:sz w:val="28"/>
          <w:szCs w:val="28"/>
          <w:lang w:val="en-GB"/>
        </w:rPr>
        <w:t>energy efficiency</w:t>
      </w:r>
      <w:r w:rsidR="00E23AC3" w:rsidRPr="005D087F">
        <w:rPr>
          <w:sz w:val="28"/>
          <w:szCs w:val="28"/>
          <w:lang w:val="en-GB"/>
        </w:rPr>
        <w:t xml:space="preserve"> and </w:t>
      </w:r>
      <w:r w:rsidR="003E5E80" w:rsidRPr="005D087F">
        <w:rPr>
          <w:sz w:val="28"/>
          <w:szCs w:val="28"/>
          <w:lang w:val="en-GB"/>
        </w:rPr>
        <w:t>employing renewable sources</w:t>
      </w:r>
      <w:r w:rsidR="00C45F0B" w:rsidRPr="005D087F">
        <w:rPr>
          <w:sz w:val="28"/>
          <w:szCs w:val="28"/>
          <w:lang w:val="en-GB"/>
        </w:rPr>
        <w:t xml:space="preserve">, </w:t>
      </w:r>
      <w:r w:rsidR="003E5E80" w:rsidRPr="005D087F">
        <w:rPr>
          <w:sz w:val="28"/>
          <w:szCs w:val="28"/>
          <w:lang w:val="en-GB"/>
        </w:rPr>
        <w:t>having carried out the following activities</w:t>
      </w:r>
      <w:r w:rsidR="00C45F0B" w:rsidRPr="005D087F">
        <w:rPr>
          <w:sz w:val="28"/>
          <w:szCs w:val="28"/>
          <w:lang w:val="en-GB"/>
        </w:rPr>
        <w:t>:</w:t>
      </w:r>
    </w:p>
    <w:p w:rsidR="00C45F0B" w:rsidRPr="005D087F" w:rsidRDefault="003016CC" w:rsidP="002C132D">
      <w:pPr>
        <w:numPr>
          <w:ilvl w:val="0"/>
          <w:numId w:val="57"/>
        </w:numPr>
        <w:tabs>
          <w:tab w:val="left" w:pos="720"/>
        </w:tabs>
        <w:autoSpaceDE w:val="0"/>
        <w:autoSpaceDN w:val="0"/>
        <w:adjustRightInd w:val="0"/>
        <w:ind w:hanging="11"/>
        <w:rPr>
          <w:sz w:val="28"/>
          <w:szCs w:val="28"/>
          <w:lang w:val="en-GB"/>
        </w:rPr>
      </w:pPr>
      <w:r w:rsidRPr="005D087F">
        <w:rPr>
          <w:sz w:val="28"/>
          <w:szCs w:val="28"/>
          <w:lang w:val="en-GB"/>
        </w:rPr>
        <w:t>developing</w:t>
      </w:r>
      <w:r w:rsidR="00C45F0B" w:rsidRPr="005D087F">
        <w:rPr>
          <w:sz w:val="28"/>
          <w:szCs w:val="28"/>
          <w:lang w:val="en-GB"/>
        </w:rPr>
        <w:t xml:space="preserve"> </w:t>
      </w:r>
      <w:r w:rsidR="00B536C1" w:rsidRPr="005D087F">
        <w:rPr>
          <w:sz w:val="28"/>
          <w:szCs w:val="28"/>
          <w:lang w:val="en-GB"/>
        </w:rPr>
        <w:t>the energy efficiency guidelines intended for the Local Public Administration Authorities</w:t>
      </w:r>
      <w:r w:rsidR="0047619E" w:rsidRPr="005D087F">
        <w:rPr>
          <w:sz w:val="28"/>
          <w:szCs w:val="28"/>
          <w:lang w:val="en-GB"/>
        </w:rPr>
        <w:t>, comprising</w:t>
      </w:r>
      <w:r w:rsidR="005367CA" w:rsidRPr="005D087F">
        <w:rPr>
          <w:sz w:val="28"/>
          <w:szCs w:val="28"/>
          <w:lang w:val="en-GB"/>
        </w:rPr>
        <w:t xml:space="preserve"> Local Energy Efficiency Programme and </w:t>
      </w:r>
      <w:r w:rsidR="0047619E" w:rsidRPr="005D087F">
        <w:rPr>
          <w:sz w:val="28"/>
          <w:szCs w:val="28"/>
          <w:lang w:val="en-GB"/>
        </w:rPr>
        <w:t xml:space="preserve">Local Energy Efficiency </w:t>
      </w:r>
      <w:r w:rsidR="005367CA" w:rsidRPr="005D087F">
        <w:rPr>
          <w:sz w:val="28"/>
          <w:szCs w:val="28"/>
          <w:lang w:val="en-GB"/>
        </w:rPr>
        <w:t>Action Plan templates</w:t>
      </w:r>
      <w:r w:rsidR="00C45F0B" w:rsidRPr="005D087F">
        <w:rPr>
          <w:sz w:val="28"/>
          <w:szCs w:val="28"/>
          <w:lang w:val="en-GB"/>
        </w:rPr>
        <w:t>;</w:t>
      </w:r>
    </w:p>
    <w:p w:rsidR="00C45F0B" w:rsidRPr="005D087F" w:rsidRDefault="003016CC" w:rsidP="002C132D">
      <w:pPr>
        <w:numPr>
          <w:ilvl w:val="0"/>
          <w:numId w:val="57"/>
        </w:numPr>
        <w:tabs>
          <w:tab w:val="left" w:pos="720"/>
        </w:tabs>
        <w:autoSpaceDE w:val="0"/>
        <w:autoSpaceDN w:val="0"/>
        <w:adjustRightInd w:val="0"/>
        <w:ind w:hanging="11"/>
        <w:jc w:val="both"/>
        <w:rPr>
          <w:sz w:val="28"/>
          <w:szCs w:val="28"/>
          <w:lang w:val="en-GB"/>
        </w:rPr>
      </w:pPr>
      <w:r w:rsidRPr="005D087F">
        <w:rPr>
          <w:sz w:val="28"/>
          <w:szCs w:val="28"/>
          <w:lang w:val="en-GB"/>
        </w:rPr>
        <w:t>setting</w:t>
      </w:r>
      <w:r w:rsidR="00C45F0B" w:rsidRPr="005D087F">
        <w:rPr>
          <w:sz w:val="28"/>
          <w:szCs w:val="28"/>
          <w:lang w:val="en-GB"/>
        </w:rPr>
        <w:t xml:space="preserve"> </w:t>
      </w:r>
      <w:r w:rsidRPr="005D087F">
        <w:rPr>
          <w:sz w:val="28"/>
          <w:szCs w:val="28"/>
          <w:lang w:val="en-GB"/>
        </w:rPr>
        <w:t xml:space="preserve">a </w:t>
      </w:r>
      <w:r w:rsidR="005367CA" w:rsidRPr="005D087F">
        <w:rPr>
          <w:sz w:val="28"/>
          <w:szCs w:val="28"/>
          <w:lang w:val="en-GB"/>
        </w:rPr>
        <w:t xml:space="preserve">standard </w:t>
      </w:r>
      <w:r w:rsidRPr="005D087F">
        <w:rPr>
          <w:sz w:val="28"/>
          <w:szCs w:val="28"/>
          <w:lang w:val="en-GB"/>
        </w:rPr>
        <w:t>database</w:t>
      </w:r>
      <w:r w:rsidR="00C45F0B" w:rsidRPr="005D087F">
        <w:rPr>
          <w:sz w:val="28"/>
          <w:szCs w:val="28"/>
          <w:lang w:val="en-GB"/>
        </w:rPr>
        <w:t xml:space="preserve"> </w:t>
      </w:r>
      <w:r w:rsidR="005367CA" w:rsidRPr="005D087F">
        <w:rPr>
          <w:sz w:val="28"/>
          <w:szCs w:val="28"/>
          <w:lang w:val="en-GB"/>
        </w:rPr>
        <w:t>for the</w:t>
      </w:r>
      <w:r w:rsidR="00C45F0B" w:rsidRPr="005D087F">
        <w:rPr>
          <w:sz w:val="28"/>
          <w:szCs w:val="28"/>
          <w:lang w:val="en-GB"/>
        </w:rPr>
        <w:t xml:space="preserve"> </w:t>
      </w:r>
      <w:r w:rsidR="009E2840" w:rsidRPr="005D087F">
        <w:rPr>
          <w:sz w:val="28"/>
          <w:szCs w:val="28"/>
          <w:lang w:val="en-GB"/>
        </w:rPr>
        <w:t>monitoring</w:t>
      </w:r>
      <w:r w:rsidR="00E23AC3" w:rsidRPr="005D087F">
        <w:rPr>
          <w:sz w:val="28"/>
          <w:szCs w:val="28"/>
          <w:lang w:val="en-GB"/>
        </w:rPr>
        <w:t xml:space="preserve"> and </w:t>
      </w:r>
      <w:r w:rsidR="005367CA" w:rsidRPr="005D087F">
        <w:rPr>
          <w:sz w:val="28"/>
          <w:szCs w:val="28"/>
          <w:lang w:val="en-GB"/>
        </w:rPr>
        <w:t xml:space="preserve">efficient energy consumption </w:t>
      </w:r>
      <w:r w:rsidR="00F33D3D" w:rsidRPr="005D087F">
        <w:rPr>
          <w:sz w:val="28"/>
          <w:szCs w:val="28"/>
          <w:lang w:val="en-GB"/>
        </w:rPr>
        <w:t>at the national and district levels</w:t>
      </w:r>
      <w:r w:rsidR="00C45F0B" w:rsidRPr="005D087F">
        <w:rPr>
          <w:sz w:val="28"/>
          <w:szCs w:val="28"/>
          <w:lang w:val="en-GB"/>
        </w:rPr>
        <w:t>;</w:t>
      </w:r>
    </w:p>
    <w:p w:rsidR="00C45F0B" w:rsidRPr="005D087F" w:rsidRDefault="003016CC" w:rsidP="002C132D">
      <w:pPr>
        <w:numPr>
          <w:ilvl w:val="0"/>
          <w:numId w:val="57"/>
        </w:numPr>
        <w:tabs>
          <w:tab w:val="left" w:pos="720"/>
        </w:tabs>
        <w:autoSpaceDE w:val="0"/>
        <w:autoSpaceDN w:val="0"/>
        <w:adjustRightInd w:val="0"/>
        <w:ind w:hanging="11"/>
        <w:jc w:val="both"/>
        <w:rPr>
          <w:sz w:val="28"/>
          <w:szCs w:val="28"/>
          <w:lang w:val="en-GB"/>
        </w:rPr>
      </w:pPr>
      <w:r w:rsidRPr="005D087F">
        <w:rPr>
          <w:sz w:val="28"/>
          <w:szCs w:val="28"/>
          <w:lang w:val="en-GB"/>
        </w:rPr>
        <w:t>developing</w:t>
      </w:r>
      <w:r w:rsidR="00C45F0B" w:rsidRPr="005D087F">
        <w:rPr>
          <w:sz w:val="28"/>
          <w:szCs w:val="28"/>
          <w:lang w:val="en-GB"/>
        </w:rPr>
        <w:t xml:space="preserve"> </w:t>
      </w:r>
      <w:r w:rsidR="005367CA" w:rsidRPr="005D087F">
        <w:rPr>
          <w:sz w:val="28"/>
          <w:szCs w:val="28"/>
          <w:lang w:val="en-GB"/>
        </w:rPr>
        <w:t>handbooks</w:t>
      </w:r>
      <w:r w:rsidR="00B116D0" w:rsidRPr="005D087F">
        <w:rPr>
          <w:sz w:val="28"/>
          <w:szCs w:val="28"/>
          <w:lang w:val="en-GB"/>
        </w:rPr>
        <w:t xml:space="preserve"> and </w:t>
      </w:r>
      <w:r w:rsidR="005367CA" w:rsidRPr="005D087F">
        <w:rPr>
          <w:sz w:val="28"/>
          <w:szCs w:val="28"/>
          <w:lang w:val="en-GB"/>
        </w:rPr>
        <w:t>guidelines for</w:t>
      </w:r>
      <w:r w:rsidR="00C45F0B" w:rsidRPr="005D087F">
        <w:rPr>
          <w:sz w:val="28"/>
          <w:szCs w:val="28"/>
          <w:lang w:val="en-GB"/>
        </w:rPr>
        <w:t xml:space="preserve"> </w:t>
      </w:r>
      <w:r w:rsidR="005367CA" w:rsidRPr="005D087F">
        <w:rPr>
          <w:sz w:val="28"/>
          <w:szCs w:val="28"/>
          <w:lang w:val="en-GB"/>
        </w:rPr>
        <w:t>Local Public Authorities</w:t>
      </w:r>
      <w:r w:rsidR="00C45F0B" w:rsidRPr="005D087F">
        <w:rPr>
          <w:sz w:val="28"/>
          <w:szCs w:val="28"/>
          <w:lang w:val="en-GB"/>
        </w:rPr>
        <w:t xml:space="preserve"> </w:t>
      </w:r>
      <w:r w:rsidR="005367CA" w:rsidRPr="005D087F">
        <w:rPr>
          <w:sz w:val="28"/>
          <w:szCs w:val="28"/>
          <w:lang w:val="en-GB"/>
        </w:rPr>
        <w:t>with the support</w:t>
      </w:r>
      <w:r w:rsidR="00F33D3D" w:rsidRPr="005D087F">
        <w:rPr>
          <w:sz w:val="28"/>
          <w:szCs w:val="28"/>
          <w:lang w:val="en-GB"/>
        </w:rPr>
        <w:t xml:space="preserve"> provided by development partners</w:t>
      </w:r>
      <w:r w:rsidR="00C45F0B" w:rsidRPr="005D087F">
        <w:rPr>
          <w:sz w:val="28"/>
          <w:szCs w:val="28"/>
          <w:lang w:val="en-GB"/>
        </w:rPr>
        <w:t xml:space="preserve">; </w:t>
      </w:r>
    </w:p>
    <w:p w:rsidR="00C45F0B" w:rsidRPr="005D087F" w:rsidRDefault="00C45F0B" w:rsidP="002C132D">
      <w:pPr>
        <w:numPr>
          <w:ilvl w:val="0"/>
          <w:numId w:val="57"/>
        </w:numPr>
        <w:tabs>
          <w:tab w:val="left" w:pos="720"/>
        </w:tabs>
        <w:autoSpaceDE w:val="0"/>
        <w:autoSpaceDN w:val="0"/>
        <w:adjustRightInd w:val="0"/>
        <w:ind w:hanging="11"/>
        <w:jc w:val="both"/>
        <w:rPr>
          <w:sz w:val="28"/>
          <w:szCs w:val="28"/>
          <w:lang w:val="en-GB"/>
        </w:rPr>
      </w:pPr>
      <w:r w:rsidRPr="005D087F">
        <w:rPr>
          <w:sz w:val="28"/>
          <w:szCs w:val="28"/>
          <w:lang w:val="en-GB"/>
        </w:rPr>
        <w:t>organi</w:t>
      </w:r>
      <w:r w:rsidR="00D346A5" w:rsidRPr="005D087F">
        <w:rPr>
          <w:sz w:val="28"/>
          <w:szCs w:val="28"/>
          <w:lang w:val="en-GB"/>
        </w:rPr>
        <w:t xml:space="preserve">sing trainings for </w:t>
      </w:r>
      <w:r w:rsidR="005367CA" w:rsidRPr="005D087F">
        <w:rPr>
          <w:sz w:val="28"/>
          <w:szCs w:val="28"/>
          <w:lang w:val="en-GB"/>
        </w:rPr>
        <w:t>Local Public Authorities</w:t>
      </w:r>
      <w:r w:rsidRPr="005D087F">
        <w:rPr>
          <w:sz w:val="28"/>
          <w:szCs w:val="28"/>
          <w:lang w:val="en-GB"/>
        </w:rPr>
        <w:t xml:space="preserve"> </w:t>
      </w:r>
      <w:r w:rsidR="00D346A5" w:rsidRPr="005D087F">
        <w:rPr>
          <w:sz w:val="28"/>
          <w:szCs w:val="28"/>
          <w:lang w:val="en-GB"/>
        </w:rPr>
        <w:t>on</w:t>
      </w:r>
      <w:r w:rsidRPr="005D087F">
        <w:rPr>
          <w:sz w:val="28"/>
          <w:szCs w:val="28"/>
          <w:lang w:val="en-GB"/>
        </w:rPr>
        <w:t xml:space="preserve"> </w:t>
      </w:r>
      <w:r w:rsidR="003016CC" w:rsidRPr="005D087F">
        <w:rPr>
          <w:sz w:val="28"/>
          <w:szCs w:val="28"/>
          <w:lang w:val="en-GB"/>
        </w:rPr>
        <w:t>developing</w:t>
      </w:r>
      <w:r w:rsidR="00B116D0" w:rsidRPr="005D087F">
        <w:rPr>
          <w:sz w:val="28"/>
          <w:szCs w:val="28"/>
          <w:lang w:val="en-GB"/>
        </w:rPr>
        <w:t xml:space="preserve"> and </w:t>
      </w:r>
      <w:r w:rsidR="00D346A5" w:rsidRPr="005D087F">
        <w:rPr>
          <w:sz w:val="28"/>
          <w:szCs w:val="28"/>
          <w:lang w:val="en-GB"/>
        </w:rPr>
        <w:t>preparation of</w:t>
      </w:r>
      <w:r w:rsidRPr="005D087F">
        <w:rPr>
          <w:sz w:val="28"/>
          <w:szCs w:val="28"/>
          <w:lang w:val="en-GB"/>
        </w:rPr>
        <w:t xml:space="preserve"> </w:t>
      </w:r>
      <w:r w:rsidR="005367CA" w:rsidRPr="005D087F">
        <w:rPr>
          <w:sz w:val="28"/>
          <w:szCs w:val="28"/>
          <w:lang w:val="en-GB"/>
        </w:rPr>
        <w:t xml:space="preserve">Local Energy Efficiency Programmes and </w:t>
      </w:r>
      <w:r w:rsidR="0047619E" w:rsidRPr="005D087F">
        <w:rPr>
          <w:sz w:val="28"/>
          <w:szCs w:val="28"/>
          <w:lang w:val="en-GB"/>
        </w:rPr>
        <w:t xml:space="preserve">Local Energy Efficiency </w:t>
      </w:r>
      <w:r w:rsidR="005367CA" w:rsidRPr="005D087F">
        <w:rPr>
          <w:sz w:val="28"/>
          <w:szCs w:val="28"/>
          <w:lang w:val="en-GB"/>
        </w:rPr>
        <w:t>Action Plans</w:t>
      </w:r>
      <w:r w:rsidRPr="005D087F">
        <w:rPr>
          <w:sz w:val="28"/>
          <w:szCs w:val="28"/>
          <w:lang w:val="en-GB"/>
        </w:rPr>
        <w:t xml:space="preserve">; </w:t>
      </w:r>
    </w:p>
    <w:p w:rsidR="00C85810" w:rsidRPr="005D087F" w:rsidRDefault="00C85810" w:rsidP="007D6A7D">
      <w:pPr>
        <w:pStyle w:val="Heading2"/>
        <w:ind w:firstLine="426"/>
        <w:rPr>
          <w:b/>
          <w:szCs w:val="28"/>
          <w:lang w:val="en-GB"/>
        </w:rPr>
      </w:pPr>
    </w:p>
    <w:p w:rsidR="00C45F0B" w:rsidRPr="005D087F" w:rsidRDefault="00F33D3D" w:rsidP="00F33D3D">
      <w:pPr>
        <w:pStyle w:val="Heading2"/>
        <w:ind w:firstLine="426"/>
        <w:jc w:val="center"/>
        <w:rPr>
          <w:b/>
          <w:szCs w:val="28"/>
          <w:lang w:val="en-GB"/>
        </w:rPr>
      </w:pPr>
      <w:bookmarkStart w:id="38" w:name="_Toc338651391"/>
      <w:r w:rsidRPr="005D087F">
        <w:rPr>
          <w:b/>
          <w:szCs w:val="28"/>
          <w:lang w:val="en-GB"/>
        </w:rPr>
        <w:t>Chapter 2</w:t>
      </w:r>
      <w:r w:rsidRPr="005D087F">
        <w:rPr>
          <w:b/>
          <w:szCs w:val="28"/>
          <w:lang w:val="en-GB"/>
        </w:rPr>
        <w:br/>
        <w:t>LOCAL CAPACITIES FOR ENSURING ENERGY MANAGEMENT</w:t>
      </w:r>
      <w:bookmarkEnd w:id="38"/>
    </w:p>
    <w:p w:rsidR="00F33D3D" w:rsidRPr="005D087F" w:rsidRDefault="00F33D3D"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120. </w:t>
      </w:r>
      <w:r w:rsidR="00E07E23" w:rsidRPr="005D087F">
        <w:rPr>
          <w:sz w:val="28"/>
          <w:szCs w:val="28"/>
          <w:lang w:val="en-GB"/>
        </w:rPr>
        <w:t xml:space="preserve">Pursuant </w:t>
      </w:r>
      <w:r w:rsidR="00CC4D53" w:rsidRPr="005D087F">
        <w:rPr>
          <w:sz w:val="28"/>
          <w:szCs w:val="28"/>
          <w:lang w:val="en-GB"/>
        </w:rPr>
        <w:t xml:space="preserve">to </w:t>
      </w:r>
      <w:r w:rsidR="005367CA" w:rsidRPr="005D087F">
        <w:rPr>
          <w:sz w:val="28"/>
          <w:szCs w:val="28"/>
          <w:lang w:val="en-GB"/>
        </w:rPr>
        <w:t xml:space="preserve">the </w:t>
      </w:r>
      <w:r w:rsidR="0013304C" w:rsidRPr="005D087F">
        <w:rPr>
          <w:sz w:val="28"/>
          <w:szCs w:val="28"/>
          <w:lang w:val="en-GB"/>
        </w:rPr>
        <w:t>Energy Efficiency Law</w:t>
      </w:r>
      <w:r w:rsidR="00C45F0B" w:rsidRPr="005D087F">
        <w:rPr>
          <w:sz w:val="28"/>
          <w:szCs w:val="28"/>
          <w:lang w:val="en-GB"/>
        </w:rPr>
        <w:t xml:space="preserve">, </w:t>
      </w:r>
      <w:r w:rsidR="005367CA" w:rsidRPr="005D087F">
        <w:rPr>
          <w:sz w:val="28"/>
          <w:szCs w:val="28"/>
          <w:lang w:val="en-GB"/>
        </w:rPr>
        <w:t>district and municipal councils</w:t>
      </w:r>
      <w:r w:rsidR="00B116D0" w:rsidRPr="005D087F">
        <w:rPr>
          <w:sz w:val="28"/>
          <w:szCs w:val="28"/>
          <w:lang w:val="en-GB"/>
        </w:rPr>
        <w:t xml:space="preserve"> and </w:t>
      </w:r>
      <w:r w:rsidR="005367CA" w:rsidRPr="005D087F">
        <w:rPr>
          <w:sz w:val="28"/>
          <w:szCs w:val="28"/>
          <w:lang w:val="en-GB"/>
        </w:rPr>
        <w:t>People’s Assembly of ATU Gagauzia</w:t>
      </w:r>
      <w:r w:rsidR="00C45F0B" w:rsidRPr="005D087F">
        <w:rPr>
          <w:sz w:val="28"/>
          <w:szCs w:val="28"/>
          <w:lang w:val="en-GB"/>
        </w:rPr>
        <w:t xml:space="preserve"> </w:t>
      </w:r>
      <w:r w:rsidR="004575AB" w:rsidRPr="005D087F">
        <w:rPr>
          <w:sz w:val="28"/>
          <w:szCs w:val="28"/>
          <w:lang w:val="en-GB"/>
        </w:rPr>
        <w:t>shall employ Energy Manager</w:t>
      </w:r>
      <w:r w:rsidR="0047619E" w:rsidRPr="005D087F">
        <w:rPr>
          <w:sz w:val="28"/>
          <w:szCs w:val="28"/>
          <w:lang w:val="en-GB"/>
        </w:rPr>
        <w:t>s</w:t>
      </w:r>
      <w:r w:rsidR="004575AB" w:rsidRPr="005D087F">
        <w:rPr>
          <w:sz w:val="28"/>
          <w:szCs w:val="28"/>
          <w:lang w:val="en-GB"/>
        </w:rPr>
        <w:t xml:space="preserve"> to monitor the energy consumption in the field and develop Local Energy Efficiency Programmes and </w:t>
      </w:r>
      <w:r w:rsidR="0047619E" w:rsidRPr="005D087F">
        <w:rPr>
          <w:sz w:val="28"/>
          <w:szCs w:val="28"/>
          <w:lang w:val="en-GB"/>
        </w:rPr>
        <w:t xml:space="preserve">Local Energy Efficiency </w:t>
      </w:r>
      <w:r w:rsidR="004575AB" w:rsidRPr="005D087F">
        <w:rPr>
          <w:sz w:val="28"/>
          <w:szCs w:val="28"/>
          <w:lang w:val="en-GB"/>
        </w:rPr>
        <w:t>Action Plans.</w:t>
      </w:r>
      <w:r w:rsidR="00C45F0B" w:rsidRPr="005D087F">
        <w:rPr>
          <w:sz w:val="28"/>
          <w:szCs w:val="28"/>
          <w:lang w:val="en-GB"/>
        </w:rPr>
        <w:t xml:space="preserve"> </w:t>
      </w:r>
    </w:p>
    <w:p w:rsidR="00C85810" w:rsidRPr="005D087F" w:rsidRDefault="00C85810" w:rsidP="007D6A7D">
      <w:pPr>
        <w:tabs>
          <w:tab w:val="left" w:pos="1276"/>
        </w:tabs>
        <w:autoSpaceDE w:val="0"/>
        <w:autoSpaceDN w:val="0"/>
        <w:adjustRightInd w:val="0"/>
        <w:ind w:firstLine="426"/>
        <w:rPr>
          <w:sz w:val="28"/>
          <w:szCs w:val="28"/>
          <w:lang w:val="en-GB"/>
        </w:rPr>
      </w:pPr>
    </w:p>
    <w:p w:rsidR="00C45F0B" w:rsidRPr="005D087F" w:rsidRDefault="00F33D3D" w:rsidP="007D6A7D">
      <w:pPr>
        <w:tabs>
          <w:tab w:val="left" w:pos="1276"/>
        </w:tabs>
        <w:autoSpaceDE w:val="0"/>
        <w:autoSpaceDN w:val="0"/>
        <w:adjustRightInd w:val="0"/>
        <w:ind w:firstLine="426"/>
        <w:rPr>
          <w:sz w:val="28"/>
          <w:szCs w:val="28"/>
          <w:lang w:val="en-GB"/>
        </w:rPr>
      </w:pPr>
      <w:r w:rsidRPr="005D087F">
        <w:rPr>
          <w:sz w:val="28"/>
          <w:szCs w:val="28"/>
          <w:lang w:val="en-GB"/>
        </w:rPr>
        <w:t xml:space="preserve">121. </w:t>
      </w:r>
      <w:r w:rsidR="004575AB"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4575AB" w:rsidRPr="005D087F">
        <w:rPr>
          <w:sz w:val="28"/>
          <w:szCs w:val="28"/>
          <w:lang w:val="en-GB"/>
        </w:rPr>
        <w:t>jointly with</w:t>
      </w:r>
      <w:r w:rsidR="00C45F0B" w:rsidRPr="005D087F">
        <w:rPr>
          <w:sz w:val="28"/>
          <w:szCs w:val="28"/>
          <w:lang w:val="en-GB"/>
        </w:rPr>
        <w:t xml:space="preserve"> </w:t>
      </w:r>
      <w:r w:rsidR="00DF2FBF" w:rsidRPr="005D087F">
        <w:rPr>
          <w:sz w:val="28"/>
          <w:szCs w:val="28"/>
          <w:lang w:val="en-GB"/>
        </w:rPr>
        <w:t xml:space="preserve">the </w:t>
      </w:r>
      <w:r w:rsidR="00C45F0B" w:rsidRPr="005D087F">
        <w:rPr>
          <w:sz w:val="28"/>
          <w:szCs w:val="28"/>
          <w:lang w:val="en-GB"/>
        </w:rPr>
        <w:t>M</w:t>
      </w:r>
      <w:r w:rsidRPr="005D087F">
        <w:rPr>
          <w:sz w:val="28"/>
          <w:szCs w:val="28"/>
          <w:lang w:val="en-GB"/>
        </w:rPr>
        <w:t xml:space="preserve">inistry of </w:t>
      </w:r>
      <w:r w:rsidR="00C45F0B" w:rsidRPr="005D087F">
        <w:rPr>
          <w:sz w:val="28"/>
          <w:szCs w:val="28"/>
          <w:lang w:val="en-GB"/>
        </w:rPr>
        <w:t>E</w:t>
      </w:r>
      <w:r w:rsidRPr="005D087F">
        <w:rPr>
          <w:sz w:val="28"/>
          <w:szCs w:val="28"/>
          <w:lang w:val="en-GB"/>
        </w:rPr>
        <w:t>conomy</w:t>
      </w:r>
      <w:r w:rsidR="00C45F0B" w:rsidRPr="005D087F">
        <w:rPr>
          <w:sz w:val="28"/>
          <w:szCs w:val="28"/>
          <w:lang w:val="en-GB"/>
        </w:rPr>
        <w:t xml:space="preserve">, </w:t>
      </w:r>
      <w:r w:rsidR="004575AB" w:rsidRPr="005D087F">
        <w:rPr>
          <w:sz w:val="28"/>
          <w:szCs w:val="28"/>
          <w:lang w:val="en-GB"/>
        </w:rPr>
        <w:t>shall ensure</w:t>
      </w:r>
      <w:r w:rsidR="00C45F0B" w:rsidRPr="005D087F">
        <w:rPr>
          <w:sz w:val="28"/>
          <w:szCs w:val="28"/>
          <w:lang w:val="en-GB"/>
        </w:rPr>
        <w:t xml:space="preserve">: </w:t>
      </w:r>
    </w:p>
    <w:p w:rsidR="00C45F0B" w:rsidRPr="005D087F" w:rsidRDefault="00746D3D" w:rsidP="002C132D">
      <w:pPr>
        <w:numPr>
          <w:ilvl w:val="0"/>
          <w:numId w:val="58"/>
        </w:numPr>
        <w:tabs>
          <w:tab w:val="left" w:pos="720"/>
        </w:tabs>
        <w:autoSpaceDE w:val="0"/>
        <w:autoSpaceDN w:val="0"/>
        <w:adjustRightInd w:val="0"/>
        <w:ind w:hanging="11"/>
        <w:rPr>
          <w:sz w:val="28"/>
          <w:szCs w:val="28"/>
          <w:lang w:val="en-GB"/>
        </w:rPr>
      </w:pPr>
      <w:r w:rsidRPr="005D087F">
        <w:rPr>
          <w:sz w:val="28"/>
          <w:szCs w:val="28"/>
          <w:lang w:val="en-GB"/>
        </w:rPr>
        <w:t xml:space="preserve">guidance to the Local Public Authority Councils referring to the development of Terms of Reference necessary to </w:t>
      </w:r>
      <w:r w:rsidR="0047619E" w:rsidRPr="005D087F">
        <w:rPr>
          <w:sz w:val="28"/>
          <w:szCs w:val="28"/>
          <w:lang w:val="en-GB"/>
        </w:rPr>
        <w:t>hire</w:t>
      </w:r>
      <w:r w:rsidR="00C45F0B" w:rsidRPr="005D087F">
        <w:rPr>
          <w:sz w:val="28"/>
          <w:szCs w:val="28"/>
          <w:lang w:val="en-GB"/>
        </w:rPr>
        <w:t xml:space="preserve"> </w:t>
      </w:r>
      <w:r w:rsidR="002F48F9" w:rsidRPr="005D087F">
        <w:rPr>
          <w:sz w:val="28"/>
          <w:szCs w:val="28"/>
          <w:lang w:val="en-GB"/>
        </w:rPr>
        <w:t>Energy Managers</w:t>
      </w:r>
      <w:r w:rsidR="00C45F0B" w:rsidRPr="005D087F">
        <w:rPr>
          <w:sz w:val="28"/>
          <w:szCs w:val="28"/>
          <w:lang w:val="en-GB"/>
        </w:rPr>
        <w:t xml:space="preserve">; </w:t>
      </w:r>
    </w:p>
    <w:p w:rsidR="00C45F0B" w:rsidRPr="005D087F" w:rsidRDefault="002F48F9" w:rsidP="002C132D">
      <w:pPr>
        <w:numPr>
          <w:ilvl w:val="0"/>
          <w:numId w:val="58"/>
        </w:numPr>
        <w:tabs>
          <w:tab w:val="left" w:pos="720"/>
        </w:tabs>
        <w:autoSpaceDE w:val="0"/>
        <w:autoSpaceDN w:val="0"/>
        <w:adjustRightInd w:val="0"/>
        <w:ind w:hanging="11"/>
        <w:rPr>
          <w:sz w:val="28"/>
          <w:szCs w:val="28"/>
          <w:lang w:val="en-GB"/>
        </w:rPr>
      </w:pPr>
      <w:r w:rsidRPr="005D087F">
        <w:rPr>
          <w:sz w:val="28"/>
          <w:szCs w:val="28"/>
          <w:lang w:val="en-GB"/>
        </w:rPr>
        <w:t>Energy Managers</w:t>
      </w:r>
      <w:r w:rsidR="00C45F0B" w:rsidRPr="005D087F">
        <w:rPr>
          <w:sz w:val="28"/>
          <w:szCs w:val="28"/>
          <w:lang w:val="en-GB"/>
        </w:rPr>
        <w:t xml:space="preserve"> </w:t>
      </w:r>
      <w:r w:rsidR="00746D3D" w:rsidRPr="005D087F">
        <w:rPr>
          <w:sz w:val="28"/>
          <w:szCs w:val="28"/>
          <w:lang w:val="en-GB"/>
        </w:rPr>
        <w:t xml:space="preserve">training on </w:t>
      </w:r>
      <w:r w:rsidR="003016CC" w:rsidRPr="005D087F">
        <w:rPr>
          <w:sz w:val="28"/>
          <w:szCs w:val="28"/>
          <w:lang w:val="en-GB"/>
        </w:rPr>
        <w:t>developing</w:t>
      </w:r>
      <w:r w:rsidR="00C45F0B" w:rsidRPr="005D087F">
        <w:rPr>
          <w:sz w:val="28"/>
          <w:szCs w:val="28"/>
          <w:lang w:val="en-GB"/>
        </w:rPr>
        <w:t xml:space="preserve"> </w:t>
      </w:r>
      <w:r w:rsidR="00746D3D" w:rsidRPr="005D087F">
        <w:rPr>
          <w:sz w:val="28"/>
          <w:szCs w:val="28"/>
          <w:lang w:val="en-GB"/>
        </w:rPr>
        <w:t xml:space="preserve">Local Energy Efficiency Programmes and </w:t>
      </w:r>
      <w:r w:rsidR="0047619E" w:rsidRPr="005D087F">
        <w:rPr>
          <w:sz w:val="28"/>
          <w:szCs w:val="28"/>
          <w:lang w:val="en-GB"/>
        </w:rPr>
        <w:t xml:space="preserve">Local Energy Efficiency </w:t>
      </w:r>
      <w:r w:rsidR="00746D3D" w:rsidRPr="005D087F">
        <w:rPr>
          <w:sz w:val="28"/>
          <w:szCs w:val="28"/>
          <w:lang w:val="en-GB"/>
        </w:rPr>
        <w:t>Action Plans</w:t>
      </w:r>
      <w:r w:rsidR="00C45F0B" w:rsidRPr="005D087F">
        <w:rPr>
          <w:sz w:val="28"/>
          <w:szCs w:val="28"/>
          <w:lang w:val="en-GB"/>
        </w:rPr>
        <w:t>;</w:t>
      </w:r>
    </w:p>
    <w:p w:rsidR="00C45F0B" w:rsidRPr="005D087F" w:rsidRDefault="002F48F9" w:rsidP="002C132D">
      <w:pPr>
        <w:numPr>
          <w:ilvl w:val="0"/>
          <w:numId w:val="58"/>
        </w:numPr>
        <w:tabs>
          <w:tab w:val="left" w:pos="720"/>
        </w:tabs>
        <w:autoSpaceDE w:val="0"/>
        <w:autoSpaceDN w:val="0"/>
        <w:adjustRightInd w:val="0"/>
        <w:ind w:hanging="11"/>
        <w:rPr>
          <w:sz w:val="28"/>
          <w:szCs w:val="28"/>
          <w:lang w:val="en-GB"/>
        </w:rPr>
      </w:pPr>
      <w:r w:rsidRPr="005D087F">
        <w:rPr>
          <w:sz w:val="28"/>
          <w:szCs w:val="28"/>
          <w:lang w:val="en-GB"/>
        </w:rPr>
        <w:t>Energy Managers</w:t>
      </w:r>
      <w:r w:rsidR="00746D3D" w:rsidRPr="005D087F">
        <w:rPr>
          <w:sz w:val="28"/>
          <w:szCs w:val="28"/>
          <w:lang w:val="en-GB"/>
        </w:rPr>
        <w:t xml:space="preserve"> notification about the new rules, amendments, </w:t>
      </w:r>
      <w:r w:rsidR="00C45F0B" w:rsidRPr="005D087F">
        <w:rPr>
          <w:sz w:val="28"/>
          <w:szCs w:val="28"/>
          <w:lang w:val="en-GB"/>
        </w:rPr>
        <w:t>standard</w:t>
      </w:r>
      <w:r w:rsidR="00746D3D" w:rsidRPr="005D087F">
        <w:rPr>
          <w:sz w:val="28"/>
          <w:szCs w:val="28"/>
          <w:lang w:val="en-GB"/>
        </w:rPr>
        <w:t>s</w:t>
      </w:r>
      <w:r w:rsidR="00C45F0B" w:rsidRPr="005D087F">
        <w:rPr>
          <w:sz w:val="28"/>
          <w:szCs w:val="28"/>
          <w:lang w:val="en-GB"/>
        </w:rPr>
        <w:t xml:space="preserve">; </w:t>
      </w:r>
    </w:p>
    <w:p w:rsidR="00C45F0B" w:rsidRPr="005D087F" w:rsidRDefault="00746D3D" w:rsidP="002C132D">
      <w:pPr>
        <w:numPr>
          <w:ilvl w:val="0"/>
          <w:numId w:val="58"/>
        </w:numPr>
        <w:tabs>
          <w:tab w:val="left" w:pos="720"/>
        </w:tabs>
        <w:autoSpaceDE w:val="0"/>
        <w:autoSpaceDN w:val="0"/>
        <w:adjustRightInd w:val="0"/>
        <w:ind w:hanging="11"/>
        <w:rPr>
          <w:sz w:val="28"/>
          <w:szCs w:val="28"/>
          <w:lang w:val="en-GB"/>
        </w:rPr>
      </w:pPr>
      <w:r w:rsidRPr="005D087F">
        <w:rPr>
          <w:sz w:val="28"/>
          <w:szCs w:val="28"/>
          <w:lang w:val="en-GB"/>
        </w:rPr>
        <w:t xml:space="preserve">guidance to </w:t>
      </w:r>
      <w:r w:rsidR="002F48F9" w:rsidRPr="005D087F">
        <w:rPr>
          <w:sz w:val="28"/>
          <w:szCs w:val="28"/>
          <w:lang w:val="en-GB"/>
        </w:rPr>
        <w:t>Energy Managers</w:t>
      </w:r>
      <w:r w:rsidR="00C45F0B" w:rsidRPr="005D087F">
        <w:rPr>
          <w:sz w:val="28"/>
          <w:szCs w:val="28"/>
          <w:lang w:val="en-GB"/>
        </w:rPr>
        <w:t xml:space="preserve"> </w:t>
      </w:r>
      <w:r w:rsidRPr="005D087F">
        <w:rPr>
          <w:sz w:val="28"/>
          <w:szCs w:val="28"/>
          <w:lang w:val="en-GB"/>
        </w:rPr>
        <w:t>on how to identify and access the financing sources to cover the planned measures</w:t>
      </w:r>
      <w:r w:rsidR="00C45F0B" w:rsidRPr="005D087F">
        <w:rPr>
          <w:sz w:val="28"/>
          <w:szCs w:val="28"/>
          <w:lang w:val="en-GB"/>
        </w:rPr>
        <w:t xml:space="preserve">; </w:t>
      </w:r>
    </w:p>
    <w:p w:rsidR="00C45F0B" w:rsidRPr="005D087F" w:rsidRDefault="0047619E" w:rsidP="002C132D">
      <w:pPr>
        <w:numPr>
          <w:ilvl w:val="0"/>
          <w:numId w:val="58"/>
        </w:numPr>
        <w:tabs>
          <w:tab w:val="left" w:pos="720"/>
        </w:tabs>
        <w:autoSpaceDE w:val="0"/>
        <w:autoSpaceDN w:val="0"/>
        <w:adjustRightInd w:val="0"/>
        <w:ind w:hanging="11"/>
        <w:rPr>
          <w:sz w:val="28"/>
          <w:szCs w:val="28"/>
          <w:lang w:val="en-GB"/>
        </w:rPr>
      </w:pPr>
      <w:r w:rsidRPr="005D087F">
        <w:rPr>
          <w:sz w:val="28"/>
          <w:szCs w:val="28"/>
          <w:lang w:val="en-GB"/>
        </w:rPr>
        <w:t>advice</w:t>
      </w:r>
      <w:r w:rsidR="00746D3D" w:rsidRPr="005D087F">
        <w:rPr>
          <w:sz w:val="28"/>
          <w:szCs w:val="28"/>
          <w:lang w:val="en-GB"/>
        </w:rPr>
        <w:t xml:space="preserve"> to</w:t>
      </w:r>
      <w:r w:rsidR="00C45F0B" w:rsidRPr="005D087F">
        <w:rPr>
          <w:sz w:val="28"/>
          <w:szCs w:val="28"/>
          <w:lang w:val="en-GB"/>
        </w:rPr>
        <w:t xml:space="preserve"> </w:t>
      </w:r>
      <w:r w:rsidR="002F48F9" w:rsidRPr="005D087F">
        <w:rPr>
          <w:sz w:val="28"/>
          <w:szCs w:val="28"/>
          <w:lang w:val="en-GB"/>
        </w:rPr>
        <w:t>Energy Managers</w:t>
      </w:r>
      <w:r w:rsidR="00C45F0B" w:rsidRPr="005D087F">
        <w:rPr>
          <w:sz w:val="28"/>
          <w:szCs w:val="28"/>
          <w:lang w:val="en-GB"/>
        </w:rPr>
        <w:t xml:space="preserve"> </w:t>
      </w:r>
      <w:r w:rsidR="00746D3D" w:rsidRPr="005D087F">
        <w:rPr>
          <w:sz w:val="28"/>
          <w:szCs w:val="28"/>
          <w:lang w:val="en-GB"/>
        </w:rPr>
        <w:t>on how to show the energy efficiency priority measures in the local budgets</w:t>
      </w:r>
      <w:r w:rsidR="00C45F0B" w:rsidRPr="005D087F">
        <w:rPr>
          <w:sz w:val="28"/>
          <w:szCs w:val="28"/>
          <w:lang w:val="en-GB"/>
        </w:rPr>
        <w:t xml:space="preserve">, etc.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122. </w:t>
      </w:r>
      <w:r w:rsidR="009A223F" w:rsidRPr="005D087F">
        <w:rPr>
          <w:sz w:val="28"/>
          <w:szCs w:val="28"/>
          <w:lang w:val="en-GB"/>
        </w:rPr>
        <w:t xml:space="preserve">Also, the </w:t>
      </w:r>
      <w:r w:rsidR="005367CA" w:rsidRPr="005D087F">
        <w:rPr>
          <w:sz w:val="28"/>
          <w:szCs w:val="28"/>
          <w:lang w:val="en-GB"/>
        </w:rPr>
        <w:t>Energy Managers</w:t>
      </w:r>
      <w:r w:rsidR="00C45F0B" w:rsidRPr="005D087F">
        <w:rPr>
          <w:sz w:val="28"/>
          <w:szCs w:val="28"/>
          <w:lang w:val="en-GB"/>
        </w:rPr>
        <w:t xml:space="preserve"> </w:t>
      </w:r>
      <w:r w:rsidR="00746D3D" w:rsidRPr="005D087F">
        <w:rPr>
          <w:sz w:val="28"/>
          <w:szCs w:val="28"/>
          <w:lang w:val="en-GB"/>
        </w:rPr>
        <w:t>shall get consulted by the Territorial Development Agencies</w:t>
      </w:r>
      <w:r w:rsidR="00C45F0B" w:rsidRPr="005D087F">
        <w:rPr>
          <w:sz w:val="28"/>
          <w:szCs w:val="28"/>
          <w:lang w:val="en-GB"/>
        </w:rPr>
        <w:t xml:space="preserve">, </w:t>
      </w:r>
      <w:r w:rsidR="00746D3D" w:rsidRPr="005D087F">
        <w:rPr>
          <w:sz w:val="28"/>
          <w:szCs w:val="28"/>
          <w:lang w:val="en-GB"/>
        </w:rPr>
        <w:t xml:space="preserve">currently involved in the </w:t>
      </w:r>
      <w:r w:rsidR="0089237E" w:rsidRPr="005D087F">
        <w:rPr>
          <w:sz w:val="28"/>
          <w:szCs w:val="28"/>
          <w:lang w:val="en-GB"/>
        </w:rPr>
        <w:t>implementation</w:t>
      </w:r>
      <w:r w:rsidR="00C45F0B" w:rsidRPr="005D087F">
        <w:rPr>
          <w:sz w:val="28"/>
          <w:szCs w:val="28"/>
          <w:lang w:val="en-GB"/>
        </w:rPr>
        <w:t xml:space="preserve"> </w:t>
      </w:r>
      <w:r w:rsidR="00746D3D" w:rsidRPr="005D087F">
        <w:rPr>
          <w:sz w:val="28"/>
          <w:szCs w:val="28"/>
          <w:lang w:val="en-GB"/>
        </w:rPr>
        <w:t xml:space="preserve">of a series of projects with the support provided by </w:t>
      </w:r>
      <w:r w:rsidR="00C45F0B" w:rsidRPr="005D087F">
        <w:rPr>
          <w:sz w:val="28"/>
          <w:szCs w:val="28"/>
          <w:lang w:val="en-GB"/>
        </w:rPr>
        <w:t>G</w:t>
      </w:r>
      <w:r w:rsidR="009A223F" w:rsidRPr="005D087F">
        <w:rPr>
          <w:sz w:val="28"/>
          <w:szCs w:val="28"/>
          <w:lang w:val="en-GB"/>
        </w:rPr>
        <w:t>IZ</w:t>
      </w:r>
      <w:r w:rsidR="00B116D0" w:rsidRPr="005D087F">
        <w:rPr>
          <w:sz w:val="28"/>
          <w:szCs w:val="28"/>
          <w:lang w:val="en-GB"/>
        </w:rPr>
        <w:t xml:space="preserve"> and </w:t>
      </w:r>
      <w:r w:rsidR="00CC4D53" w:rsidRPr="005D087F">
        <w:rPr>
          <w:sz w:val="28"/>
          <w:szCs w:val="28"/>
          <w:lang w:val="en-GB"/>
        </w:rPr>
        <w:t>USAID</w:t>
      </w:r>
      <w:r w:rsidR="00C45F0B" w:rsidRPr="005D087F">
        <w:rPr>
          <w:sz w:val="28"/>
          <w:szCs w:val="28"/>
          <w:lang w:val="en-GB"/>
        </w:rPr>
        <w:t xml:space="preserve">. </w:t>
      </w:r>
    </w:p>
    <w:p w:rsidR="00C85810" w:rsidRPr="005D087F" w:rsidRDefault="00C85810" w:rsidP="007D6A7D">
      <w:pPr>
        <w:pStyle w:val="Heading2"/>
        <w:ind w:firstLine="426"/>
        <w:rPr>
          <w:b/>
          <w:szCs w:val="28"/>
          <w:lang w:val="en-GB"/>
        </w:rPr>
      </w:pPr>
    </w:p>
    <w:p w:rsidR="00C45F0B" w:rsidRPr="005D087F" w:rsidRDefault="00F33D3D" w:rsidP="00F33D3D">
      <w:pPr>
        <w:pStyle w:val="Heading2"/>
        <w:ind w:firstLine="426"/>
        <w:jc w:val="center"/>
        <w:rPr>
          <w:b/>
          <w:szCs w:val="28"/>
          <w:lang w:val="en-GB"/>
        </w:rPr>
      </w:pPr>
      <w:bookmarkStart w:id="39" w:name="_Toc338651392"/>
      <w:r w:rsidRPr="005D087F">
        <w:rPr>
          <w:b/>
          <w:szCs w:val="28"/>
          <w:lang w:val="en-GB"/>
        </w:rPr>
        <w:t xml:space="preserve">Chapter </w:t>
      </w:r>
      <w:r w:rsidR="00C45F0B" w:rsidRPr="005D087F">
        <w:rPr>
          <w:b/>
          <w:szCs w:val="28"/>
          <w:lang w:val="en-GB"/>
        </w:rPr>
        <w:t>3</w:t>
      </w:r>
      <w:r w:rsidRPr="005D087F">
        <w:rPr>
          <w:b/>
          <w:szCs w:val="28"/>
          <w:lang w:val="en-GB"/>
        </w:rPr>
        <w:br/>
        <w:t xml:space="preserve">THE ROLE OF PUBLIC SECTOR IN THE </w:t>
      </w:r>
      <w:r w:rsidRPr="005D087F">
        <w:rPr>
          <w:b/>
          <w:szCs w:val="28"/>
          <w:lang w:val="en-GB"/>
        </w:rPr>
        <w:br/>
        <w:t>IMPLEMENTATION OF THE DEPB.</w:t>
      </w:r>
      <w:bookmarkEnd w:id="39"/>
    </w:p>
    <w:p w:rsidR="00F33D3D" w:rsidRPr="005D087F" w:rsidRDefault="00F33D3D" w:rsidP="007D6A7D">
      <w:pPr>
        <w:tabs>
          <w:tab w:val="left" w:pos="1276"/>
        </w:tabs>
        <w:autoSpaceDE w:val="0"/>
        <w:autoSpaceDN w:val="0"/>
        <w:adjustRightInd w:val="0"/>
        <w:ind w:firstLine="426"/>
        <w:jc w:val="both"/>
        <w:rPr>
          <w:sz w:val="28"/>
          <w:szCs w:val="28"/>
          <w:lang w:val="en-GB"/>
        </w:rPr>
      </w:pPr>
    </w:p>
    <w:p w:rsidR="00C45F0B" w:rsidRPr="005D087F" w:rsidRDefault="00F33D3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123. </w:t>
      </w:r>
      <w:r w:rsidR="009A5938" w:rsidRPr="005D087F">
        <w:rPr>
          <w:sz w:val="28"/>
          <w:szCs w:val="28"/>
          <w:lang w:val="en-GB"/>
        </w:rPr>
        <w:t>The i</w:t>
      </w:r>
      <w:r w:rsidR="002223A7" w:rsidRPr="005D087F">
        <w:rPr>
          <w:sz w:val="28"/>
          <w:szCs w:val="28"/>
          <w:lang w:val="en-GB"/>
        </w:rPr>
        <w:t>mplement</w:t>
      </w:r>
      <w:r w:rsidR="009A5938" w:rsidRPr="005D087F">
        <w:rPr>
          <w:sz w:val="28"/>
          <w:szCs w:val="28"/>
          <w:lang w:val="en-GB"/>
        </w:rPr>
        <w:t>ation of</w:t>
      </w:r>
      <w:r w:rsidR="00C45F0B" w:rsidRPr="005D087F">
        <w:rPr>
          <w:sz w:val="28"/>
          <w:szCs w:val="28"/>
          <w:lang w:val="en-GB"/>
        </w:rPr>
        <w:t xml:space="preserve"> </w:t>
      </w:r>
      <w:r w:rsidR="009A5938" w:rsidRPr="005D087F">
        <w:rPr>
          <w:sz w:val="28"/>
          <w:szCs w:val="28"/>
          <w:lang w:val="en-GB"/>
        </w:rPr>
        <w:t xml:space="preserve">the </w:t>
      </w:r>
      <w:r w:rsidR="00C45F0B" w:rsidRPr="005D087F">
        <w:rPr>
          <w:sz w:val="28"/>
          <w:szCs w:val="28"/>
          <w:lang w:val="en-GB"/>
        </w:rPr>
        <w:t>L</w:t>
      </w:r>
      <w:r w:rsidR="009A5938" w:rsidRPr="005D087F">
        <w:rPr>
          <w:sz w:val="28"/>
          <w:szCs w:val="28"/>
          <w:lang w:val="en-GB"/>
        </w:rPr>
        <w:t>aw on the energy performance of buildings will be compulsory</w:t>
      </w:r>
      <w:r w:rsidR="004E7077" w:rsidRPr="005D087F">
        <w:rPr>
          <w:sz w:val="28"/>
          <w:szCs w:val="28"/>
          <w:lang w:val="en-GB"/>
        </w:rPr>
        <w:t>, first of all,</w:t>
      </w:r>
      <w:r w:rsidR="009A5938" w:rsidRPr="005D087F">
        <w:rPr>
          <w:sz w:val="28"/>
          <w:szCs w:val="28"/>
          <w:lang w:val="en-GB"/>
        </w:rPr>
        <w:t xml:space="preserve"> for the public sector</w:t>
      </w:r>
      <w:r w:rsidR="00C45F0B" w:rsidRPr="005D087F">
        <w:rPr>
          <w:sz w:val="28"/>
          <w:szCs w:val="28"/>
          <w:lang w:val="en-GB"/>
        </w:rPr>
        <w:t xml:space="preserve">. </w:t>
      </w:r>
      <w:r w:rsidR="00C953E8" w:rsidRPr="005D087F">
        <w:rPr>
          <w:sz w:val="28"/>
          <w:szCs w:val="28"/>
          <w:lang w:val="en-GB"/>
        </w:rPr>
        <w:t>Thus</w:t>
      </w:r>
      <w:r w:rsidR="00C45F0B" w:rsidRPr="005D087F">
        <w:rPr>
          <w:sz w:val="28"/>
          <w:szCs w:val="28"/>
          <w:lang w:val="en-GB"/>
        </w:rPr>
        <w:t xml:space="preserve">, </w:t>
      </w:r>
      <w:r w:rsidR="005D308D" w:rsidRPr="005D087F">
        <w:rPr>
          <w:sz w:val="28"/>
          <w:szCs w:val="28"/>
          <w:lang w:val="en-GB"/>
        </w:rPr>
        <w:t xml:space="preserve">the </w:t>
      </w:r>
      <w:r w:rsidR="0072353A" w:rsidRPr="005D087F">
        <w:rPr>
          <w:sz w:val="28"/>
          <w:szCs w:val="28"/>
          <w:lang w:val="en-GB"/>
        </w:rPr>
        <w:t>Agency</w:t>
      </w:r>
      <w:r w:rsidRPr="005D087F">
        <w:rPr>
          <w:sz w:val="28"/>
          <w:szCs w:val="28"/>
          <w:lang w:val="en-GB"/>
        </w:rPr>
        <w:t xml:space="preserve"> for Energy Efficiency, </w:t>
      </w:r>
      <w:r w:rsidR="005D308D" w:rsidRPr="005D087F">
        <w:rPr>
          <w:sz w:val="28"/>
          <w:szCs w:val="28"/>
          <w:lang w:val="en-GB"/>
        </w:rPr>
        <w:t>jointly with</w:t>
      </w:r>
      <w:r w:rsidR="00C45F0B" w:rsidRPr="005D087F">
        <w:rPr>
          <w:sz w:val="28"/>
          <w:szCs w:val="28"/>
          <w:lang w:val="en-GB"/>
        </w:rPr>
        <w:t xml:space="preserve"> </w:t>
      </w:r>
      <w:r w:rsidR="005D308D" w:rsidRPr="005D087F">
        <w:rPr>
          <w:sz w:val="28"/>
          <w:szCs w:val="28"/>
          <w:lang w:val="en-GB"/>
        </w:rPr>
        <w:t>the line Ministr</w:t>
      </w:r>
      <w:r w:rsidR="004E7077" w:rsidRPr="005D087F">
        <w:rPr>
          <w:sz w:val="28"/>
          <w:szCs w:val="28"/>
          <w:lang w:val="en-GB"/>
        </w:rPr>
        <w:t>ies</w:t>
      </w:r>
      <w:r w:rsidR="00B116D0" w:rsidRPr="005D087F">
        <w:rPr>
          <w:sz w:val="28"/>
          <w:szCs w:val="28"/>
          <w:lang w:val="en-GB"/>
        </w:rPr>
        <w:t xml:space="preserve"> and </w:t>
      </w:r>
      <w:r w:rsidR="005367CA" w:rsidRPr="005D087F">
        <w:rPr>
          <w:sz w:val="28"/>
          <w:szCs w:val="28"/>
          <w:lang w:val="en-GB"/>
        </w:rPr>
        <w:t>Local Public Authorities</w:t>
      </w:r>
      <w:r w:rsidRPr="005D087F">
        <w:rPr>
          <w:sz w:val="28"/>
          <w:szCs w:val="28"/>
          <w:lang w:val="en-GB"/>
        </w:rPr>
        <w:t>,</w:t>
      </w:r>
      <w:r w:rsidR="00C45F0B" w:rsidRPr="005D087F">
        <w:rPr>
          <w:sz w:val="28"/>
          <w:szCs w:val="28"/>
          <w:lang w:val="en-GB"/>
        </w:rPr>
        <w:t xml:space="preserve"> </w:t>
      </w:r>
      <w:r w:rsidR="009A5938" w:rsidRPr="005D087F">
        <w:rPr>
          <w:sz w:val="28"/>
          <w:szCs w:val="28"/>
          <w:lang w:val="en-GB"/>
        </w:rPr>
        <w:t>shall ensure</w:t>
      </w:r>
      <w:r w:rsidR="00C45F0B" w:rsidRPr="005D087F">
        <w:rPr>
          <w:sz w:val="28"/>
          <w:szCs w:val="28"/>
          <w:lang w:val="en-GB"/>
        </w:rPr>
        <w:t>:</w:t>
      </w:r>
    </w:p>
    <w:p w:rsidR="00C45F0B" w:rsidRPr="005D087F" w:rsidRDefault="009A5938" w:rsidP="002C132D">
      <w:pPr>
        <w:numPr>
          <w:ilvl w:val="0"/>
          <w:numId w:val="59"/>
        </w:numPr>
        <w:tabs>
          <w:tab w:val="left" w:pos="720"/>
        </w:tabs>
        <w:autoSpaceDE w:val="0"/>
        <w:autoSpaceDN w:val="0"/>
        <w:adjustRightInd w:val="0"/>
        <w:ind w:hanging="11"/>
        <w:rPr>
          <w:sz w:val="28"/>
          <w:szCs w:val="28"/>
          <w:lang w:val="en-GB"/>
        </w:rPr>
      </w:pPr>
      <w:r w:rsidRPr="005D087F">
        <w:rPr>
          <w:sz w:val="28"/>
          <w:szCs w:val="28"/>
          <w:lang w:val="en-GB"/>
        </w:rPr>
        <w:t xml:space="preserve">the </w:t>
      </w:r>
      <w:r w:rsidR="00C45F0B" w:rsidRPr="005D087F">
        <w:rPr>
          <w:sz w:val="28"/>
          <w:szCs w:val="28"/>
          <w:lang w:val="en-GB"/>
        </w:rPr>
        <w:t>introduc</w:t>
      </w:r>
      <w:r w:rsidRPr="005D087F">
        <w:rPr>
          <w:sz w:val="28"/>
          <w:szCs w:val="28"/>
          <w:lang w:val="en-GB"/>
        </w:rPr>
        <w:t>tion and supporting certain programmes aimed at refurbishing the public property buildings</w:t>
      </w:r>
      <w:r w:rsidR="004E7077" w:rsidRPr="005D087F">
        <w:rPr>
          <w:sz w:val="28"/>
          <w:szCs w:val="28"/>
          <w:lang w:val="en-GB"/>
        </w:rPr>
        <w:t xml:space="preserve"> and social facilities</w:t>
      </w:r>
      <w:r w:rsidR="00C45F0B" w:rsidRPr="005D087F">
        <w:rPr>
          <w:sz w:val="28"/>
          <w:szCs w:val="28"/>
          <w:lang w:val="en-GB"/>
        </w:rPr>
        <w:t>;</w:t>
      </w:r>
    </w:p>
    <w:p w:rsidR="00C45F0B" w:rsidRPr="005D087F" w:rsidRDefault="009A5938" w:rsidP="002C132D">
      <w:pPr>
        <w:numPr>
          <w:ilvl w:val="0"/>
          <w:numId w:val="59"/>
        </w:numPr>
        <w:tabs>
          <w:tab w:val="left" w:pos="720"/>
        </w:tabs>
        <w:autoSpaceDE w:val="0"/>
        <w:autoSpaceDN w:val="0"/>
        <w:adjustRightInd w:val="0"/>
        <w:ind w:hanging="11"/>
        <w:rPr>
          <w:sz w:val="28"/>
          <w:szCs w:val="28"/>
          <w:lang w:val="en-GB"/>
        </w:rPr>
      </w:pPr>
      <w:r w:rsidRPr="005D087F">
        <w:rPr>
          <w:sz w:val="28"/>
          <w:szCs w:val="28"/>
          <w:lang w:val="en-GB"/>
        </w:rPr>
        <w:t>sustaining the construction of passive buildings or of energy efficient or nearly zero-energy buildings</w:t>
      </w:r>
      <w:r w:rsidR="00C45F0B" w:rsidRPr="005D087F">
        <w:rPr>
          <w:sz w:val="28"/>
          <w:szCs w:val="28"/>
          <w:lang w:val="en-GB"/>
        </w:rPr>
        <w:t xml:space="preserve">; </w:t>
      </w:r>
    </w:p>
    <w:p w:rsidR="00C45F0B" w:rsidRPr="005D087F" w:rsidRDefault="00D6326A" w:rsidP="002C132D">
      <w:pPr>
        <w:numPr>
          <w:ilvl w:val="0"/>
          <w:numId w:val="59"/>
        </w:numPr>
        <w:tabs>
          <w:tab w:val="left" w:pos="720"/>
        </w:tabs>
        <w:autoSpaceDE w:val="0"/>
        <w:autoSpaceDN w:val="0"/>
        <w:adjustRightInd w:val="0"/>
        <w:ind w:hanging="11"/>
        <w:rPr>
          <w:sz w:val="28"/>
          <w:szCs w:val="28"/>
          <w:lang w:val="en-GB"/>
        </w:rPr>
      </w:pPr>
      <w:r w:rsidRPr="005D087F">
        <w:rPr>
          <w:sz w:val="28"/>
          <w:szCs w:val="28"/>
          <w:lang w:val="en-GB"/>
        </w:rPr>
        <w:t>improving the drinking water supply and treatment systems</w:t>
      </w:r>
      <w:r w:rsidR="00C45F0B" w:rsidRPr="005D087F">
        <w:rPr>
          <w:sz w:val="28"/>
          <w:szCs w:val="28"/>
          <w:lang w:val="en-GB"/>
        </w:rPr>
        <w:t xml:space="preserve">; </w:t>
      </w:r>
    </w:p>
    <w:p w:rsidR="00C45F0B" w:rsidRPr="005D087F" w:rsidRDefault="00C45F0B" w:rsidP="002C132D">
      <w:pPr>
        <w:numPr>
          <w:ilvl w:val="0"/>
          <w:numId w:val="59"/>
        </w:numPr>
        <w:tabs>
          <w:tab w:val="left" w:pos="720"/>
        </w:tabs>
        <w:autoSpaceDE w:val="0"/>
        <w:autoSpaceDN w:val="0"/>
        <w:adjustRightInd w:val="0"/>
        <w:ind w:hanging="11"/>
        <w:rPr>
          <w:sz w:val="28"/>
          <w:szCs w:val="28"/>
          <w:lang w:val="en-GB"/>
        </w:rPr>
      </w:pPr>
      <w:r w:rsidRPr="005D087F">
        <w:rPr>
          <w:sz w:val="28"/>
          <w:szCs w:val="28"/>
          <w:lang w:val="en-GB"/>
        </w:rPr>
        <w:t>u</w:t>
      </w:r>
      <w:r w:rsidR="00D6326A" w:rsidRPr="005D087F">
        <w:rPr>
          <w:sz w:val="28"/>
          <w:szCs w:val="28"/>
          <w:lang w:val="en-GB"/>
        </w:rPr>
        <w:t>sing</w:t>
      </w:r>
      <w:r w:rsidRPr="005D087F">
        <w:rPr>
          <w:sz w:val="28"/>
          <w:szCs w:val="28"/>
          <w:lang w:val="en-GB"/>
        </w:rPr>
        <w:t xml:space="preserve">, </w:t>
      </w:r>
      <w:r w:rsidR="0089237E" w:rsidRPr="005D087F">
        <w:rPr>
          <w:sz w:val="28"/>
          <w:szCs w:val="28"/>
          <w:lang w:val="en-GB"/>
        </w:rPr>
        <w:t>upon case,</w:t>
      </w:r>
      <w:r w:rsidRPr="005D087F">
        <w:rPr>
          <w:sz w:val="28"/>
          <w:szCs w:val="28"/>
          <w:lang w:val="en-GB"/>
        </w:rPr>
        <w:t xml:space="preserve"> </w:t>
      </w:r>
      <w:r w:rsidR="00D6326A" w:rsidRPr="005D087F">
        <w:rPr>
          <w:sz w:val="28"/>
          <w:szCs w:val="28"/>
          <w:lang w:val="en-GB"/>
        </w:rPr>
        <w:t>renewable</w:t>
      </w:r>
      <w:r w:rsidRPr="005D087F">
        <w:rPr>
          <w:sz w:val="28"/>
          <w:szCs w:val="28"/>
          <w:lang w:val="en-GB"/>
        </w:rPr>
        <w:t xml:space="preserve"> </w:t>
      </w:r>
      <w:r w:rsidR="00B116D0" w:rsidRPr="005D087F">
        <w:rPr>
          <w:sz w:val="28"/>
          <w:szCs w:val="28"/>
          <w:lang w:val="en-GB"/>
        </w:rPr>
        <w:t xml:space="preserve">energy </w:t>
      </w:r>
      <w:r w:rsidR="00D6326A" w:rsidRPr="005D087F">
        <w:rPr>
          <w:sz w:val="28"/>
          <w:szCs w:val="28"/>
          <w:lang w:val="en-GB"/>
        </w:rPr>
        <w:t xml:space="preserve">sources for heating </w:t>
      </w:r>
      <w:r w:rsidR="004E7077" w:rsidRPr="005D087F">
        <w:rPr>
          <w:sz w:val="28"/>
          <w:szCs w:val="28"/>
          <w:lang w:val="en-GB"/>
        </w:rPr>
        <w:t xml:space="preserve">the </w:t>
      </w:r>
      <w:r w:rsidR="00D6326A" w:rsidRPr="005D087F">
        <w:rPr>
          <w:sz w:val="28"/>
          <w:szCs w:val="28"/>
          <w:lang w:val="en-GB"/>
        </w:rPr>
        <w:t xml:space="preserve">social facilities , </w:t>
      </w:r>
      <w:r w:rsidRPr="005D087F">
        <w:rPr>
          <w:sz w:val="28"/>
          <w:szCs w:val="28"/>
          <w:lang w:val="en-GB"/>
        </w:rPr>
        <w:t>etc.</w:t>
      </w:r>
    </w:p>
    <w:p w:rsidR="00C85810" w:rsidRPr="005D087F" w:rsidRDefault="00C85810" w:rsidP="007D6A7D">
      <w:pPr>
        <w:pStyle w:val="Heading2"/>
        <w:ind w:firstLine="426"/>
        <w:rPr>
          <w:b/>
          <w:szCs w:val="28"/>
          <w:lang w:val="en-GB"/>
        </w:rPr>
      </w:pPr>
    </w:p>
    <w:p w:rsidR="00C45F0B" w:rsidRPr="005D087F" w:rsidRDefault="00F33D3D" w:rsidP="00F33D3D">
      <w:pPr>
        <w:pStyle w:val="Heading2"/>
        <w:ind w:firstLine="426"/>
        <w:jc w:val="center"/>
        <w:rPr>
          <w:b/>
          <w:szCs w:val="28"/>
          <w:lang w:val="en-GB"/>
        </w:rPr>
      </w:pPr>
      <w:bookmarkStart w:id="40" w:name="_Toc338651393"/>
      <w:r w:rsidRPr="005D087F">
        <w:rPr>
          <w:b/>
          <w:szCs w:val="28"/>
          <w:lang w:val="en-GB"/>
        </w:rPr>
        <w:t xml:space="preserve">Chapter </w:t>
      </w:r>
      <w:r w:rsidR="007065C5" w:rsidRPr="005D087F">
        <w:rPr>
          <w:b/>
          <w:szCs w:val="28"/>
          <w:lang w:val="en-GB"/>
        </w:rPr>
        <w:t>4</w:t>
      </w:r>
      <w:r w:rsidRPr="005D087F">
        <w:rPr>
          <w:b/>
          <w:szCs w:val="28"/>
          <w:lang w:val="en-GB"/>
        </w:rPr>
        <w:br/>
        <w:t>PUBLIC PROCUREMENT SPECIFIC MEASURES</w:t>
      </w:r>
      <w:bookmarkEnd w:id="40"/>
    </w:p>
    <w:p w:rsidR="00F33D3D" w:rsidRPr="005D087F" w:rsidRDefault="00F33D3D" w:rsidP="00F33D3D">
      <w:pPr>
        <w:rPr>
          <w:lang w:val="en-GB"/>
        </w:rPr>
      </w:pPr>
    </w:p>
    <w:p w:rsidR="00C45F0B" w:rsidRPr="005D087F" w:rsidRDefault="00F33D3D" w:rsidP="007D6A7D">
      <w:pPr>
        <w:tabs>
          <w:tab w:val="left" w:pos="1276"/>
        </w:tabs>
        <w:autoSpaceDE w:val="0"/>
        <w:autoSpaceDN w:val="0"/>
        <w:adjustRightInd w:val="0"/>
        <w:ind w:firstLine="426"/>
        <w:rPr>
          <w:sz w:val="28"/>
          <w:szCs w:val="28"/>
          <w:lang w:val="en-GB"/>
        </w:rPr>
      </w:pPr>
      <w:r w:rsidRPr="005D087F">
        <w:rPr>
          <w:sz w:val="28"/>
          <w:szCs w:val="28"/>
          <w:lang w:val="en-GB"/>
        </w:rPr>
        <w:t xml:space="preserve">124. </w:t>
      </w:r>
      <w:r w:rsidR="004D058A"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4575AB" w:rsidRPr="005D087F">
        <w:rPr>
          <w:sz w:val="28"/>
          <w:szCs w:val="28"/>
          <w:lang w:val="en-GB"/>
        </w:rPr>
        <w:t>jointly with</w:t>
      </w:r>
      <w:r w:rsidR="00C45F0B" w:rsidRPr="005D087F">
        <w:rPr>
          <w:sz w:val="28"/>
          <w:szCs w:val="28"/>
          <w:lang w:val="en-GB"/>
        </w:rPr>
        <w:t xml:space="preserve"> </w:t>
      </w:r>
      <w:r w:rsidR="004D058A" w:rsidRPr="005D087F">
        <w:rPr>
          <w:sz w:val="28"/>
          <w:szCs w:val="28"/>
          <w:lang w:val="en-GB"/>
        </w:rPr>
        <w:t>Central and Local Public Authorities</w:t>
      </w:r>
      <w:r w:rsidR="00C45F0B" w:rsidRPr="005D087F">
        <w:rPr>
          <w:sz w:val="28"/>
          <w:szCs w:val="28"/>
          <w:lang w:val="en-GB"/>
        </w:rPr>
        <w:t xml:space="preserve">, </w:t>
      </w:r>
      <w:r w:rsidR="004D058A" w:rsidRPr="005D087F">
        <w:rPr>
          <w:sz w:val="28"/>
          <w:szCs w:val="28"/>
          <w:lang w:val="en-GB"/>
        </w:rPr>
        <w:t>shall unroll the following activities</w:t>
      </w:r>
      <w:r w:rsidR="00C45F0B" w:rsidRPr="005D087F">
        <w:rPr>
          <w:sz w:val="28"/>
          <w:szCs w:val="28"/>
          <w:lang w:val="en-GB"/>
        </w:rPr>
        <w:t xml:space="preserve">: </w:t>
      </w:r>
    </w:p>
    <w:p w:rsidR="00C45F0B" w:rsidRPr="005D087F" w:rsidRDefault="001B2016" w:rsidP="00FE2280">
      <w:pPr>
        <w:numPr>
          <w:ilvl w:val="0"/>
          <w:numId w:val="67"/>
        </w:numPr>
        <w:tabs>
          <w:tab w:val="left" w:pos="720"/>
        </w:tabs>
        <w:autoSpaceDE w:val="0"/>
        <w:autoSpaceDN w:val="0"/>
        <w:adjustRightInd w:val="0"/>
        <w:ind w:left="709" w:firstLine="0"/>
        <w:jc w:val="both"/>
        <w:rPr>
          <w:sz w:val="28"/>
          <w:szCs w:val="28"/>
          <w:lang w:val="en-GB"/>
        </w:rPr>
      </w:pPr>
      <w:r w:rsidRPr="005D087F">
        <w:rPr>
          <w:sz w:val="28"/>
          <w:szCs w:val="28"/>
          <w:lang w:val="en-GB"/>
        </w:rPr>
        <w:t xml:space="preserve">review the public procurement rules, having </w:t>
      </w:r>
      <w:r w:rsidR="004E7077" w:rsidRPr="005D087F">
        <w:rPr>
          <w:sz w:val="28"/>
          <w:szCs w:val="28"/>
          <w:lang w:val="en-GB"/>
        </w:rPr>
        <w:t>bound</w:t>
      </w:r>
      <w:r w:rsidRPr="005D087F">
        <w:rPr>
          <w:sz w:val="28"/>
          <w:szCs w:val="28"/>
          <w:lang w:val="en-GB"/>
        </w:rPr>
        <w:t xml:space="preserve"> the </w:t>
      </w:r>
      <w:r w:rsidR="003E5E80" w:rsidRPr="005D087F">
        <w:rPr>
          <w:sz w:val="28"/>
          <w:szCs w:val="28"/>
          <w:lang w:val="en-GB"/>
        </w:rPr>
        <w:t>Local Public Administration Authorities</w:t>
      </w:r>
      <w:r w:rsidR="00C45F0B" w:rsidRPr="005D087F">
        <w:rPr>
          <w:sz w:val="28"/>
          <w:szCs w:val="28"/>
          <w:lang w:val="en-GB"/>
        </w:rPr>
        <w:t xml:space="preserve"> </w:t>
      </w:r>
      <w:r w:rsidRPr="005D087F">
        <w:rPr>
          <w:sz w:val="28"/>
          <w:szCs w:val="28"/>
          <w:lang w:val="en-GB"/>
        </w:rPr>
        <w:t xml:space="preserve">to adopt public procurement decisions based on </w:t>
      </w:r>
      <w:r w:rsidR="00620CB2" w:rsidRPr="005D087F">
        <w:rPr>
          <w:sz w:val="28"/>
          <w:szCs w:val="28"/>
          <w:lang w:val="en-GB"/>
        </w:rPr>
        <w:t>energy efficiency</w:t>
      </w:r>
      <w:r w:rsidRPr="005D087F">
        <w:rPr>
          <w:sz w:val="28"/>
          <w:szCs w:val="28"/>
          <w:lang w:val="en-GB"/>
        </w:rPr>
        <w:t xml:space="preserve"> criteria</w:t>
      </w:r>
      <w:r w:rsidR="00C45F0B" w:rsidRPr="005D087F">
        <w:rPr>
          <w:sz w:val="28"/>
          <w:szCs w:val="28"/>
          <w:lang w:val="en-GB"/>
        </w:rPr>
        <w:t>;</w:t>
      </w:r>
    </w:p>
    <w:p w:rsidR="00C45F0B" w:rsidRPr="005D087F" w:rsidRDefault="003016CC" w:rsidP="00FE2280">
      <w:pPr>
        <w:numPr>
          <w:ilvl w:val="0"/>
          <w:numId w:val="67"/>
        </w:numPr>
        <w:tabs>
          <w:tab w:val="left" w:pos="720"/>
        </w:tabs>
        <w:autoSpaceDE w:val="0"/>
        <w:autoSpaceDN w:val="0"/>
        <w:adjustRightInd w:val="0"/>
        <w:ind w:left="709" w:firstLine="0"/>
        <w:jc w:val="both"/>
        <w:rPr>
          <w:sz w:val="28"/>
          <w:szCs w:val="28"/>
          <w:lang w:val="en-GB"/>
        </w:rPr>
      </w:pPr>
      <w:r w:rsidRPr="005D087F">
        <w:rPr>
          <w:sz w:val="28"/>
          <w:szCs w:val="28"/>
          <w:lang w:val="en-GB"/>
        </w:rPr>
        <w:t>develop</w:t>
      </w:r>
      <w:r w:rsidR="00E23AC3" w:rsidRPr="005D087F">
        <w:rPr>
          <w:sz w:val="28"/>
          <w:szCs w:val="28"/>
          <w:lang w:val="en-GB"/>
        </w:rPr>
        <w:t xml:space="preserve"> and </w:t>
      </w:r>
      <w:r w:rsidR="00C45F0B" w:rsidRPr="005D087F">
        <w:rPr>
          <w:sz w:val="28"/>
          <w:szCs w:val="28"/>
          <w:lang w:val="en-GB"/>
        </w:rPr>
        <w:t>publi</w:t>
      </w:r>
      <w:r w:rsidR="001B2016" w:rsidRPr="005D087F">
        <w:rPr>
          <w:sz w:val="28"/>
          <w:szCs w:val="28"/>
          <w:lang w:val="en-GB"/>
        </w:rPr>
        <w:t xml:space="preserve">sh a handbook to be used by the </w:t>
      </w:r>
      <w:r w:rsidR="003E5E80" w:rsidRPr="005D087F">
        <w:rPr>
          <w:sz w:val="28"/>
          <w:szCs w:val="28"/>
          <w:lang w:val="en-GB"/>
        </w:rPr>
        <w:t>Local Public Administration Authorities</w:t>
      </w:r>
      <w:r w:rsidR="00C45F0B" w:rsidRPr="005D087F">
        <w:rPr>
          <w:sz w:val="28"/>
          <w:szCs w:val="28"/>
          <w:lang w:val="en-GB"/>
        </w:rPr>
        <w:t xml:space="preserve"> </w:t>
      </w:r>
      <w:r w:rsidR="001B2016" w:rsidRPr="005D087F">
        <w:rPr>
          <w:sz w:val="28"/>
          <w:szCs w:val="28"/>
          <w:lang w:val="en-GB"/>
        </w:rPr>
        <w:t>for assessment during the organisation of public tenders, granting public work contracts, public service supply and/or rendering contracts</w:t>
      </w:r>
      <w:r w:rsidR="00C45F0B" w:rsidRPr="005D087F">
        <w:rPr>
          <w:sz w:val="28"/>
          <w:szCs w:val="28"/>
          <w:lang w:val="en-GB"/>
        </w:rPr>
        <w:t xml:space="preserve"> etc.</w:t>
      </w:r>
    </w:p>
    <w:p w:rsidR="00C85810" w:rsidRPr="005D087F" w:rsidRDefault="00C85810" w:rsidP="007D6A7D">
      <w:pPr>
        <w:pStyle w:val="Heading2"/>
        <w:ind w:firstLine="426"/>
        <w:rPr>
          <w:b/>
          <w:szCs w:val="28"/>
          <w:lang w:val="en-GB"/>
        </w:rPr>
      </w:pPr>
    </w:p>
    <w:p w:rsidR="00C45F0B" w:rsidRPr="005D087F" w:rsidRDefault="00FE2280" w:rsidP="00FE2280">
      <w:pPr>
        <w:pStyle w:val="Heading2"/>
        <w:ind w:firstLine="426"/>
        <w:jc w:val="center"/>
        <w:rPr>
          <w:b/>
          <w:szCs w:val="28"/>
          <w:lang w:val="en-GB"/>
        </w:rPr>
      </w:pPr>
      <w:bookmarkStart w:id="41" w:name="_Toc338651394"/>
      <w:r w:rsidRPr="005D087F">
        <w:rPr>
          <w:b/>
          <w:szCs w:val="28"/>
          <w:lang w:val="en-GB"/>
        </w:rPr>
        <w:t xml:space="preserve">Chapter </w:t>
      </w:r>
      <w:r w:rsidR="007065C5" w:rsidRPr="005D087F">
        <w:rPr>
          <w:b/>
          <w:szCs w:val="28"/>
          <w:lang w:val="en-GB"/>
        </w:rPr>
        <w:t>5</w:t>
      </w:r>
      <w:r w:rsidRPr="005D087F">
        <w:rPr>
          <w:b/>
          <w:szCs w:val="28"/>
          <w:lang w:val="en-GB"/>
        </w:rPr>
        <w:br/>
        <w:t>PROGRAMMES AIMED AT IMPROVING STREET LIGHTING</w:t>
      </w:r>
      <w:bookmarkEnd w:id="41"/>
    </w:p>
    <w:p w:rsidR="00FE2280" w:rsidRPr="005D087F" w:rsidRDefault="00FE2280" w:rsidP="007D6A7D">
      <w:pPr>
        <w:tabs>
          <w:tab w:val="left" w:pos="1276"/>
        </w:tabs>
        <w:autoSpaceDE w:val="0"/>
        <w:autoSpaceDN w:val="0"/>
        <w:adjustRightInd w:val="0"/>
        <w:ind w:firstLine="426"/>
        <w:jc w:val="both"/>
        <w:rPr>
          <w:sz w:val="28"/>
          <w:szCs w:val="28"/>
          <w:lang w:val="en-GB"/>
        </w:rPr>
      </w:pPr>
    </w:p>
    <w:p w:rsidR="00C45F0B" w:rsidRPr="005D087F" w:rsidRDefault="00FE2280" w:rsidP="007D6A7D">
      <w:pPr>
        <w:tabs>
          <w:tab w:val="left" w:pos="1276"/>
        </w:tabs>
        <w:autoSpaceDE w:val="0"/>
        <w:autoSpaceDN w:val="0"/>
        <w:adjustRightInd w:val="0"/>
        <w:ind w:firstLine="426"/>
        <w:jc w:val="both"/>
        <w:rPr>
          <w:b/>
          <w:i/>
          <w:sz w:val="28"/>
          <w:szCs w:val="28"/>
          <w:lang w:val="en-GB"/>
        </w:rPr>
      </w:pPr>
      <w:r w:rsidRPr="005D087F">
        <w:rPr>
          <w:sz w:val="28"/>
          <w:szCs w:val="28"/>
          <w:lang w:val="en-GB"/>
        </w:rPr>
        <w:t xml:space="preserve">125. </w:t>
      </w:r>
      <w:r w:rsidR="001B2016" w:rsidRPr="005D087F">
        <w:rPr>
          <w:sz w:val="28"/>
          <w:szCs w:val="28"/>
          <w:lang w:val="en-GB"/>
        </w:rPr>
        <w:t>A priority measure for the public sector fostered by the present</w:t>
      </w:r>
      <w:r w:rsidR="00C45F0B" w:rsidRPr="005D087F">
        <w:rPr>
          <w:sz w:val="28"/>
          <w:szCs w:val="28"/>
          <w:lang w:val="en-GB"/>
        </w:rPr>
        <w:t xml:space="preserve"> </w:t>
      </w:r>
      <w:r w:rsidR="00A02216" w:rsidRPr="005D087F">
        <w:rPr>
          <w:sz w:val="28"/>
          <w:szCs w:val="28"/>
          <w:lang w:val="en-GB"/>
        </w:rPr>
        <w:t>NEEAP</w:t>
      </w:r>
      <w:r w:rsidR="00C45F0B" w:rsidRPr="005D087F">
        <w:rPr>
          <w:sz w:val="28"/>
          <w:szCs w:val="28"/>
          <w:lang w:val="en-GB"/>
        </w:rPr>
        <w:t xml:space="preserve"> </w:t>
      </w:r>
      <w:r w:rsidR="001B2016" w:rsidRPr="005D087F">
        <w:rPr>
          <w:sz w:val="28"/>
          <w:szCs w:val="28"/>
          <w:lang w:val="en-GB"/>
        </w:rPr>
        <w:t>is the introduction and suppor</w:t>
      </w:r>
      <w:r w:rsidR="004E7077" w:rsidRPr="005D087F">
        <w:rPr>
          <w:sz w:val="28"/>
          <w:szCs w:val="28"/>
          <w:lang w:val="en-GB"/>
        </w:rPr>
        <w:t>t</w:t>
      </w:r>
      <w:r w:rsidR="001B2016" w:rsidRPr="005D087F">
        <w:rPr>
          <w:sz w:val="28"/>
          <w:szCs w:val="28"/>
          <w:lang w:val="en-GB"/>
        </w:rPr>
        <w:t xml:space="preserve"> </w:t>
      </w:r>
      <w:r w:rsidR="004E7077" w:rsidRPr="005D087F">
        <w:rPr>
          <w:sz w:val="28"/>
          <w:szCs w:val="28"/>
          <w:lang w:val="en-GB"/>
        </w:rPr>
        <w:t xml:space="preserve">the </w:t>
      </w:r>
      <w:r w:rsidR="001B2016" w:rsidRPr="005D087F">
        <w:rPr>
          <w:sz w:val="28"/>
          <w:szCs w:val="28"/>
          <w:lang w:val="en-GB"/>
        </w:rPr>
        <w:t>programmes aimed at improving street lighting.</w:t>
      </w:r>
      <w:r w:rsidR="00C45F0B" w:rsidRPr="005D087F">
        <w:rPr>
          <w:sz w:val="28"/>
          <w:szCs w:val="28"/>
          <w:lang w:val="en-GB"/>
        </w:rPr>
        <w:t xml:space="preserve"> </w:t>
      </w:r>
      <w:r w:rsidR="001B2016" w:rsidRPr="005D087F">
        <w:rPr>
          <w:sz w:val="28"/>
          <w:szCs w:val="28"/>
          <w:lang w:val="en-GB"/>
        </w:rPr>
        <w:t>For this purpose</w:t>
      </w:r>
      <w:r w:rsidR="00C45F0B" w:rsidRPr="005D087F">
        <w:rPr>
          <w:sz w:val="28"/>
          <w:szCs w:val="28"/>
          <w:lang w:val="en-GB"/>
        </w:rPr>
        <w:t xml:space="preserve">, </w:t>
      </w:r>
      <w:r w:rsidR="001B2016"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1B2016" w:rsidRPr="005D087F">
        <w:rPr>
          <w:sz w:val="28"/>
          <w:szCs w:val="28"/>
          <w:lang w:val="en-GB"/>
        </w:rPr>
        <w:t>shall</w:t>
      </w:r>
      <w:r w:rsidR="00C45F0B" w:rsidRPr="005D087F">
        <w:rPr>
          <w:sz w:val="28"/>
          <w:szCs w:val="28"/>
          <w:lang w:val="en-GB"/>
        </w:rPr>
        <w:t xml:space="preserve">: </w:t>
      </w:r>
    </w:p>
    <w:p w:rsidR="00C45F0B" w:rsidRPr="005D087F" w:rsidRDefault="003016CC" w:rsidP="00FE2280">
      <w:pPr>
        <w:numPr>
          <w:ilvl w:val="0"/>
          <w:numId w:val="68"/>
        </w:numPr>
        <w:tabs>
          <w:tab w:val="left" w:pos="720"/>
        </w:tabs>
        <w:ind w:hanging="11"/>
        <w:rPr>
          <w:color w:val="000000"/>
          <w:sz w:val="28"/>
          <w:szCs w:val="28"/>
          <w:lang w:val="en-GB"/>
        </w:rPr>
      </w:pPr>
      <w:r w:rsidRPr="005D087F">
        <w:rPr>
          <w:color w:val="000000"/>
          <w:sz w:val="28"/>
          <w:szCs w:val="28"/>
          <w:lang w:val="en-GB"/>
        </w:rPr>
        <w:t>develop</w:t>
      </w:r>
      <w:r w:rsidR="00FE2280" w:rsidRPr="005D087F">
        <w:rPr>
          <w:color w:val="000000"/>
          <w:sz w:val="28"/>
          <w:szCs w:val="28"/>
          <w:lang w:val="en-GB"/>
        </w:rPr>
        <w:t>, jointly with other relevant central public authorities,</w:t>
      </w:r>
      <w:r w:rsidR="008F3CDD" w:rsidRPr="005D087F">
        <w:rPr>
          <w:color w:val="000000"/>
          <w:sz w:val="28"/>
          <w:szCs w:val="28"/>
          <w:lang w:val="en-GB"/>
        </w:rPr>
        <w:t xml:space="preserve"> proposals aimed at </w:t>
      </w:r>
      <w:r w:rsidR="00FE2280" w:rsidRPr="005D087F">
        <w:rPr>
          <w:color w:val="000000"/>
          <w:sz w:val="28"/>
          <w:szCs w:val="28"/>
          <w:lang w:val="en-GB"/>
        </w:rPr>
        <w:t xml:space="preserve">amending the legislation to </w:t>
      </w:r>
      <w:r w:rsidR="008F3CDD" w:rsidRPr="005D087F">
        <w:rPr>
          <w:color w:val="000000"/>
          <w:sz w:val="28"/>
          <w:szCs w:val="28"/>
          <w:lang w:val="en-GB"/>
        </w:rPr>
        <w:t>prohibit incandescent light bulbs in the public sector</w:t>
      </w:r>
      <w:r w:rsidR="00C45F0B" w:rsidRPr="005D087F">
        <w:rPr>
          <w:color w:val="000000"/>
          <w:sz w:val="28"/>
          <w:szCs w:val="28"/>
          <w:lang w:val="en-GB"/>
        </w:rPr>
        <w:t xml:space="preserve">; </w:t>
      </w:r>
    </w:p>
    <w:p w:rsidR="00C45F0B" w:rsidRPr="005D087F" w:rsidRDefault="00C45F0B" w:rsidP="00FE2280">
      <w:pPr>
        <w:numPr>
          <w:ilvl w:val="0"/>
          <w:numId w:val="68"/>
        </w:numPr>
        <w:tabs>
          <w:tab w:val="left" w:pos="720"/>
        </w:tabs>
        <w:ind w:hanging="11"/>
        <w:rPr>
          <w:color w:val="000000"/>
          <w:sz w:val="28"/>
          <w:szCs w:val="28"/>
          <w:lang w:val="en-GB"/>
        </w:rPr>
      </w:pPr>
      <w:r w:rsidRPr="005D087F">
        <w:rPr>
          <w:color w:val="000000"/>
          <w:sz w:val="28"/>
          <w:szCs w:val="28"/>
          <w:lang w:val="en-GB"/>
        </w:rPr>
        <w:t>a</w:t>
      </w:r>
      <w:r w:rsidR="008F3CDD" w:rsidRPr="005D087F">
        <w:rPr>
          <w:color w:val="000000"/>
          <w:sz w:val="28"/>
          <w:szCs w:val="28"/>
          <w:lang w:val="en-GB"/>
        </w:rPr>
        <w:t>s</w:t>
      </w:r>
      <w:r w:rsidRPr="005D087F">
        <w:rPr>
          <w:color w:val="000000"/>
          <w:sz w:val="28"/>
          <w:szCs w:val="28"/>
          <w:lang w:val="en-GB"/>
        </w:rPr>
        <w:t>sist</w:t>
      </w:r>
      <w:r w:rsidR="008F3CDD" w:rsidRPr="005D087F">
        <w:rPr>
          <w:color w:val="000000"/>
          <w:sz w:val="28"/>
          <w:szCs w:val="28"/>
          <w:lang w:val="en-GB"/>
        </w:rPr>
        <w:t xml:space="preserve"> </w:t>
      </w:r>
      <w:r w:rsidR="002F48F9" w:rsidRPr="005D087F">
        <w:rPr>
          <w:color w:val="000000"/>
          <w:sz w:val="28"/>
          <w:szCs w:val="28"/>
          <w:lang w:val="en-GB"/>
        </w:rPr>
        <w:t>Energy Managers</w:t>
      </w:r>
      <w:r w:rsidR="00AD4C2A" w:rsidRPr="005D087F">
        <w:rPr>
          <w:color w:val="000000"/>
          <w:sz w:val="28"/>
          <w:szCs w:val="28"/>
          <w:lang w:val="en-GB"/>
        </w:rPr>
        <w:t xml:space="preserve"> </w:t>
      </w:r>
      <w:r w:rsidR="008F3CDD" w:rsidRPr="005D087F">
        <w:rPr>
          <w:color w:val="000000"/>
          <w:sz w:val="28"/>
          <w:szCs w:val="28"/>
          <w:lang w:val="en-GB"/>
        </w:rPr>
        <w:t xml:space="preserve">to plan </w:t>
      </w:r>
      <w:r w:rsidR="00F97FAB" w:rsidRPr="005D087F">
        <w:rPr>
          <w:color w:val="000000"/>
          <w:sz w:val="28"/>
          <w:szCs w:val="28"/>
          <w:lang w:val="en-GB"/>
        </w:rPr>
        <w:t xml:space="preserve">actions </w:t>
      </w:r>
      <w:r w:rsidR="009F52BD" w:rsidRPr="005D087F">
        <w:rPr>
          <w:color w:val="000000"/>
          <w:sz w:val="28"/>
          <w:szCs w:val="28"/>
          <w:lang w:val="en-GB"/>
        </w:rPr>
        <w:t xml:space="preserve">and include </w:t>
      </w:r>
      <w:r w:rsidR="00F97FAB" w:rsidRPr="005D087F">
        <w:rPr>
          <w:color w:val="000000"/>
          <w:sz w:val="28"/>
          <w:szCs w:val="28"/>
          <w:lang w:val="en-GB"/>
        </w:rPr>
        <w:t xml:space="preserve">them </w:t>
      </w:r>
      <w:r w:rsidR="009F52BD" w:rsidRPr="005D087F">
        <w:rPr>
          <w:color w:val="000000"/>
          <w:sz w:val="28"/>
          <w:szCs w:val="28"/>
          <w:lang w:val="en-GB"/>
        </w:rPr>
        <w:t xml:space="preserve">into the </w:t>
      </w:r>
      <w:r w:rsidR="00AD4C2A" w:rsidRPr="005D087F">
        <w:rPr>
          <w:color w:val="000000"/>
          <w:sz w:val="28"/>
          <w:szCs w:val="28"/>
          <w:lang w:val="en-GB"/>
        </w:rPr>
        <w:t xml:space="preserve">in </w:t>
      </w:r>
      <w:r w:rsidR="002F4AE0" w:rsidRPr="005D087F">
        <w:rPr>
          <w:color w:val="000000"/>
          <w:sz w:val="28"/>
          <w:szCs w:val="28"/>
          <w:lang w:val="en-GB"/>
        </w:rPr>
        <w:t>LEEP</w:t>
      </w:r>
      <w:r w:rsidR="004E7077" w:rsidRPr="005D087F">
        <w:rPr>
          <w:color w:val="000000"/>
          <w:sz w:val="28"/>
          <w:szCs w:val="28"/>
          <w:lang w:val="en-GB"/>
        </w:rPr>
        <w:t>s</w:t>
      </w:r>
      <w:r w:rsidR="00B116D0" w:rsidRPr="005D087F">
        <w:rPr>
          <w:color w:val="000000"/>
          <w:sz w:val="28"/>
          <w:szCs w:val="28"/>
          <w:lang w:val="en-GB"/>
        </w:rPr>
        <w:t xml:space="preserve"> and </w:t>
      </w:r>
      <w:r w:rsidR="002F4AE0" w:rsidRPr="005D087F">
        <w:rPr>
          <w:color w:val="000000"/>
          <w:sz w:val="28"/>
          <w:szCs w:val="28"/>
          <w:lang w:val="en-GB"/>
        </w:rPr>
        <w:t>LEEAP</w:t>
      </w:r>
      <w:r w:rsidR="004E7077" w:rsidRPr="005D087F">
        <w:rPr>
          <w:color w:val="000000"/>
          <w:sz w:val="28"/>
          <w:szCs w:val="28"/>
          <w:lang w:val="en-GB"/>
        </w:rPr>
        <w:t>s</w:t>
      </w:r>
      <w:r w:rsidRPr="005D087F">
        <w:rPr>
          <w:color w:val="000000"/>
          <w:sz w:val="28"/>
          <w:szCs w:val="28"/>
          <w:lang w:val="en-GB"/>
        </w:rPr>
        <w:t xml:space="preserve">; </w:t>
      </w:r>
    </w:p>
    <w:p w:rsidR="00C45F0B" w:rsidRPr="005D087F" w:rsidRDefault="009F52BD" w:rsidP="00FE2280">
      <w:pPr>
        <w:numPr>
          <w:ilvl w:val="0"/>
          <w:numId w:val="68"/>
        </w:numPr>
        <w:tabs>
          <w:tab w:val="left" w:pos="720"/>
        </w:tabs>
        <w:ind w:hanging="11"/>
        <w:rPr>
          <w:color w:val="000000"/>
          <w:sz w:val="28"/>
          <w:szCs w:val="28"/>
          <w:lang w:val="en-GB"/>
        </w:rPr>
      </w:pPr>
      <w:r w:rsidRPr="005D087F">
        <w:rPr>
          <w:color w:val="000000"/>
          <w:sz w:val="28"/>
          <w:szCs w:val="28"/>
          <w:lang w:val="en-GB"/>
        </w:rPr>
        <w:t>conduct energy audits</w:t>
      </w:r>
      <w:r w:rsidR="00F97FAB" w:rsidRPr="005D087F">
        <w:rPr>
          <w:color w:val="000000"/>
          <w:sz w:val="28"/>
          <w:szCs w:val="28"/>
          <w:lang w:val="en-GB"/>
        </w:rPr>
        <w:t xml:space="preserve">, including </w:t>
      </w:r>
      <w:r w:rsidR="004E7077" w:rsidRPr="005D087F">
        <w:rPr>
          <w:color w:val="000000"/>
          <w:sz w:val="28"/>
          <w:szCs w:val="28"/>
          <w:lang w:val="en-GB"/>
        </w:rPr>
        <w:t>at the expense of</w:t>
      </w:r>
      <w:r w:rsidRPr="005D087F">
        <w:rPr>
          <w:color w:val="000000"/>
          <w:sz w:val="28"/>
          <w:szCs w:val="28"/>
          <w:lang w:val="en-GB"/>
        </w:rPr>
        <w:t xml:space="preserve"> </w:t>
      </w:r>
      <w:r w:rsidR="005F738D" w:rsidRPr="005D087F">
        <w:rPr>
          <w:color w:val="000000"/>
          <w:sz w:val="28"/>
          <w:szCs w:val="28"/>
          <w:lang w:val="en-GB"/>
        </w:rPr>
        <w:t>EEF</w:t>
      </w:r>
      <w:r w:rsidRPr="005D087F">
        <w:rPr>
          <w:color w:val="000000"/>
          <w:sz w:val="28"/>
          <w:szCs w:val="28"/>
          <w:lang w:val="en-GB"/>
        </w:rPr>
        <w:t xml:space="preserve"> resources</w:t>
      </w:r>
      <w:r w:rsidR="00C45F0B" w:rsidRPr="005D087F">
        <w:rPr>
          <w:color w:val="000000"/>
          <w:sz w:val="28"/>
          <w:szCs w:val="28"/>
          <w:lang w:val="en-GB"/>
        </w:rPr>
        <w:t xml:space="preserve">; </w:t>
      </w:r>
    </w:p>
    <w:p w:rsidR="00C45F0B" w:rsidRPr="005D087F" w:rsidRDefault="00C45F0B" w:rsidP="00FE2280">
      <w:pPr>
        <w:numPr>
          <w:ilvl w:val="0"/>
          <w:numId w:val="68"/>
        </w:numPr>
        <w:tabs>
          <w:tab w:val="left" w:pos="720"/>
        </w:tabs>
        <w:autoSpaceDE w:val="0"/>
        <w:autoSpaceDN w:val="0"/>
        <w:adjustRightInd w:val="0"/>
        <w:ind w:hanging="11"/>
        <w:rPr>
          <w:sz w:val="28"/>
          <w:szCs w:val="28"/>
          <w:lang w:val="en-GB"/>
        </w:rPr>
      </w:pPr>
      <w:r w:rsidRPr="005D087F">
        <w:rPr>
          <w:color w:val="000000"/>
          <w:sz w:val="28"/>
          <w:szCs w:val="28"/>
          <w:lang w:val="en-GB"/>
        </w:rPr>
        <w:t>identif</w:t>
      </w:r>
      <w:r w:rsidR="008F3CDD" w:rsidRPr="005D087F">
        <w:rPr>
          <w:color w:val="000000"/>
          <w:sz w:val="28"/>
          <w:szCs w:val="28"/>
          <w:lang w:val="en-GB"/>
        </w:rPr>
        <w:t>y</w:t>
      </w:r>
      <w:r w:rsidR="009F52BD" w:rsidRPr="005D087F">
        <w:rPr>
          <w:color w:val="000000"/>
          <w:sz w:val="28"/>
          <w:szCs w:val="28"/>
          <w:lang w:val="en-GB"/>
        </w:rPr>
        <w:t xml:space="preserve"> financing </w:t>
      </w:r>
      <w:r w:rsidR="004E7077" w:rsidRPr="005D087F">
        <w:rPr>
          <w:color w:val="000000"/>
          <w:sz w:val="28"/>
          <w:szCs w:val="28"/>
          <w:lang w:val="en-GB"/>
        </w:rPr>
        <w:t>re</w:t>
      </w:r>
      <w:r w:rsidR="009F52BD" w:rsidRPr="005D087F">
        <w:rPr>
          <w:color w:val="000000"/>
          <w:sz w:val="28"/>
          <w:szCs w:val="28"/>
          <w:lang w:val="en-GB"/>
        </w:rPr>
        <w:t>sources to replace the existing light fittings with energy efficient light fittings</w:t>
      </w:r>
      <w:r w:rsidRPr="005D087F">
        <w:rPr>
          <w:color w:val="000000"/>
          <w:sz w:val="28"/>
          <w:szCs w:val="28"/>
          <w:lang w:val="en-GB"/>
        </w:rPr>
        <w:t xml:space="preserve">; </w:t>
      </w:r>
    </w:p>
    <w:p w:rsidR="00C45F0B" w:rsidRPr="005D087F" w:rsidRDefault="009E2840" w:rsidP="00FE2280">
      <w:pPr>
        <w:numPr>
          <w:ilvl w:val="0"/>
          <w:numId w:val="68"/>
        </w:numPr>
        <w:tabs>
          <w:tab w:val="left" w:pos="720"/>
        </w:tabs>
        <w:autoSpaceDE w:val="0"/>
        <w:autoSpaceDN w:val="0"/>
        <w:adjustRightInd w:val="0"/>
        <w:ind w:hanging="11"/>
        <w:rPr>
          <w:b/>
          <w:i/>
          <w:sz w:val="28"/>
          <w:szCs w:val="28"/>
          <w:lang w:val="en-GB"/>
        </w:rPr>
      </w:pPr>
      <w:r w:rsidRPr="005D087F">
        <w:rPr>
          <w:color w:val="000000"/>
          <w:sz w:val="28"/>
          <w:szCs w:val="28"/>
          <w:lang w:val="en-GB"/>
        </w:rPr>
        <w:t>monitor</w:t>
      </w:r>
      <w:r w:rsidR="008F3CDD" w:rsidRPr="005D087F">
        <w:rPr>
          <w:color w:val="000000"/>
          <w:sz w:val="28"/>
          <w:szCs w:val="28"/>
          <w:lang w:val="en-GB"/>
        </w:rPr>
        <w:t xml:space="preserve"> </w:t>
      </w:r>
      <w:r w:rsidR="001B2016" w:rsidRPr="005D087F">
        <w:rPr>
          <w:color w:val="000000"/>
          <w:sz w:val="28"/>
          <w:szCs w:val="28"/>
          <w:lang w:val="en-GB"/>
        </w:rPr>
        <w:t xml:space="preserve">the project outcomes. </w:t>
      </w:r>
    </w:p>
    <w:p w:rsidR="00C85810" w:rsidRPr="005D087F" w:rsidRDefault="00C85810" w:rsidP="007D6A7D">
      <w:pPr>
        <w:pStyle w:val="Heading2"/>
        <w:ind w:firstLine="426"/>
        <w:rPr>
          <w:b/>
          <w:szCs w:val="28"/>
          <w:lang w:val="en-GB"/>
        </w:rPr>
      </w:pPr>
    </w:p>
    <w:p w:rsidR="00C45F0B" w:rsidRPr="005D087F" w:rsidRDefault="00F97FAB" w:rsidP="00AA74E2">
      <w:pPr>
        <w:pStyle w:val="Heading2"/>
        <w:ind w:firstLine="426"/>
        <w:jc w:val="center"/>
        <w:rPr>
          <w:b/>
          <w:szCs w:val="28"/>
          <w:lang w:val="en-GB"/>
        </w:rPr>
      </w:pPr>
      <w:bookmarkStart w:id="42" w:name="_Toc338651395"/>
      <w:r w:rsidRPr="005D087F">
        <w:rPr>
          <w:b/>
          <w:szCs w:val="28"/>
          <w:lang w:val="en-GB"/>
        </w:rPr>
        <w:t xml:space="preserve">Chapter </w:t>
      </w:r>
      <w:r w:rsidR="007065C5" w:rsidRPr="005D087F">
        <w:rPr>
          <w:b/>
          <w:szCs w:val="28"/>
          <w:lang w:val="en-GB"/>
        </w:rPr>
        <w:t>6</w:t>
      </w:r>
      <w:r w:rsidRPr="005D087F">
        <w:rPr>
          <w:b/>
          <w:szCs w:val="28"/>
          <w:lang w:val="en-GB"/>
        </w:rPr>
        <w:br/>
      </w:r>
      <w:r w:rsidR="00AA74E2" w:rsidRPr="005D087F">
        <w:rPr>
          <w:b/>
          <w:szCs w:val="28"/>
          <w:lang w:val="en-GB"/>
        </w:rPr>
        <w:t>SUSTAINABLE ENERGY ACTION PLANS</w:t>
      </w:r>
      <w:bookmarkEnd w:id="42"/>
    </w:p>
    <w:p w:rsidR="00AA74E2" w:rsidRPr="005D087F" w:rsidRDefault="00AA74E2" w:rsidP="007D6A7D">
      <w:pPr>
        <w:tabs>
          <w:tab w:val="left" w:pos="1276"/>
        </w:tabs>
        <w:autoSpaceDE w:val="0"/>
        <w:autoSpaceDN w:val="0"/>
        <w:adjustRightInd w:val="0"/>
        <w:ind w:firstLine="426"/>
        <w:jc w:val="both"/>
        <w:rPr>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126. </w:t>
      </w:r>
      <w:r w:rsidR="003577D6"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3577D6" w:rsidRPr="005D087F">
        <w:rPr>
          <w:sz w:val="28"/>
          <w:szCs w:val="28"/>
          <w:lang w:val="en-GB"/>
        </w:rPr>
        <w:t xml:space="preserve">will provide support and </w:t>
      </w:r>
      <w:r w:rsidR="004E7077" w:rsidRPr="005D087F">
        <w:rPr>
          <w:sz w:val="28"/>
          <w:szCs w:val="28"/>
          <w:lang w:val="en-GB"/>
        </w:rPr>
        <w:t>advice</w:t>
      </w:r>
      <w:r w:rsidR="003577D6" w:rsidRPr="005D087F">
        <w:rPr>
          <w:sz w:val="28"/>
          <w:szCs w:val="28"/>
          <w:lang w:val="en-GB"/>
        </w:rPr>
        <w:t xml:space="preserve"> to </w:t>
      </w:r>
      <w:r w:rsidR="0072102D" w:rsidRPr="005D087F">
        <w:rPr>
          <w:sz w:val="28"/>
          <w:szCs w:val="28"/>
          <w:lang w:val="en-GB"/>
        </w:rPr>
        <w:t>the communities that adhered to the Covenant of Mayors from Europe as well as to the settlements intending to adhere to this</w:t>
      </w:r>
      <w:r w:rsidR="00C45F0B" w:rsidRPr="005D087F">
        <w:rPr>
          <w:sz w:val="28"/>
          <w:szCs w:val="28"/>
          <w:lang w:val="en-GB"/>
        </w:rPr>
        <w:t xml:space="preserve"> forum.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127. </w:t>
      </w:r>
      <w:r w:rsidR="0072102D" w:rsidRPr="005D087F">
        <w:rPr>
          <w:sz w:val="28"/>
          <w:szCs w:val="28"/>
          <w:lang w:val="en-GB"/>
        </w:rPr>
        <w:t xml:space="preserve">The </w:t>
      </w:r>
      <w:r w:rsidR="00C45F0B" w:rsidRPr="005D087F">
        <w:rPr>
          <w:sz w:val="28"/>
          <w:szCs w:val="28"/>
          <w:lang w:val="en-GB"/>
        </w:rPr>
        <w:t>Met</w:t>
      </w:r>
      <w:r w:rsidR="0072102D" w:rsidRPr="005D087F">
        <w:rPr>
          <w:sz w:val="28"/>
          <w:szCs w:val="28"/>
          <w:lang w:val="en-GB"/>
        </w:rPr>
        <w:t>h</w:t>
      </w:r>
      <w:r w:rsidR="00C45F0B" w:rsidRPr="005D087F">
        <w:rPr>
          <w:sz w:val="28"/>
          <w:szCs w:val="28"/>
          <w:lang w:val="en-GB"/>
        </w:rPr>
        <w:t>odolog</w:t>
      </w:r>
      <w:r w:rsidR="0072102D" w:rsidRPr="005D087F">
        <w:rPr>
          <w:sz w:val="28"/>
          <w:szCs w:val="28"/>
          <w:lang w:val="en-GB"/>
        </w:rPr>
        <w:t xml:space="preserve">y </w:t>
      </w:r>
      <w:r w:rsidR="004E0358" w:rsidRPr="005D087F">
        <w:rPr>
          <w:sz w:val="28"/>
          <w:szCs w:val="28"/>
          <w:lang w:val="en-GB"/>
        </w:rPr>
        <w:t xml:space="preserve">for devising Sustainable Energy Action Plans </w:t>
      </w:r>
      <w:r w:rsidR="00C45F0B" w:rsidRPr="005D087F">
        <w:rPr>
          <w:sz w:val="28"/>
          <w:szCs w:val="28"/>
          <w:lang w:val="en-GB"/>
        </w:rPr>
        <w:t>(</w:t>
      </w:r>
      <w:r w:rsidR="002F4AE0" w:rsidRPr="005D087F">
        <w:rPr>
          <w:sz w:val="28"/>
          <w:szCs w:val="28"/>
          <w:lang w:val="en-GB"/>
        </w:rPr>
        <w:t>SEAP</w:t>
      </w:r>
      <w:r w:rsidR="004E7077" w:rsidRPr="005D087F">
        <w:rPr>
          <w:sz w:val="28"/>
          <w:szCs w:val="28"/>
          <w:lang w:val="en-GB"/>
        </w:rPr>
        <w:t>s</w:t>
      </w:r>
      <w:r w:rsidR="00C45F0B" w:rsidRPr="005D087F">
        <w:rPr>
          <w:sz w:val="28"/>
          <w:szCs w:val="28"/>
          <w:lang w:val="en-GB"/>
        </w:rPr>
        <w:t xml:space="preserve">) </w:t>
      </w:r>
      <w:r w:rsidR="004E0358" w:rsidRPr="005D087F">
        <w:rPr>
          <w:sz w:val="28"/>
          <w:szCs w:val="28"/>
          <w:lang w:val="en-GB"/>
        </w:rPr>
        <w:t>is</w:t>
      </w:r>
      <w:r w:rsidR="00C45F0B" w:rsidRPr="005D087F">
        <w:rPr>
          <w:sz w:val="28"/>
          <w:szCs w:val="28"/>
          <w:lang w:val="en-GB"/>
        </w:rPr>
        <w:t xml:space="preserve"> similar</w:t>
      </w:r>
      <w:r w:rsidR="004E0358" w:rsidRPr="005D087F">
        <w:rPr>
          <w:sz w:val="28"/>
          <w:szCs w:val="28"/>
          <w:lang w:val="en-GB"/>
        </w:rPr>
        <w:t xml:space="preserve"> to the one adopted by </w:t>
      </w:r>
      <w:r w:rsidR="00C45F0B" w:rsidRPr="005D087F">
        <w:rPr>
          <w:sz w:val="28"/>
          <w:szCs w:val="28"/>
          <w:lang w:val="en-GB"/>
        </w:rPr>
        <w:t xml:space="preserve">Moldova </w:t>
      </w:r>
      <w:r w:rsidR="004E0358" w:rsidRPr="005D087F">
        <w:rPr>
          <w:sz w:val="28"/>
          <w:szCs w:val="28"/>
          <w:lang w:val="en-GB"/>
        </w:rPr>
        <w:t>for the</w:t>
      </w:r>
      <w:r w:rsidR="00C45F0B" w:rsidRPr="005D087F">
        <w:rPr>
          <w:sz w:val="28"/>
          <w:szCs w:val="28"/>
          <w:lang w:val="en-GB"/>
        </w:rPr>
        <w:t xml:space="preserve"> </w:t>
      </w:r>
      <w:r w:rsidR="002F4AE0" w:rsidRPr="005D087F">
        <w:rPr>
          <w:sz w:val="28"/>
          <w:szCs w:val="28"/>
          <w:lang w:val="en-GB"/>
        </w:rPr>
        <w:t>LEEP</w:t>
      </w:r>
      <w:r w:rsidR="004E0358" w:rsidRPr="005D087F">
        <w:rPr>
          <w:sz w:val="28"/>
          <w:szCs w:val="28"/>
          <w:lang w:val="en-GB"/>
        </w:rPr>
        <w:t>s</w:t>
      </w:r>
      <w:r w:rsidR="004E7077" w:rsidRPr="005D087F">
        <w:rPr>
          <w:sz w:val="28"/>
          <w:szCs w:val="28"/>
          <w:lang w:val="en-GB"/>
        </w:rPr>
        <w:t>;</w:t>
      </w:r>
      <w:r w:rsidR="00C45F0B" w:rsidRPr="005D087F">
        <w:rPr>
          <w:sz w:val="28"/>
          <w:szCs w:val="28"/>
          <w:lang w:val="en-GB"/>
        </w:rPr>
        <w:t xml:space="preserve"> </w:t>
      </w:r>
      <w:r w:rsidR="004E0358" w:rsidRPr="005D087F">
        <w:rPr>
          <w:sz w:val="28"/>
          <w:szCs w:val="28"/>
          <w:lang w:val="en-GB"/>
        </w:rPr>
        <w:t>however, their duration is different</w:t>
      </w:r>
      <w:r w:rsidR="00C45F0B" w:rsidRPr="005D087F">
        <w:rPr>
          <w:sz w:val="28"/>
          <w:szCs w:val="28"/>
          <w:lang w:val="en-GB"/>
        </w:rPr>
        <w:t xml:space="preserve">. </w:t>
      </w:r>
      <w:r w:rsidR="00E07E23" w:rsidRPr="005D087F">
        <w:rPr>
          <w:sz w:val="28"/>
          <w:szCs w:val="28"/>
          <w:lang w:val="en-GB"/>
        </w:rPr>
        <w:t>Pursuant to</w:t>
      </w:r>
      <w:r w:rsidR="00C45F0B" w:rsidRPr="005D087F">
        <w:rPr>
          <w:sz w:val="28"/>
          <w:szCs w:val="28"/>
          <w:lang w:val="en-GB"/>
        </w:rPr>
        <w:t xml:space="preserve"> </w:t>
      </w:r>
      <w:r w:rsidR="0072102D" w:rsidRPr="005D087F">
        <w:rPr>
          <w:sz w:val="28"/>
          <w:szCs w:val="28"/>
          <w:lang w:val="en-GB"/>
        </w:rPr>
        <w:t>the Covenant of Mayors</w:t>
      </w:r>
      <w:r w:rsidR="00C45F0B" w:rsidRPr="005D087F">
        <w:rPr>
          <w:sz w:val="28"/>
          <w:szCs w:val="28"/>
          <w:lang w:val="en-GB"/>
        </w:rPr>
        <w:t xml:space="preserve">, </w:t>
      </w:r>
      <w:r w:rsidR="004E0358" w:rsidRPr="005D087F">
        <w:rPr>
          <w:sz w:val="28"/>
          <w:szCs w:val="28"/>
          <w:lang w:val="en-GB"/>
        </w:rPr>
        <w:t xml:space="preserve">the Signatory shall develop </w:t>
      </w:r>
      <w:r w:rsidR="002F4AE0" w:rsidRPr="005D087F">
        <w:rPr>
          <w:sz w:val="28"/>
          <w:szCs w:val="28"/>
          <w:lang w:val="en-GB"/>
        </w:rPr>
        <w:t>SEAP</w:t>
      </w:r>
      <w:r w:rsidR="004E0358" w:rsidRPr="005D087F">
        <w:rPr>
          <w:sz w:val="28"/>
          <w:szCs w:val="28"/>
          <w:lang w:val="en-GB"/>
        </w:rPr>
        <w:t>s</w:t>
      </w:r>
      <w:r w:rsidR="00C45F0B" w:rsidRPr="005D087F">
        <w:rPr>
          <w:sz w:val="28"/>
          <w:szCs w:val="28"/>
          <w:lang w:val="en-GB"/>
        </w:rPr>
        <w:t xml:space="preserve"> </w:t>
      </w:r>
      <w:r w:rsidR="00B464DA" w:rsidRPr="005D087F">
        <w:rPr>
          <w:sz w:val="28"/>
          <w:szCs w:val="28"/>
          <w:lang w:val="en-GB"/>
        </w:rPr>
        <w:t>by</w:t>
      </w:r>
      <w:r w:rsidR="00AD4C2A" w:rsidRPr="005D087F">
        <w:rPr>
          <w:sz w:val="28"/>
          <w:szCs w:val="28"/>
          <w:lang w:val="en-GB"/>
        </w:rPr>
        <w:t xml:space="preserve"> </w:t>
      </w:r>
      <w:r w:rsidR="00C45F0B" w:rsidRPr="005D087F">
        <w:rPr>
          <w:sz w:val="28"/>
          <w:szCs w:val="28"/>
          <w:lang w:val="en-GB"/>
        </w:rPr>
        <w:t xml:space="preserve">2020 </w:t>
      </w:r>
      <w:r w:rsidR="004E0358" w:rsidRPr="005D087F">
        <w:rPr>
          <w:sz w:val="28"/>
          <w:szCs w:val="28"/>
          <w:lang w:val="en-GB"/>
        </w:rPr>
        <w:t>relative to the</w:t>
      </w:r>
      <w:r w:rsidR="00C45F0B" w:rsidRPr="005D087F">
        <w:rPr>
          <w:sz w:val="28"/>
          <w:szCs w:val="28"/>
          <w:lang w:val="en-GB"/>
        </w:rPr>
        <w:t xml:space="preserve"> </w:t>
      </w:r>
      <w:r w:rsidR="002F4AE0" w:rsidRPr="005D087F">
        <w:rPr>
          <w:sz w:val="28"/>
          <w:szCs w:val="28"/>
          <w:lang w:val="en-GB"/>
        </w:rPr>
        <w:t>LEEP</w:t>
      </w:r>
      <w:r w:rsidR="004E7077" w:rsidRPr="005D087F">
        <w:rPr>
          <w:sz w:val="28"/>
          <w:szCs w:val="28"/>
          <w:lang w:val="en-GB"/>
        </w:rPr>
        <w:t>s</w:t>
      </w:r>
      <w:r w:rsidR="00C45F0B" w:rsidRPr="005D087F">
        <w:rPr>
          <w:sz w:val="28"/>
          <w:szCs w:val="28"/>
          <w:lang w:val="en-GB"/>
        </w:rPr>
        <w:t xml:space="preserve"> </w:t>
      </w:r>
      <w:r w:rsidR="004E0358" w:rsidRPr="005D087F">
        <w:rPr>
          <w:sz w:val="28"/>
          <w:szCs w:val="28"/>
          <w:lang w:val="en-GB"/>
        </w:rPr>
        <w:t>that ha</w:t>
      </w:r>
      <w:r w:rsidR="004E7077" w:rsidRPr="005D087F">
        <w:rPr>
          <w:sz w:val="28"/>
          <w:szCs w:val="28"/>
          <w:lang w:val="en-GB"/>
        </w:rPr>
        <w:t>ve</w:t>
      </w:r>
      <w:r w:rsidR="004E0358" w:rsidRPr="005D087F">
        <w:rPr>
          <w:sz w:val="28"/>
          <w:szCs w:val="28"/>
          <w:lang w:val="en-GB"/>
        </w:rPr>
        <w:t xml:space="preserve"> to be adopted every three years. </w:t>
      </w:r>
    </w:p>
    <w:p w:rsidR="00C85810" w:rsidRPr="005D087F" w:rsidRDefault="00C85810" w:rsidP="007D6A7D">
      <w:pPr>
        <w:tabs>
          <w:tab w:val="left" w:pos="1276"/>
        </w:tabs>
        <w:autoSpaceDE w:val="0"/>
        <w:autoSpaceDN w:val="0"/>
        <w:adjustRightInd w:val="0"/>
        <w:ind w:firstLine="426"/>
        <w:jc w:val="both"/>
        <w:rPr>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128. </w:t>
      </w:r>
      <w:r w:rsidR="004E0358" w:rsidRPr="005D087F">
        <w:rPr>
          <w:sz w:val="28"/>
          <w:szCs w:val="28"/>
          <w:lang w:val="en-GB"/>
        </w:rPr>
        <w:t>Relatively a small number of towns benefit from regional project support, e.g.</w:t>
      </w:r>
      <w:r w:rsidR="00C45F0B" w:rsidRPr="005D087F">
        <w:rPr>
          <w:sz w:val="28"/>
          <w:szCs w:val="28"/>
          <w:lang w:val="en-GB"/>
        </w:rPr>
        <w:t xml:space="preserve"> CIUDAD (</w:t>
      </w:r>
      <w:r w:rsidR="001C36DC" w:rsidRPr="005D087F">
        <w:rPr>
          <w:sz w:val="28"/>
          <w:szCs w:val="28"/>
          <w:lang w:val="en-GB"/>
        </w:rPr>
        <w:t>Chisinau</w:t>
      </w:r>
      <w:r w:rsidR="00C45F0B" w:rsidRPr="005D087F">
        <w:rPr>
          <w:sz w:val="28"/>
          <w:szCs w:val="28"/>
          <w:lang w:val="en-GB"/>
        </w:rPr>
        <w:t>, Ocni</w:t>
      </w:r>
      <w:r w:rsidR="0072102D" w:rsidRPr="005D087F">
        <w:rPr>
          <w:sz w:val="28"/>
          <w:szCs w:val="28"/>
          <w:lang w:val="en-GB"/>
        </w:rPr>
        <w:t>t</w:t>
      </w:r>
      <w:r w:rsidR="00C45F0B" w:rsidRPr="005D087F">
        <w:rPr>
          <w:sz w:val="28"/>
          <w:szCs w:val="28"/>
          <w:lang w:val="en-GB"/>
        </w:rPr>
        <w:t xml:space="preserve">a), MODEL (Drochia), 4 East Mayors, etc. </w:t>
      </w:r>
      <w:r w:rsidR="004E0358" w:rsidRPr="005D087F">
        <w:rPr>
          <w:sz w:val="28"/>
          <w:szCs w:val="28"/>
          <w:lang w:val="en-GB"/>
        </w:rPr>
        <w:t>The</w:t>
      </w:r>
      <w:r w:rsidR="004E7077" w:rsidRPr="005D087F">
        <w:rPr>
          <w:sz w:val="28"/>
          <w:szCs w:val="28"/>
          <w:lang w:val="en-GB"/>
        </w:rPr>
        <w:t xml:space="preserve"> </w:t>
      </w:r>
      <w:r w:rsidR="004E0358" w:rsidRPr="005D087F">
        <w:rPr>
          <w:sz w:val="28"/>
          <w:szCs w:val="28"/>
          <w:lang w:val="en-GB"/>
        </w:rPr>
        <w:t xml:space="preserve">Leaders </w:t>
      </w:r>
      <w:r w:rsidR="004E7077" w:rsidRPr="005D087F">
        <w:rPr>
          <w:sz w:val="28"/>
          <w:szCs w:val="28"/>
          <w:lang w:val="en-GB"/>
        </w:rPr>
        <w:t xml:space="preserve">of these towns </w:t>
      </w:r>
      <w:r w:rsidR="004E0358" w:rsidRPr="005D087F">
        <w:rPr>
          <w:sz w:val="28"/>
          <w:szCs w:val="28"/>
          <w:lang w:val="en-GB"/>
        </w:rPr>
        <w:t>will be invited to share their experience with the new Signatories or with the settlements intend</w:t>
      </w:r>
      <w:r w:rsidR="004E7077" w:rsidRPr="005D087F">
        <w:rPr>
          <w:sz w:val="28"/>
          <w:szCs w:val="28"/>
          <w:lang w:val="en-GB"/>
        </w:rPr>
        <w:t>ing</w:t>
      </w:r>
      <w:r w:rsidR="004E0358" w:rsidRPr="005D087F">
        <w:rPr>
          <w:sz w:val="28"/>
          <w:szCs w:val="28"/>
          <w:lang w:val="en-GB"/>
        </w:rPr>
        <w:t xml:space="preserve"> to adhere to the </w:t>
      </w:r>
      <w:r w:rsidR="0072102D" w:rsidRPr="005D087F">
        <w:rPr>
          <w:sz w:val="28"/>
          <w:szCs w:val="28"/>
          <w:lang w:val="en-GB"/>
        </w:rPr>
        <w:t>Covenant of Mayors</w:t>
      </w:r>
      <w:r w:rsidR="00C45F0B" w:rsidRPr="005D087F">
        <w:rPr>
          <w:sz w:val="28"/>
          <w:szCs w:val="28"/>
          <w:lang w:val="en-GB"/>
        </w:rPr>
        <w:t xml:space="preserve"> </w:t>
      </w:r>
      <w:r w:rsidR="004E0358" w:rsidRPr="005D087F">
        <w:rPr>
          <w:sz w:val="28"/>
          <w:szCs w:val="28"/>
          <w:lang w:val="en-GB"/>
        </w:rPr>
        <w:t>from the</w:t>
      </w:r>
      <w:r w:rsidR="00C45F0B" w:rsidRPr="005D087F">
        <w:rPr>
          <w:sz w:val="28"/>
          <w:szCs w:val="28"/>
          <w:lang w:val="en-GB"/>
        </w:rPr>
        <w:t xml:space="preserve"> </w:t>
      </w:r>
      <w:r w:rsidR="009F044B" w:rsidRPr="005D087F">
        <w:rPr>
          <w:sz w:val="28"/>
          <w:szCs w:val="28"/>
          <w:lang w:val="en-GB"/>
        </w:rPr>
        <w:t>EU</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rPr>
          <w:sz w:val="28"/>
          <w:szCs w:val="28"/>
          <w:lang w:val="en-GB"/>
        </w:rPr>
      </w:pPr>
    </w:p>
    <w:p w:rsidR="00C45F0B" w:rsidRPr="005D087F" w:rsidRDefault="00C45F0B" w:rsidP="007D6A7D">
      <w:pPr>
        <w:pStyle w:val="Heading1"/>
        <w:spacing w:before="0"/>
        <w:ind w:firstLine="426"/>
        <w:jc w:val="center"/>
        <w:rPr>
          <w:rFonts w:ascii="Times New Roman" w:hAnsi="Times New Roman"/>
          <w:color w:val="auto"/>
          <w:lang w:val="en-GB"/>
        </w:rPr>
      </w:pPr>
      <w:r w:rsidRPr="005D087F">
        <w:rPr>
          <w:rFonts w:ascii="Times New Roman" w:hAnsi="Times New Roman"/>
          <w:b w:val="0"/>
          <w:lang w:val="en-GB"/>
        </w:rPr>
        <w:br w:type="page"/>
      </w:r>
      <w:bookmarkStart w:id="43" w:name="_Toc338651396"/>
      <w:r w:rsidR="00AA74E2" w:rsidRPr="005D087F">
        <w:rPr>
          <w:rFonts w:ascii="Times New Roman" w:hAnsi="Times New Roman"/>
          <w:b w:val="0"/>
          <w:color w:val="auto"/>
          <w:lang w:val="en-GB"/>
        </w:rPr>
        <w:t xml:space="preserve">Title </w:t>
      </w:r>
      <w:r w:rsidRPr="005D087F">
        <w:rPr>
          <w:rFonts w:ascii="Times New Roman" w:hAnsi="Times New Roman"/>
          <w:color w:val="auto"/>
          <w:lang w:val="en-GB"/>
        </w:rPr>
        <w:t>V</w:t>
      </w:r>
      <w:r w:rsidR="00AA74E2" w:rsidRPr="005D087F">
        <w:rPr>
          <w:rFonts w:ascii="Times New Roman" w:hAnsi="Times New Roman"/>
          <w:color w:val="auto"/>
          <w:lang w:val="en-GB"/>
        </w:rPr>
        <w:br/>
        <w:t>ENERGY SERVICES MARKET</w:t>
      </w:r>
      <w:bookmarkEnd w:id="43"/>
    </w:p>
    <w:p w:rsidR="00C45F0B" w:rsidRPr="005D087F" w:rsidRDefault="00C45F0B" w:rsidP="007D6A7D">
      <w:pPr>
        <w:tabs>
          <w:tab w:val="left" w:pos="1276"/>
        </w:tabs>
        <w:ind w:firstLine="426"/>
        <w:jc w:val="both"/>
        <w:rPr>
          <w:b/>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129. </w:t>
      </w:r>
      <w:r w:rsidR="00CD036D" w:rsidRPr="005D087F">
        <w:rPr>
          <w:sz w:val="28"/>
          <w:szCs w:val="28"/>
          <w:lang w:val="en-GB"/>
        </w:rPr>
        <w:t>The development of</w:t>
      </w:r>
      <w:r w:rsidR="00B7290D" w:rsidRPr="005D087F">
        <w:rPr>
          <w:sz w:val="28"/>
          <w:szCs w:val="28"/>
          <w:lang w:val="en-GB"/>
        </w:rPr>
        <w:t xml:space="preserve"> </w:t>
      </w:r>
      <w:r w:rsidR="00EE7BF7" w:rsidRPr="005D087F">
        <w:rPr>
          <w:sz w:val="28"/>
          <w:szCs w:val="28"/>
          <w:lang w:val="en-GB"/>
        </w:rPr>
        <w:t>energy services</w:t>
      </w:r>
      <w:r w:rsidR="00C45F0B" w:rsidRPr="005D087F">
        <w:rPr>
          <w:sz w:val="28"/>
          <w:szCs w:val="28"/>
          <w:lang w:val="en-GB"/>
        </w:rPr>
        <w:t xml:space="preserve"> </w:t>
      </w:r>
      <w:r w:rsidR="00CD036D" w:rsidRPr="005D087F">
        <w:rPr>
          <w:sz w:val="28"/>
          <w:szCs w:val="28"/>
          <w:lang w:val="en-GB"/>
        </w:rPr>
        <w:t xml:space="preserve">is an engagement resulting from the </w:t>
      </w:r>
      <w:r w:rsidR="00010807" w:rsidRPr="005D087F">
        <w:rPr>
          <w:sz w:val="28"/>
          <w:szCs w:val="28"/>
          <w:lang w:val="en-GB"/>
        </w:rPr>
        <w:t>legal framework</w:t>
      </w:r>
      <w:r w:rsidR="00C45F0B" w:rsidRPr="005D087F">
        <w:rPr>
          <w:sz w:val="28"/>
          <w:szCs w:val="28"/>
          <w:lang w:val="en-GB"/>
        </w:rPr>
        <w:t xml:space="preserve"> </w:t>
      </w:r>
      <w:r w:rsidR="009151DA" w:rsidRPr="005D087F">
        <w:rPr>
          <w:sz w:val="28"/>
          <w:szCs w:val="28"/>
          <w:lang w:val="en-GB"/>
        </w:rPr>
        <w:t>of the Republic of Moldova</w:t>
      </w:r>
      <w:r w:rsidR="00C45F0B" w:rsidRPr="005D087F">
        <w:rPr>
          <w:sz w:val="28"/>
          <w:szCs w:val="28"/>
          <w:lang w:val="en-GB"/>
        </w:rPr>
        <w:t xml:space="preserve">, </w:t>
      </w:r>
      <w:r w:rsidR="00CD036D" w:rsidRPr="005D087F">
        <w:rPr>
          <w:sz w:val="28"/>
          <w:szCs w:val="28"/>
          <w:lang w:val="en-GB"/>
        </w:rPr>
        <w:t>being also a market requirement</w:t>
      </w:r>
      <w:r w:rsidR="00C45F0B" w:rsidRPr="005D087F">
        <w:rPr>
          <w:sz w:val="28"/>
          <w:szCs w:val="28"/>
          <w:lang w:val="en-GB"/>
        </w:rPr>
        <w:t xml:space="preserve">. </w:t>
      </w:r>
      <w:r w:rsidR="00CD036D" w:rsidRPr="005D087F">
        <w:rPr>
          <w:sz w:val="28"/>
          <w:szCs w:val="28"/>
          <w:lang w:val="en-GB"/>
        </w:rPr>
        <w:t xml:space="preserve">In the absence of own funds, the involvement of third parties in the </w:t>
      </w:r>
      <w:r w:rsidR="0089237E" w:rsidRPr="005D087F">
        <w:rPr>
          <w:sz w:val="28"/>
          <w:szCs w:val="28"/>
          <w:lang w:val="en-GB"/>
        </w:rPr>
        <w:t>implementation</w:t>
      </w:r>
      <w:r w:rsidR="00C45F0B" w:rsidRPr="005D087F">
        <w:rPr>
          <w:sz w:val="28"/>
          <w:szCs w:val="28"/>
          <w:lang w:val="en-GB"/>
        </w:rPr>
        <w:t xml:space="preserve"> </w:t>
      </w:r>
      <w:r w:rsidR="00CD036D" w:rsidRPr="005D087F">
        <w:rPr>
          <w:sz w:val="28"/>
          <w:szCs w:val="28"/>
          <w:lang w:val="en-GB"/>
        </w:rPr>
        <w:t>of</w:t>
      </w:r>
      <w:r w:rsidR="00C45F0B" w:rsidRPr="005D087F">
        <w:rPr>
          <w:sz w:val="28"/>
          <w:szCs w:val="28"/>
          <w:lang w:val="en-GB"/>
        </w:rPr>
        <w:t xml:space="preserve"> </w:t>
      </w:r>
      <w:r w:rsidR="00A76D36" w:rsidRPr="005D087F">
        <w:rPr>
          <w:sz w:val="28"/>
          <w:szCs w:val="28"/>
          <w:lang w:val="en-GB"/>
        </w:rPr>
        <w:t>energy efficiency</w:t>
      </w:r>
      <w:r w:rsidR="00B116D0" w:rsidRPr="005D087F">
        <w:rPr>
          <w:sz w:val="28"/>
          <w:szCs w:val="28"/>
          <w:lang w:val="en-GB"/>
        </w:rPr>
        <w:t xml:space="preserve"> </w:t>
      </w:r>
      <w:r w:rsidR="00CD036D" w:rsidRPr="005D087F">
        <w:rPr>
          <w:sz w:val="28"/>
          <w:szCs w:val="28"/>
          <w:lang w:val="en-GB"/>
        </w:rPr>
        <w:t xml:space="preserve">measures </w:t>
      </w:r>
      <w:r w:rsidR="00B116D0" w:rsidRPr="005D087F">
        <w:rPr>
          <w:sz w:val="28"/>
          <w:szCs w:val="28"/>
          <w:lang w:val="en-GB"/>
        </w:rPr>
        <w:t>and</w:t>
      </w:r>
      <w:r w:rsidR="00CD036D" w:rsidRPr="005D087F">
        <w:rPr>
          <w:sz w:val="28"/>
          <w:szCs w:val="28"/>
          <w:lang w:val="en-GB"/>
        </w:rPr>
        <w:t xml:space="preserve">, consequently, </w:t>
      </w:r>
      <w:r w:rsidR="00E1690E" w:rsidRPr="005D087F">
        <w:rPr>
          <w:sz w:val="28"/>
          <w:szCs w:val="28"/>
          <w:lang w:val="en-GB"/>
        </w:rPr>
        <w:t>development</w:t>
      </w:r>
      <w:r w:rsidR="00C45F0B" w:rsidRPr="005D087F">
        <w:rPr>
          <w:sz w:val="28"/>
          <w:szCs w:val="28"/>
          <w:lang w:val="en-GB"/>
        </w:rPr>
        <w:t xml:space="preserve"> </w:t>
      </w:r>
      <w:r w:rsidR="00B7290D" w:rsidRPr="005D087F">
        <w:rPr>
          <w:sz w:val="28"/>
          <w:szCs w:val="28"/>
          <w:lang w:val="en-GB"/>
        </w:rPr>
        <w:t xml:space="preserve">of </w:t>
      </w:r>
      <w:r w:rsidR="00EE7BF7" w:rsidRPr="005D087F">
        <w:rPr>
          <w:sz w:val="28"/>
          <w:szCs w:val="28"/>
          <w:lang w:val="en-GB"/>
        </w:rPr>
        <w:t>energy services</w:t>
      </w:r>
      <w:r w:rsidR="00CD036D" w:rsidRPr="005D087F">
        <w:rPr>
          <w:sz w:val="28"/>
          <w:szCs w:val="28"/>
          <w:lang w:val="en-GB"/>
        </w:rPr>
        <w:t xml:space="preserve"> market</w:t>
      </w:r>
      <w:r w:rsidR="00C45F0B" w:rsidRPr="005D087F">
        <w:rPr>
          <w:sz w:val="28"/>
          <w:szCs w:val="28"/>
          <w:lang w:val="en-GB"/>
        </w:rPr>
        <w:t xml:space="preserve">, </w:t>
      </w:r>
      <w:r w:rsidR="00CD036D" w:rsidRPr="005D087F">
        <w:rPr>
          <w:sz w:val="28"/>
          <w:szCs w:val="28"/>
          <w:lang w:val="en-GB"/>
        </w:rPr>
        <w:t>has become a primary task</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130. </w:t>
      </w:r>
      <w:r w:rsidR="00CD036D"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CD036D" w:rsidRPr="005D087F">
        <w:rPr>
          <w:sz w:val="28"/>
          <w:szCs w:val="28"/>
          <w:lang w:val="en-GB"/>
        </w:rPr>
        <w:t>has started the process of drafting the</w:t>
      </w:r>
      <w:r w:rsidR="003016CC" w:rsidRPr="005D087F">
        <w:rPr>
          <w:sz w:val="28"/>
          <w:szCs w:val="28"/>
          <w:lang w:val="en-GB"/>
        </w:rPr>
        <w:t xml:space="preserve"> normative framework</w:t>
      </w:r>
      <w:r w:rsidR="00C45F0B" w:rsidRPr="005D087F">
        <w:rPr>
          <w:sz w:val="28"/>
          <w:szCs w:val="28"/>
          <w:lang w:val="en-GB"/>
        </w:rPr>
        <w:t xml:space="preserve"> </w:t>
      </w:r>
      <w:r w:rsidR="00CD036D" w:rsidRPr="005D087F">
        <w:rPr>
          <w:sz w:val="28"/>
          <w:szCs w:val="28"/>
          <w:lang w:val="en-GB"/>
        </w:rPr>
        <w:t>with the first step</w:t>
      </w:r>
      <w:r w:rsidR="00C45F0B" w:rsidRPr="005D087F">
        <w:rPr>
          <w:sz w:val="28"/>
          <w:szCs w:val="28"/>
          <w:lang w:val="en-GB"/>
        </w:rPr>
        <w:t xml:space="preserve"> </w:t>
      </w:r>
      <w:r w:rsidR="00CD036D" w:rsidRPr="005D087F">
        <w:rPr>
          <w:sz w:val="28"/>
          <w:szCs w:val="28"/>
          <w:lang w:val="en-GB"/>
        </w:rPr>
        <w:t>–</w:t>
      </w:r>
      <w:r w:rsidR="00C45F0B" w:rsidRPr="005D087F">
        <w:rPr>
          <w:sz w:val="28"/>
          <w:szCs w:val="28"/>
          <w:lang w:val="en-GB"/>
        </w:rPr>
        <w:t xml:space="preserve"> </w:t>
      </w:r>
      <w:r w:rsidR="00CD036D" w:rsidRPr="005D087F">
        <w:rPr>
          <w:sz w:val="28"/>
          <w:szCs w:val="28"/>
          <w:lang w:val="en-GB"/>
        </w:rPr>
        <w:t xml:space="preserve">studying the </w:t>
      </w:r>
      <w:r w:rsidR="00EE7BF7" w:rsidRPr="005D087F">
        <w:rPr>
          <w:sz w:val="28"/>
          <w:szCs w:val="28"/>
          <w:lang w:val="en-GB"/>
        </w:rPr>
        <w:t>energy services</w:t>
      </w:r>
      <w:r w:rsidR="00C45F0B" w:rsidRPr="005D087F">
        <w:rPr>
          <w:sz w:val="28"/>
          <w:szCs w:val="28"/>
          <w:lang w:val="en-GB"/>
        </w:rPr>
        <w:t xml:space="preserve"> </w:t>
      </w:r>
      <w:r w:rsidR="00CD036D" w:rsidRPr="005D087F">
        <w:rPr>
          <w:sz w:val="28"/>
          <w:szCs w:val="28"/>
          <w:lang w:val="en-GB"/>
        </w:rPr>
        <w:t xml:space="preserve">market </w:t>
      </w:r>
      <w:r w:rsidR="00B116D0" w:rsidRPr="005D087F">
        <w:rPr>
          <w:sz w:val="28"/>
          <w:szCs w:val="28"/>
          <w:lang w:val="en-GB"/>
        </w:rPr>
        <w:t xml:space="preserve"> and </w:t>
      </w:r>
      <w:r w:rsidR="00CD036D" w:rsidRPr="005D087F">
        <w:rPr>
          <w:sz w:val="28"/>
          <w:szCs w:val="28"/>
          <w:lang w:val="en-GB"/>
        </w:rPr>
        <w:t>the barriers to be eliminated</w:t>
      </w:r>
      <w:r w:rsidR="001676B7" w:rsidRPr="005D087F">
        <w:rPr>
          <w:sz w:val="28"/>
          <w:szCs w:val="28"/>
          <w:lang w:val="en-GB"/>
        </w:rPr>
        <w:t xml:space="preserve"> in order to develop it</w:t>
      </w:r>
      <w:r w:rsidR="00C45F0B" w:rsidRPr="005D087F">
        <w:rPr>
          <w:sz w:val="28"/>
          <w:szCs w:val="28"/>
          <w:lang w:val="en-GB"/>
        </w:rPr>
        <w:t xml:space="preserve">, </w:t>
      </w:r>
      <w:r w:rsidR="001676B7" w:rsidRPr="005D087F">
        <w:rPr>
          <w:sz w:val="28"/>
          <w:szCs w:val="28"/>
          <w:lang w:val="en-GB"/>
        </w:rPr>
        <w:t xml:space="preserve">having beneficiated from the </w:t>
      </w:r>
      <w:r w:rsidR="00C45F0B" w:rsidRPr="005D087F">
        <w:rPr>
          <w:sz w:val="28"/>
          <w:szCs w:val="28"/>
          <w:lang w:val="en-GB"/>
        </w:rPr>
        <w:t xml:space="preserve">SYNENERGY </w:t>
      </w:r>
      <w:r w:rsidR="001676B7" w:rsidRPr="005D087F">
        <w:rPr>
          <w:sz w:val="28"/>
          <w:szCs w:val="28"/>
          <w:lang w:val="en-GB"/>
        </w:rPr>
        <w:t xml:space="preserve">Programme support financed by the </w:t>
      </w:r>
      <w:r w:rsidR="00CC4D53" w:rsidRPr="005D087F">
        <w:rPr>
          <w:sz w:val="28"/>
          <w:szCs w:val="28"/>
          <w:lang w:val="en-GB"/>
        </w:rPr>
        <w:t>USAID</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jc w:val="both"/>
        <w:rPr>
          <w:sz w:val="28"/>
          <w:szCs w:val="28"/>
          <w:lang w:val="en-GB"/>
        </w:rPr>
      </w:pPr>
    </w:p>
    <w:p w:rsidR="00C45F0B" w:rsidRPr="005D087F" w:rsidRDefault="00AA74E2"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131. </w:t>
      </w:r>
      <w:r w:rsidR="009E5053" w:rsidRPr="005D087F">
        <w:rPr>
          <w:sz w:val="28"/>
          <w:szCs w:val="28"/>
          <w:lang w:val="en-GB"/>
        </w:rPr>
        <w:t>Subsequently</w:t>
      </w:r>
      <w:r w:rsidR="00263392" w:rsidRPr="005D087F">
        <w:rPr>
          <w:sz w:val="28"/>
          <w:szCs w:val="28"/>
          <w:lang w:val="en-GB"/>
        </w:rPr>
        <w:t>, during</w:t>
      </w:r>
      <w:r w:rsidR="00C45F0B" w:rsidRPr="005D087F">
        <w:rPr>
          <w:sz w:val="28"/>
          <w:szCs w:val="28"/>
          <w:lang w:val="en-GB"/>
        </w:rPr>
        <w:t xml:space="preserve"> </w:t>
      </w:r>
      <w:r w:rsidR="000570F3" w:rsidRPr="005D087F">
        <w:rPr>
          <w:sz w:val="28"/>
          <w:szCs w:val="28"/>
          <w:lang w:val="en-GB"/>
        </w:rPr>
        <w:t>2013-2015</w:t>
      </w:r>
      <w:r w:rsidRPr="005D087F">
        <w:rPr>
          <w:sz w:val="28"/>
          <w:szCs w:val="28"/>
          <w:lang w:val="en-GB"/>
        </w:rPr>
        <w:t>,</w:t>
      </w:r>
      <w:r w:rsidR="00C45F0B" w:rsidRPr="005D087F">
        <w:rPr>
          <w:sz w:val="28"/>
          <w:szCs w:val="28"/>
          <w:lang w:val="en-GB"/>
        </w:rPr>
        <w:t xml:space="preserve"> </w:t>
      </w:r>
      <w:r w:rsidR="00263392" w:rsidRPr="005D087F">
        <w:rPr>
          <w:sz w:val="28"/>
          <w:szCs w:val="28"/>
          <w:lang w:val="en-GB"/>
        </w:rPr>
        <w:t>the</w:t>
      </w:r>
      <w:r w:rsidR="00C45F0B" w:rsidRPr="005D087F">
        <w:rPr>
          <w:sz w:val="28"/>
          <w:szCs w:val="28"/>
          <w:lang w:val="en-GB"/>
        </w:rPr>
        <w:t xml:space="preserve"> </w:t>
      </w:r>
      <w:r w:rsidR="00E1690E" w:rsidRPr="005D087F">
        <w:rPr>
          <w:sz w:val="28"/>
          <w:szCs w:val="28"/>
          <w:lang w:val="en-GB"/>
        </w:rPr>
        <w:t>development</w:t>
      </w:r>
      <w:r w:rsidR="00C45F0B" w:rsidRPr="005D087F">
        <w:rPr>
          <w:sz w:val="28"/>
          <w:szCs w:val="28"/>
          <w:lang w:val="en-GB"/>
        </w:rPr>
        <w:t xml:space="preserve"> </w:t>
      </w:r>
      <w:r w:rsidR="00B7290D" w:rsidRPr="005D087F">
        <w:rPr>
          <w:sz w:val="28"/>
          <w:szCs w:val="28"/>
          <w:lang w:val="en-GB"/>
        </w:rPr>
        <w:t xml:space="preserve">of </w:t>
      </w:r>
      <w:r w:rsidR="00EE7BF7" w:rsidRPr="005D087F">
        <w:rPr>
          <w:sz w:val="28"/>
          <w:szCs w:val="28"/>
          <w:lang w:val="en-GB"/>
        </w:rPr>
        <w:t>energy services</w:t>
      </w:r>
      <w:r w:rsidR="00C45F0B" w:rsidRPr="005D087F">
        <w:rPr>
          <w:sz w:val="28"/>
          <w:szCs w:val="28"/>
          <w:lang w:val="en-GB"/>
        </w:rPr>
        <w:t xml:space="preserve"> </w:t>
      </w:r>
      <w:r w:rsidR="00263392" w:rsidRPr="005D087F">
        <w:rPr>
          <w:sz w:val="28"/>
          <w:szCs w:val="28"/>
          <w:lang w:val="en-GB"/>
        </w:rPr>
        <w:t>market would impose a series of actions detailed below</w:t>
      </w:r>
      <w:r w:rsidR="00C45F0B" w:rsidRPr="005D087F">
        <w:rPr>
          <w:sz w:val="28"/>
          <w:szCs w:val="28"/>
          <w:lang w:val="en-GB"/>
        </w:rPr>
        <w:t>:</w:t>
      </w:r>
    </w:p>
    <w:p w:rsidR="00C45F0B" w:rsidRPr="005D087F" w:rsidRDefault="00C45F0B" w:rsidP="007D6A7D">
      <w:pPr>
        <w:tabs>
          <w:tab w:val="left" w:pos="1276"/>
        </w:tabs>
        <w:autoSpaceDE w:val="0"/>
        <w:autoSpaceDN w:val="0"/>
        <w:adjustRightInd w:val="0"/>
        <w:ind w:firstLine="426"/>
        <w:rPr>
          <w:sz w:val="28"/>
          <w:szCs w:val="28"/>
          <w:lang w:val="en-GB"/>
        </w:rPr>
      </w:pPr>
    </w:p>
    <w:p w:rsidR="00C45F0B" w:rsidRPr="005D087F" w:rsidRDefault="00AA74E2" w:rsidP="00AA74E2">
      <w:pPr>
        <w:pStyle w:val="Heading2"/>
        <w:ind w:firstLine="426"/>
        <w:jc w:val="center"/>
        <w:rPr>
          <w:b/>
          <w:szCs w:val="28"/>
          <w:lang w:val="en-GB"/>
        </w:rPr>
      </w:pPr>
      <w:bookmarkStart w:id="44" w:name="_Toc338651397"/>
      <w:r w:rsidRPr="005D087F">
        <w:rPr>
          <w:b/>
          <w:szCs w:val="28"/>
          <w:lang w:val="en-GB"/>
        </w:rPr>
        <w:t xml:space="preserve">Chapter </w:t>
      </w:r>
      <w:r w:rsidR="00C45F0B" w:rsidRPr="005D087F">
        <w:rPr>
          <w:b/>
          <w:szCs w:val="28"/>
          <w:lang w:val="en-GB"/>
        </w:rPr>
        <w:t>1</w:t>
      </w:r>
      <w:r w:rsidRPr="005D087F">
        <w:rPr>
          <w:b/>
          <w:szCs w:val="28"/>
          <w:lang w:val="en-GB"/>
        </w:rPr>
        <w:br/>
        <w:t xml:space="preserve">LEGAL FRAMEWORK AIMED AT </w:t>
      </w:r>
      <w:r w:rsidRPr="005D087F">
        <w:rPr>
          <w:b/>
          <w:szCs w:val="28"/>
          <w:lang w:val="en-GB"/>
        </w:rPr>
        <w:br/>
        <w:t>FOSTERING ENERGY SERVICES</w:t>
      </w:r>
      <w:bookmarkEnd w:id="44"/>
    </w:p>
    <w:p w:rsidR="00AA74E2" w:rsidRPr="005D087F" w:rsidRDefault="00AA74E2" w:rsidP="007D6A7D">
      <w:pPr>
        <w:tabs>
          <w:tab w:val="left" w:pos="1276"/>
        </w:tabs>
        <w:autoSpaceDE w:val="0"/>
        <w:autoSpaceDN w:val="0"/>
        <w:adjustRightInd w:val="0"/>
        <w:ind w:firstLine="426"/>
        <w:rPr>
          <w:sz w:val="28"/>
          <w:szCs w:val="28"/>
          <w:lang w:val="en-GB"/>
        </w:rPr>
      </w:pPr>
    </w:p>
    <w:p w:rsidR="00C45F0B" w:rsidRPr="005D087F" w:rsidRDefault="00AA74E2" w:rsidP="007D6A7D">
      <w:pPr>
        <w:tabs>
          <w:tab w:val="left" w:pos="1276"/>
        </w:tabs>
        <w:autoSpaceDE w:val="0"/>
        <w:autoSpaceDN w:val="0"/>
        <w:adjustRightInd w:val="0"/>
        <w:ind w:firstLine="426"/>
        <w:rPr>
          <w:sz w:val="28"/>
          <w:szCs w:val="28"/>
          <w:lang w:val="en-GB"/>
        </w:rPr>
      </w:pPr>
      <w:r w:rsidRPr="005D087F">
        <w:rPr>
          <w:sz w:val="28"/>
          <w:szCs w:val="28"/>
          <w:lang w:val="en-GB"/>
        </w:rPr>
        <w:t xml:space="preserve">132. </w:t>
      </w:r>
      <w:r w:rsidR="00DB326D" w:rsidRPr="005D087F">
        <w:rPr>
          <w:sz w:val="28"/>
          <w:szCs w:val="28"/>
          <w:lang w:val="en-GB"/>
        </w:rPr>
        <w:t>Setting</w:t>
      </w:r>
      <w:r w:rsidR="00C45F0B" w:rsidRPr="005D087F">
        <w:rPr>
          <w:sz w:val="28"/>
          <w:szCs w:val="28"/>
          <w:lang w:val="en-GB"/>
        </w:rPr>
        <w:t xml:space="preserve"> </w:t>
      </w:r>
      <w:r w:rsidR="00253E42" w:rsidRPr="005D087F">
        <w:rPr>
          <w:sz w:val="28"/>
          <w:szCs w:val="28"/>
          <w:lang w:val="en-GB"/>
        </w:rPr>
        <w:t xml:space="preserve">the legal </w:t>
      </w:r>
      <w:r w:rsidR="00B116D0" w:rsidRPr="005D087F">
        <w:rPr>
          <w:sz w:val="28"/>
          <w:szCs w:val="28"/>
          <w:lang w:val="en-GB"/>
        </w:rPr>
        <w:t xml:space="preserve">and </w:t>
      </w:r>
      <w:r w:rsidR="00C45F0B" w:rsidRPr="005D087F">
        <w:rPr>
          <w:sz w:val="28"/>
          <w:szCs w:val="28"/>
          <w:lang w:val="en-GB"/>
        </w:rPr>
        <w:t>normativ</w:t>
      </w:r>
      <w:r w:rsidR="009E5053" w:rsidRPr="005D087F">
        <w:rPr>
          <w:sz w:val="28"/>
          <w:szCs w:val="28"/>
          <w:lang w:val="en-GB"/>
        </w:rPr>
        <w:t>e framework</w:t>
      </w:r>
      <w:r w:rsidR="00C45F0B" w:rsidRPr="005D087F">
        <w:rPr>
          <w:sz w:val="28"/>
          <w:szCs w:val="28"/>
          <w:lang w:val="en-GB"/>
        </w:rPr>
        <w:t>:</w:t>
      </w:r>
    </w:p>
    <w:p w:rsidR="00C45F0B" w:rsidRPr="005D087F" w:rsidRDefault="003016CC" w:rsidP="00AA74E2">
      <w:pPr>
        <w:numPr>
          <w:ilvl w:val="0"/>
          <w:numId w:val="69"/>
        </w:numPr>
        <w:tabs>
          <w:tab w:val="left" w:pos="1276"/>
        </w:tabs>
        <w:autoSpaceDE w:val="0"/>
        <w:autoSpaceDN w:val="0"/>
        <w:adjustRightInd w:val="0"/>
        <w:ind w:hanging="11"/>
        <w:rPr>
          <w:sz w:val="28"/>
          <w:szCs w:val="28"/>
          <w:lang w:val="en-GB"/>
        </w:rPr>
      </w:pPr>
      <w:r w:rsidRPr="005D087F">
        <w:rPr>
          <w:sz w:val="28"/>
          <w:szCs w:val="28"/>
          <w:lang w:val="en-GB"/>
        </w:rPr>
        <w:t>developing</w:t>
      </w:r>
      <w:r w:rsidR="00B116D0" w:rsidRPr="005D087F">
        <w:rPr>
          <w:sz w:val="28"/>
          <w:szCs w:val="28"/>
          <w:lang w:val="en-GB"/>
        </w:rPr>
        <w:t xml:space="preserve"> and </w:t>
      </w:r>
      <w:r w:rsidR="00263392" w:rsidRPr="005D087F">
        <w:rPr>
          <w:sz w:val="28"/>
          <w:szCs w:val="28"/>
          <w:lang w:val="en-GB"/>
        </w:rPr>
        <w:t xml:space="preserve">adopting the </w:t>
      </w:r>
      <w:r w:rsidR="009439F7" w:rsidRPr="005D087F">
        <w:rPr>
          <w:sz w:val="28"/>
          <w:szCs w:val="28"/>
          <w:lang w:val="en-GB"/>
        </w:rPr>
        <w:t>Regulation on</w:t>
      </w:r>
      <w:r w:rsidR="00C45F0B" w:rsidRPr="005D087F">
        <w:rPr>
          <w:sz w:val="28"/>
          <w:szCs w:val="28"/>
          <w:lang w:val="en-GB"/>
        </w:rPr>
        <w:t xml:space="preserve"> </w:t>
      </w:r>
      <w:r w:rsidR="00BC1C6A" w:rsidRPr="005D087F">
        <w:rPr>
          <w:sz w:val="28"/>
          <w:szCs w:val="28"/>
          <w:lang w:val="en-GB"/>
        </w:rPr>
        <w:t>energy services companies</w:t>
      </w:r>
      <w:r w:rsidR="00C45F0B" w:rsidRPr="005D087F">
        <w:rPr>
          <w:sz w:val="28"/>
          <w:szCs w:val="28"/>
          <w:lang w:val="en-GB"/>
        </w:rPr>
        <w:t>;</w:t>
      </w:r>
    </w:p>
    <w:p w:rsidR="00C45F0B" w:rsidRPr="005D087F" w:rsidRDefault="001E58D7" w:rsidP="00AA74E2">
      <w:pPr>
        <w:numPr>
          <w:ilvl w:val="0"/>
          <w:numId w:val="69"/>
        </w:numPr>
        <w:tabs>
          <w:tab w:val="left" w:pos="1276"/>
        </w:tabs>
        <w:autoSpaceDE w:val="0"/>
        <w:autoSpaceDN w:val="0"/>
        <w:adjustRightInd w:val="0"/>
        <w:ind w:hanging="11"/>
        <w:rPr>
          <w:sz w:val="28"/>
          <w:szCs w:val="28"/>
          <w:lang w:val="en-GB"/>
        </w:rPr>
      </w:pPr>
      <w:r w:rsidRPr="005D087F">
        <w:rPr>
          <w:sz w:val="28"/>
          <w:szCs w:val="28"/>
          <w:lang w:val="en-GB"/>
        </w:rPr>
        <w:t>amending</w:t>
      </w:r>
      <w:r w:rsidR="00C45F0B" w:rsidRPr="005D087F">
        <w:rPr>
          <w:sz w:val="28"/>
          <w:szCs w:val="28"/>
          <w:lang w:val="en-GB"/>
        </w:rPr>
        <w:t xml:space="preserve"> </w:t>
      </w:r>
      <w:r w:rsidR="00253E42" w:rsidRPr="005D087F">
        <w:rPr>
          <w:sz w:val="28"/>
          <w:szCs w:val="28"/>
          <w:lang w:val="en-GB"/>
        </w:rPr>
        <w:t xml:space="preserve">the </w:t>
      </w:r>
      <w:r w:rsidR="00132AB7" w:rsidRPr="005D087F">
        <w:rPr>
          <w:sz w:val="28"/>
          <w:szCs w:val="28"/>
          <w:lang w:val="en-GB"/>
        </w:rPr>
        <w:t xml:space="preserve">existing </w:t>
      </w:r>
      <w:r w:rsidR="00253E42" w:rsidRPr="005D087F">
        <w:rPr>
          <w:sz w:val="28"/>
          <w:szCs w:val="28"/>
          <w:lang w:val="en-GB"/>
        </w:rPr>
        <w:t xml:space="preserve">legal </w:t>
      </w:r>
      <w:r w:rsidR="00263392" w:rsidRPr="005D087F">
        <w:rPr>
          <w:sz w:val="28"/>
          <w:szCs w:val="28"/>
          <w:lang w:val="en-GB"/>
        </w:rPr>
        <w:t xml:space="preserve">and normative </w:t>
      </w:r>
      <w:r w:rsidR="00253E42" w:rsidRPr="005D087F">
        <w:rPr>
          <w:sz w:val="28"/>
          <w:szCs w:val="28"/>
          <w:lang w:val="en-GB"/>
        </w:rPr>
        <w:t>framework</w:t>
      </w:r>
      <w:r w:rsidR="00B116D0" w:rsidRPr="005D087F">
        <w:rPr>
          <w:sz w:val="28"/>
          <w:szCs w:val="28"/>
          <w:lang w:val="en-GB"/>
        </w:rPr>
        <w:t xml:space="preserve"> </w:t>
      </w:r>
      <w:r w:rsidR="00263392" w:rsidRPr="005D087F">
        <w:rPr>
          <w:sz w:val="28"/>
          <w:szCs w:val="28"/>
          <w:lang w:val="en-GB"/>
        </w:rPr>
        <w:t xml:space="preserve">to eliminate the </w:t>
      </w:r>
      <w:r w:rsidR="00C45F0B" w:rsidRPr="005D087F">
        <w:rPr>
          <w:sz w:val="28"/>
          <w:szCs w:val="28"/>
          <w:lang w:val="en-GB"/>
        </w:rPr>
        <w:t>administrative</w:t>
      </w:r>
      <w:r w:rsidR="00B116D0" w:rsidRPr="005D087F">
        <w:rPr>
          <w:sz w:val="28"/>
          <w:szCs w:val="28"/>
          <w:lang w:val="en-GB"/>
        </w:rPr>
        <w:t xml:space="preserve"> and </w:t>
      </w:r>
      <w:r w:rsidR="00C45F0B" w:rsidRPr="005D087F">
        <w:rPr>
          <w:sz w:val="28"/>
          <w:szCs w:val="28"/>
          <w:lang w:val="en-GB"/>
        </w:rPr>
        <w:t>financia</w:t>
      </w:r>
      <w:r w:rsidR="00263392" w:rsidRPr="005D087F">
        <w:rPr>
          <w:sz w:val="28"/>
          <w:szCs w:val="28"/>
          <w:lang w:val="en-GB"/>
        </w:rPr>
        <w:t>l barriers</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rPr>
          <w:sz w:val="28"/>
          <w:szCs w:val="28"/>
          <w:lang w:val="en-GB"/>
        </w:rPr>
      </w:pPr>
    </w:p>
    <w:p w:rsidR="00C45F0B" w:rsidRPr="005D087F" w:rsidRDefault="006605CD" w:rsidP="006605CD">
      <w:pPr>
        <w:pStyle w:val="Heading2"/>
        <w:ind w:firstLine="426"/>
        <w:jc w:val="center"/>
        <w:rPr>
          <w:b/>
          <w:szCs w:val="28"/>
          <w:lang w:val="en-GB"/>
        </w:rPr>
      </w:pPr>
      <w:bookmarkStart w:id="45" w:name="_Toc338651398"/>
      <w:r w:rsidRPr="005D087F">
        <w:rPr>
          <w:b/>
          <w:szCs w:val="28"/>
          <w:lang w:val="en-GB"/>
        </w:rPr>
        <w:t xml:space="preserve">Chapter </w:t>
      </w:r>
      <w:r w:rsidR="00C45F0B" w:rsidRPr="005D087F">
        <w:rPr>
          <w:b/>
          <w:szCs w:val="28"/>
          <w:lang w:val="en-GB"/>
        </w:rPr>
        <w:t>2</w:t>
      </w:r>
      <w:r w:rsidRPr="005D087F">
        <w:rPr>
          <w:b/>
          <w:szCs w:val="28"/>
          <w:lang w:val="en-GB"/>
        </w:rPr>
        <w:br/>
        <w:t>SUPPORTING TOOLS</w:t>
      </w:r>
      <w:bookmarkEnd w:id="45"/>
    </w:p>
    <w:p w:rsidR="006605CD" w:rsidRPr="005D087F" w:rsidRDefault="006605CD" w:rsidP="007D6A7D">
      <w:pPr>
        <w:tabs>
          <w:tab w:val="left" w:pos="1276"/>
        </w:tabs>
        <w:autoSpaceDE w:val="0"/>
        <w:autoSpaceDN w:val="0"/>
        <w:adjustRightInd w:val="0"/>
        <w:ind w:firstLine="426"/>
        <w:jc w:val="both"/>
        <w:rPr>
          <w:sz w:val="28"/>
          <w:szCs w:val="28"/>
          <w:lang w:val="en-GB"/>
        </w:rPr>
      </w:pPr>
    </w:p>
    <w:p w:rsidR="00C45F0B" w:rsidRPr="005D087F" w:rsidRDefault="006605CD" w:rsidP="007D6A7D">
      <w:pPr>
        <w:tabs>
          <w:tab w:val="left" w:pos="1276"/>
        </w:tabs>
        <w:autoSpaceDE w:val="0"/>
        <w:autoSpaceDN w:val="0"/>
        <w:adjustRightInd w:val="0"/>
        <w:ind w:firstLine="426"/>
        <w:jc w:val="both"/>
        <w:rPr>
          <w:sz w:val="28"/>
          <w:szCs w:val="28"/>
          <w:lang w:val="en-GB"/>
        </w:rPr>
      </w:pPr>
      <w:r w:rsidRPr="005D087F">
        <w:rPr>
          <w:sz w:val="28"/>
          <w:szCs w:val="28"/>
          <w:lang w:val="en-GB"/>
        </w:rPr>
        <w:t xml:space="preserve">133. </w:t>
      </w:r>
      <w:r w:rsidR="00263392"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444E32" w:rsidRPr="005D087F">
        <w:rPr>
          <w:sz w:val="28"/>
          <w:szCs w:val="28"/>
          <w:lang w:val="en-GB"/>
        </w:rPr>
        <w:t>will develop</w:t>
      </w:r>
      <w:r w:rsidR="00C45F0B" w:rsidRPr="005D087F">
        <w:rPr>
          <w:sz w:val="28"/>
          <w:szCs w:val="28"/>
          <w:lang w:val="en-GB"/>
        </w:rPr>
        <w:t xml:space="preserve"> </w:t>
      </w:r>
      <w:r w:rsidR="00263392" w:rsidRPr="005D087F">
        <w:rPr>
          <w:sz w:val="28"/>
          <w:szCs w:val="28"/>
          <w:lang w:val="en-GB"/>
        </w:rPr>
        <w:t xml:space="preserve">the following supporting tools for the potential energy service providers </w:t>
      </w:r>
      <w:r w:rsidR="00B116D0" w:rsidRPr="005D087F">
        <w:rPr>
          <w:sz w:val="28"/>
          <w:szCs w:val="28"/>
          <w:lang w:val="en-GB"/>
        </w:rPr>
        <w:t xml:space="preserve">and </w:t>
      </w:r>
      <w:r w:rsidR="00263392" w:rsidRPr="005D087F">
        <w:rPr>
          <w:sz w:val="28"/>
          <w:szCs w:val="28"/>
          <w:lang w:val="en-GB"/>
        </w:rPr>
        <w:t>recipients</w:t>
      </w:r>
      <w:r w:rsidR="00C45F0B" w:rsidRPr="005D087F">
        <w:rPr>
          <w:sz w:val="28"/>
          <w:szCs w:val="28"/>
          <w:lang w:val="en-GB"/>
        </w:rPr>
        <w:t xml:space="preserve">:  </w:t>
      </w:r>
    </w:p>
    <w:p w:rsidR="00C45F0B" w:rsidRPr="005D087F" w:rsidRDefault="00263392" w:rsidP="00E61AC4">
      <w:pPr>
        <w:numPr>
          <w:ilvl w:val="0"/>
          <w:numId w:val="70"/>
        </w:numPr>
        <w:tabs>
          <w:tab w:val="left" w:pos="1276"/>
        </w:tabs>
        <w:autoSpaceDE w:val="0"/>
        <w:autoSpaceDN w:val="0"/>
        <w:adjustRightInd w:val="0"/>
        <w:ind w:hanging="11"/>
        <w:rPr>
          <w:sz w:val="28"/>
          <w:szCs w:val="28"/>
          <w:lang w:val="en-GB"/>
        </w:rPr>
      </w:pPr>
      <w:r w:rsidRPr="005D087F">
        <w:rPr>
          <w:sz w:val="28"/>
          <w:szCs w:val="28"/>
          <w:lang w:val="en-GB"/>
        </w:rPr>
        <w:t>Handbook</w:t>
      </w:r>
      <w:r w:rsidR="00C45F0B" w:rsidRPr="005D087F">
        <w:rPr>
          <w:sz w:val="28"/>
          <w:szCs w:val="28"/>
          <w:lang w:val="en-GB"/>
        </w:rPr>
        <w:t xml:space="preserve"> </w:t>
      </w:r>
      <w:r w:rsidRPr="005D087F">
        <w:rPr>
          <w:sz w:val="28"/>
          <w:szCs w:val="28"/>
          <w:lang w:val="en-GB"/>
        </w:rPr>
        <w:t>comprising the main features of the Energy Performance Contract</w:t>
      </w:r>
      <w:r w:rsidR="00C45F0B" w:rsidRPr="005D087F">
        <w:rPr>
          <w:sz w:val="28"/>
          <w:szCs w:val="28"/>
          <w:lang w:val="en-GB"/>
        </w:rPr>
        <w:t>;</w:t>
      </w:r>
    </w:p>
    <w:p w:rsidR="00E61AC4" w:rsidRPr="005D087F" w:rsidRDefault="00263392" w:rsidP="00E61AC4">
      <w:pPr>
        <w:numPr>
          <w:ilvl w:val="0"/>
          <w:numId w:val="70"/>
        </w:numPr>
        <w:tabs>
          <w:tab w:val="left" w:pos="1276"/>
        </w:tabs>
        <w:autoSpaceDE w:val="0"/>
        <w:autoSpaceDN w:val="0"/>
        <w:adjustRightInd w:val="0"/>
        <w:ind w:hanging="11"/>
        <w:rPr>
          <w:sz w:val="28"/>
          <w:szCs w:val="28"/>
          <w:lang w:val="en-GB"/>
        </w:rPr>
      </w:pPr>
      <w:r w:rsidRPr="005D087F">
        <w:rPr>
          <w:sz w:val="28"/>
          <w:szCs w:val="28"/>
          <w:lang w:val="en-GB"/>
        </w:rPr>
        <w:t>Energy Performance Contract sample/template</w:t>
      </w:r>
      <w:r w:rsidR="00E61AC4" w:rsidRPr="005D087F">
        <w:rPr>
          <w:sz w:val="28"/>
          <w:szCs w:val="28"/>
          <w:lang w:val="en-GB"/>
        </w:rPr>
        <w:t>;</w:t>
      </w:r>
    </w:p>
    <w:p w:rsidR="00C45F0B" w:rsidRPr="005D087F" w:rsidRDefault="00E61AC4" w:rsidP="00E61AC4">
      <w:pPr>
        <w:numPr>
          <w:ilvl w:val="0"/>
          <w:numId w:val="70"/>
        </w:numPr>
        <w:tabs>
          <w:tab w:val="left" w:pos="1276"/>
        </w:tabs>
        <w:autoSpaceDE w:val="0"/>
        <w:autoSpaceDN w:val="0"/>
        <w:adjustRightInd w:val="0"/>
        <w:ind w:hanging="11"/>
        <w:rPr>
          <w:sz w:val="28"/>
          <w:szCs w:val="28"/>
          <w:lang w:val="en-GB"/>
        </w:rPr>
      </w:pPr>
      <w:r w:rsidRPr="005D087F">
        <w:rPr>
          <w:sz w:val="28"/>
          <w:szCs w:val="28"/>
          <w:lang w:val="en-GB"/>
        </w:rPr>
        <w:t>Practical guidelines for implementing an energy management system.</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left="705" w:firstLine="426"/>
        <w:rPr>
          <w:sz w:val="28"/>
          <w:szCs w:val="28"/>
          <w:lang w:val="en-GB"/>
        </w:rPr>
      </w:pPr>
    </w:p>
    <w:p w:rsidR="00C45F0B" w:rsidRPr="005D087F" w:rsidRDefault="00E61AC4" w:rsidP="00E61AC4">
      <w:pPr>
        <w:pStyle w:val="Heading2"/>
        <w:ind w:firstLine="426"/>
        <w:jc w:val="center"/>
        <w:rPr>
          <w:b/>
          <w:szCs w:val="28"/>
          <w:lang w:val="en-GB"/>
        </w:rPr>
      </w:pPr>
      <w:bookmarkStart w:id="46" w:name="_Toc338651399"/>
      <w:r w:rsidRPr="005D087F">
        <w:rPr>
          <w:b/>
          <w:szCs w:val="28"/>
          <w:lang w:val="en-GB"/>
        </w:rPr>
        <w:t xml:space="preserve">Chapter </w:t>
      </w:r>
      <w:r w:rsidR="00C45F0B" w:rsidRPr="005D087F">
        <w:rPr>
          <w:b/>
          <w:szCs w:val="28"/>
          <w:lang w:val="en-GB"/>
        </w:rPr>
        <w:t>3</w:t>
      </w:r>
      <w:r w:rsidRPr="005D087F">
        <w:rPr>
          <w:b/>
          <w:szCs w:val="28"/>
          <w:lang w:val="en-GB"/>
        </w:rPr>
        <w:br/>
        <w:t>ECONOMIC INCENTIVES</w:t>
      </w:r>
      <w:bookmarkEnd w:id="46"/>
    </w:p>
    <w:p w:rsidR="00E61AC4" w:rsidRPr="005D087F" w:rsidRDefault="00E61AC4" w:rsidP="007D6A7D">
      <w:pPr>
        <w:tabs>
          <w:tab w:val="left" w:pos="1276"/>
          <w:tab w:val="left" w:pos="4080"/>
        </w:tabs>
        <w:autoSpaceDE w:val="0"/>
        <w:autoSpaceDN w:val="0"/>
        <w:adjustRightInd w:val="0"/>
        <w:ind w:firstLine="426"/>
        <w:rPr>
          <w:sz w:val="28"/>
          <w:szCs w:val="28"/>
          <w:lang w:val="en-GB"/>
        </w:rPr>
      </w:pPr>
    </w:p>
    <w:p w:rsidR="00C45F0B" w:rsidRPr="005D087F" w:rsidRDefault="00E61AC4" w:rsidP="007D6A7D">
      <w:pPr>
        <w:tabs>
          <w:tab w:val="left" w:pos="1276"/>
          <w:tab w:val="left" w:pos="4080"/>
        </w:tabs>
        <w:autoSpaceDE w:val="0"/>
        <w:autoSpaceDN w:val="0"/>
        <w:adjustRightInd w:val="0"/>
        <w:ind w:firstLine="426"/>
        <w:rPr>
          <w:sz w:val="28"/>
          <w:szCs w:val="28"/>
          <w:lang w:val="en-GB"/>
        </w:rPr>
      </w:pPr>
      <w:r w:rsidRPr="005D087F">
        <w:rPr>
          <w:sz w:val="28"/>
          <w:szCs w:val="28"/>
          <w:lang w:val="en-GB"/>
        </w:rPr>
        <w:t xml:space="preserve">134. </w:t>
      </w:r>
      <w:r w:rsidR="00FE4E36" w:rsidRPr="005D087F">
        <w:rPr>
          <w:sz w:val="28"/>
          <w:szCs w:val="28"/>
          <w:lang w:val="en-GB"/>
        </w:rPr>
        <w:t>In</w:t>
      </w:r>
      <w:r w:rsidR="00C45F0B" w:rsidRPr="005D087F">
        <w:rPr>
          <w:sz w:val="28"/>
          <w:szCs w:val="28"/>
          <w:lang w:val="en-GB"/>
        </w:rPr>
        <w:t xml:space="preserve"> </w:t>
      </w:r>
      <w:r w:rsidR="00246F38" w:rsidRPr="005D087F">
        <w:rPr>
          <w:sz w:val="28"/>
          <w:szCs w:val="28"/>
          <w:lang w:val="en-GB"/>
        </w:rPr>
        <w:t xml:space="preserve">order to stimulate the </w:t>
      </w:r>
      <w:r w:rsidR="00EE7BF7" w:rsidRPr="005D087F">
        <w:rPr>
          <w:sz w:val="28"/>
          <w:szCs w:val="28"/>
          <w:lang w:val="en-GB"/>
        </w:rPr>
        <w:t>energy services</w:t>
      </w:r>
      <w:r w:rsidR="00246F38" w:rsidRPr="005D087F">
        <w:rPr>
          <w:sz w:val="28"/>
          <w:szCs w:val="28"/>
          <w:lang w:val="en-GB"/>
        </w:rPr>
        <w:t xml:space="preserve"> market</w:t>
      </w:r>
      <w:r w:rsidR="00C45F0B" w:rsidRPr="005D087F">
        <w:rPr>
          <w:sz w:val="28"/>
          <w:szCs w:val="28"/>
          <w:lang w:val="en-GB"/>
        </w:rPr>
        <w:t xml:space="preserve">, </w:t>
      </w:r>
      <w:r w:rsidR="00246F38"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246F38" w:rsidRPr="005D087F">
        <w:rPr>
          <w:sz w:val="28"/>
          <w:szCs w:val="28"/>
          <w:lang w:val="en-GB"/>
        </w:rPr>
        <w:t>will take the following measures</w:t>
      </w:r>
      <w:r w:rsidR="00C45F0B" w:rsidRPr="005D087F">
        <w:rPr>
          <w:sz w:val="28"/>
          <w:szCs w:val="28"/>
          <w:lang w:val="en-GB"/>
        </w:rPr>
        <w:t xml:space="preserve">: </w:t>
      </w:r>
    </w:p>
    <w:p w:rsidR="00C45F0B" w:rsidRPr="005D087F" w:rsidRDefault="003016CC" w:rsidP="00E61AC4">
      <w:pPr>
        <w:numPr>
          <w:ilvl w:val="0"/>
          <w:numId w:val="71"/>
        </w:numPr>
        <w:tabs>
          <w:tab w:val="left" w:pos="1276"/>
          <w:tab w:val="left" w:pos="4080"/>
        </w:tabs>
        <w:autoSpaceDE w:val="0"/>
        <w:autoSpaceDN w:val="0"/>
        <w:adjustRightInd w:val="0"/>
        <w:ind w:hanging="11"/>
        <w:jc w:val="both"/>
        <w:rPr>
          <w:sz w:val="28"/>
          <w:szCs w:val="28"/>
          <w:lang w:val="en-GB"/>
        </w:rPr>
      </w:pPr>
      <w:r w:rsidRPr="005D087F">
        <w:rPr>
          <w:sz w:val="28"/>
          <w:szCs w:val="28"/>
          <w:lang w:val="en-GB"/>
        </w:rPr>
        <w:t>de</w:t>
      </w:r>
      <w:r w:rsidR="005F69D3" w:rsidRPr="005D087F">
        <w:rPr>
          <w:sz w:val="28"/>
          <w:szCs w:val="28"/>
          <w:lang w:val="en-GB"/>
        </w:rPr>
        <w:t>vising</w:t>
      </w:r>
      <w:r w:rsidR="00C45F0B" w:rsidRPr="005D087F">
        <w:rPr>
          <w:sz w:val="28"/>
          <w:szCs w:val="28"/>
          <w:lang w:val="en-GB"/>
        </w:rPr>
        <w:t xml:space="preserve"> </w:t>
      </w:r>
      <w:r w:rsidR="00246F38" w:rsidRPr="005D087F">
        <w:rPr>
          <w:sz w:val="28"/>
          <w:szCs w:val="28"/>
          <w:lang w:val="en-GB"/>
        </w:rPr>
        <w:t xml:space="preserve">a study </w:t>
      </w:r>
      <w:r w:rsidR="005F69D3" w:rsidRPr="005D087F">
        <w:rPr>
          <w:sz w:val="28"/>
          <w:szCs w:val="28"/>
          <w:lang w:val="en-GB"/>
        </w:rPr>
        <w:t xml:space="preserve">to identify the potential </w:t>
      </w:r>
      <w:bookmarkStart w:id="47" w:name="OLE_LINK5"/>
      <w:bookmarkStart w:id="48" w:name="OLE_LINK6"/>
      <w:r w:rsidR="005F69D3" w:rsidRPr="005D087F">
        <w:rPr>
          <w:sz w:val="28"/>
          <w:szCs w:val="28"/>
          <w:lang w:val="en-GB"/>
        </w:rPr>
        <w:t>tax incentives and customs facilities</w:t>
      </w:r>
      <w:bookmarkEnd w:id="47"/>
      <w:bookmarkEnd w:id="48"/>
      <w:r w:rsidR="005F69D3" w:rsidRPr="005D087F">
        <w:rPr>
          <w:sz w:val="28"/>
          <w:szCs w:val="28"/>
          <w:lang w:val="en-GB"/>
        </w:rPr>
        <w:t>, having conducted cost-benefit analysis</w:t>
      </w:r>
      <w:r w:rsidR="00C45F0B" w:rsidRPr="005D087F">
        <w:rPr>
          <w:sz w:val="28"/>
          <w:szCs w:val="28"/>
          <w:lang w:val="en-GB"/>
        </w:rPr>
        <w:t xml:space="preserve">; </w:t>
      </w:r>
    </w:p>
    <w:p w:rsidR="00C45F0B" w:rsidRPr="005D087F" w:rsidRDefault="001E58D7" w:rsidP="00E61AC4">
      <w:pPr>
        <w:numPr>
          <w:ilvl w:val="0"/>
          <w:numId w:val="71"/>
        </w:numPr>
        <w:tabs>
          <w:tab w:val="left" w:pos="1276"/>
          <w:tab w:val="left" w:pos="4080"/>
        </w:tabs>
        <w:autoSpaceDE w:val="0"/>
        <w:autoSpaceDN w:val="0"/>
        <w:adjustRightInd w:val="0"/>
        <w:ind w:hanging="11"/>
        <w:jc w:val="both"/>
        <w:rPr>
          <w:sz w:val="28"/>
          <w:szCs w:val="28"/>
          <w:lang w:val="en-GB"/>
        </w:rPr>
      </w:pPr>
      <w:r w:rsidRPr="005D087F">
        <w:rPr>
          <w:sz w:val="28"/>
          <w:szCs w:val="28"/>
          <w:lang w:val="en-GB"/>
        </w:rPr>
        <w:t>amending</w:t>
      </w:r>
      <w:r w:rsidR="00C45F0B" w:rsidRPr="005D087F">
        <w:rPr>
          <w:sz w:val="28"/>
          <w:szCs w:val="28"/>
          <w:lang w:val="en-GB"/>
        </w:rPr>
        <w:t xml:space="preserve"> </w:t>
      </w:r>
      <w:r w:rsidR="00253E42" w:rsidRPr="005D087F">
        <w:rPr>
          <w:sz w:val="28"/>
          <w:szCs w:val="28"/>
          <w:lang w:val="en-GB"/>
        </w:rPr>
        <w:t xml:space="preserve">the </w:t>
      </w:r>
      <w:r w:rsidR="005F69D3" w:rsidRPr="005D087F">
        <w:rPr>
          <w:sz w:val="28"/>
          <w:szCs w:val="28"/>
          <w:lang w:val="en-GB"/>
        </w:rPr>
        <w:t xml:space="preserve">relevant </w:t>
      </w:r>
      <w:r w:rsidR="00253E42" w:rsidRPr="005D087F">
        <w:rPr>
          <w:sz w:val="28"/>
          <w:szCs w:val="28"/>
          <w:lang w:val="en-GB"/>
        </w:rPr>
        <w:t>legal framework</w:t>
      </w:r>
      <w:r w:rsidR="00C45F0B" w:rsidRPr="005D087F">
        <w:rPr>
          <w:sz w:val="28"/>
          <w:szCs w:val="28"/>
          <w:lang w:val="en-GB"/>
        </w:rPr>
        <w:t xml:space="preserve"> </w:t>
      </w:r>
      <w:r w:rsidR="005F69D3" w:rsidRPr="005D087F">
        <w:rPr>
          <w:sz w:val="28"/>
          <w:szCs w:val="28"/>
          <w:lang w:val="en-GB"/>
        </w:rPr>
        <w:t>to introduce the tax incentives and customs facilities</w:t>
      </w:r>
      <w:r w:rsidR="00C45F0B" w:rsidRPr="005D087F">
        <w:rPr>
          <w:sz w:val="28"/>
          <w:szCs w:val="28"/>
          <w:lang w:val="en-GB"/>
        </w:rPr>
        <w:t xml:space="preserve">. </w:t>
      </w:r>
    </w:p>
    <w:p w:rsidR="00C45F0B" w:rsidRPr="005D087F" w:rsidRDefault="00C45F0B" w:rsidP="007D6A7D">
      <w:pPr>
        <w:tabs>
          <w:tab w:val="left" w:pos="1276"/>
          <w:tab w:val="left" w:pos="4080"/>
        </w:tabs>
        <w:autoSpaceDE w:val="0"/>
        <w:autoSpaceDN w:val="0"/>
        <w:adjustRightInd w:val="0"/>
        <w:ind w:firstLine="426"/>
        <w:rPr>
          <w:sz w:val="28"/>
          <w:szCs w:val="28"/>
          <w:lang w:val="en-GB"/>
        </w:rPr>
      </w:pPr>
    </w:p>
    <w:p w:rsidR="00C45F0B" w:rsidRPr="005D087F" w:rsidRDefault="00E61AC4" w:rsidP="00E61AC4">
      <w:pPr>
        <w:pStyle w:val="Heading2"/>
        <w:ind w:firstLine="426"/>
        <w:jc w:val="center"/>
        <w:rPr>
          <w:b/>
          <w:szCs w:val="28"/>
          <w:lang w:val="en-GB"/>
        </w:rPr>
      </w:pPr>
      <w:bookmarkStart w:id="49" w:name="_Toc338651400"/>
      <w:r w:rsidRPr="005D087F">
        <w:rPr>
          <w:b/>
          <w:szCs w:val="28"/>
          <w:lang w:val="en-GB"/>
        </w:rPr>
        <w:t xml:space="preserve">Chapter </w:t>
      </w:r>
      <w:r w:rsidR="00C45F0B" w:rsidRPr="005D087F">
        <w:rPr>
          <w:b/>
          <w:szCs w:val="28"/>
          <w:lang w:val="en-GB"/>
        </w:rPr>
        <w:t>4</w:t>
      </w:r>
      <w:r w:rsidRPr="005D087F">
        <w:rPr>
          <w:b/>
          <w:szCs w:val="28"/>
          <w:lang w:val="en-GB"/>
        </w:rPr>
        <w:br/>
        <w:t xml:space="preserve">TRAINING AND PROFESSIONAL DEVELOPMENT </w:t>
      </w:r>
      <w:r w:rsidRPr="005D087F">
        <w:rPr>
          <w:b/>
          <w:szCs w:val="28"/>
          <w:lang w:val="en-GB"/>
        </w:rPr>
        <w:br/>
        <w:t>OF ENERGY SERVICE PROVIDERS</w:t>
      </w:r>
      <w:bookmarkEnd w:id="49"/>
    </w:p>
    <w:p w:rsidR="00E61AC4" w:rsidRPr="005D087F" w:rsidRDefault="00E61AC4" w:rsidP="007D6A7D">
      <w:pPr>
        <w:tabs>
          <w:tab w:val="left" w:pos="1276"/>
          <w:tab w:val="left" w:pos="4080"/>
        </w:tabs>
        <w:autoSpaceDE w:val="0"/>
        <w:autoSpaceDN w:val="0"/>
        <w:adjustRightInd w:val="0"/>
        <w:ind w:firstLine="426"/>
        <w:jc w:val="both"/>
        <w:rPr>
          <w:sz w:val="28"/>
          <w:szCs w:val="28"/>
          <w:lang w:val="en-GB"/>
        </w:rPr>
      </w:pPr>
    </w:p>
    <w:p w:rsidR="00C45F0B" w:rsidRPr="005D087F" w:rsidRDefault="00E61AC4" w:rsidP="007D6A7D">
      <w:pPr>
        <w:tabs>
          <w:tab w:val="left" w:pos="1276"/>
          <w:tab w:val="left" w:pos="4080"/>
        </w:tabs>
        <w:autoSpaceDE w:val="0"/>
        <w:autoSpaceDN w:val="0"/>
        <w:adjustRightInd w:val="0"/>
        <w:ind w:firstLine="426"/>
        <w:jc w:val="both"/>
        <w:rPr>
          <w:sz w:val="28"/>
          <w:szCs w:val="28"/>
          <w:lang w:val="en-GB"/>
        </w:rPr>
      </w:pPr>
      <w:r w:rsidRPr="005D087F">
        <w:rPr>
          <w:sz w:val="28"/>
          <w:szCs w:val="28"/>
          <w:lang w:val="en-GB"/>
        </w:rPr>
        <w:t xml:space="preserve">135. </w:t>
      </w:r>
      <w:r w:rsidR="00235383" w:rsidRPr="005D087F">
        <w:rPr>
          <w:sz w:val="28"/>
          <w:szCs w:val="28"/>
          <w:lang w:val="en-GB"/>
        </w:rPr>
        <w:t xml:space="preserve">In order to guarantee a functional </w:t>
      </w:r>
      <w:r w:rsidR="0040619F" w:rsidRPr="005D087F">
        <w:rPr>
          <w:sz w:val="28"/>
          <w:szCs w:val="28"/>
          <w:lang w:val="en-GB"/>
        </w:rPr>
        <w:t>energy services</w:t>
      </w:r>
      <w:r w:rsidR="00235383" w:rsidRPr="005D087F">
        <w:rPr>
          <w:sz w:val="28"/>
          <w:szCs w:val="28"/>
          <w:lang w:val="en-GB"/>
        </w:rPr>
        <w:t xml:space="preserve"> market</w:t>
      </w:r>
      <w:r w:rsidR="00C45F0B" w:rsidRPr="005D087F">
        <w:rPr>
          <w:sz w:val="28"/>
          <w:szCs w:val="28"/>
          <w:lang w:val="en-GB"/>
        </w:rPr>
        <w:t xml:space="preserve">, </w:t>
      </w:r>
      <w:r w:rsidR="00235383" w:rsidRPr="005D087F">
        <w:rPr>
          <w:sz w:val="28"/>
          <w:szCs w:val="28"/>
          <w:lang w:val="en-GB"/>
        </w:rPr>
        <w:t xml:space="preserve">the </w:t>
      </w:r>
      <w:r w:rsidR="0072353A" w:rsidRPr="005D087F">
        <w:rPr>
          <w:sz w:val="28"/>
          <w:szCs w:val="28"/>
          <w:lang w:val="en-GB"/>
        </w:rPr>
        <w:t>Agency</w:t>
      </w:r>
      <w:r w:rsidR="00C45F0B" w:rsidRPr="005D087F">
        <w:rPr>
          <w:sz w:val="28"/>
          <w:szCs w:val="28"/>
          <w:lang w:val="en-GB"/>
        </w:rPr>
        <w:t xml:space="preserve"> </w:t>
      </w:r>
      <w:r w:rsidR="00235383" w:rsidRPr="005D087F">
        <w:rPr>
          <w:sz w:val="28"/>
          <w:szCs w:val="28"/>
          <w:lang w:val="en-GB"/>
        </w:rPr>
        <w:t>will conduct awareness-raising and training actions intended for the market main actors</w:t>
      </w:r>
      <w:r w:rsidR="00C45F0B" w:rsidRPr="005D087F">
        <w:rPr>
          <w:sz w:val="28"/>
          <w:szCs w:val="28"/>
          <w:lang w:val="en-GB"/>
        </w:rPr>
        <w:t xml:space="preserve">. </w:t>
      </w:r>
      <w:r w:rsidR="003D34F1" w:rsidRPr="005D087F">
        <w:rPr>
          <w:sz w:val="28"/>
          <w:szCs w:val="28"/>
          <w:lang w:val="en-GB"/>
        </w:rPr>
        <w:t>This measure</w:t>
      </w:r>
      <w:r w:rsidR="00C45F0B" w:rsidRPr="005D087F">
        <w:rPr>
          <w:sz w:val="28"/>
          <w:szCs w:val="28"/>
          <w:lang w:val="en-GB"/>
        </w:rPr>
        <w:t xml:space="preserve"> </w:t>
      </w:r>
      <w:r w:rsidR="00235383" w:rsidRPr="005D087F">
        <w:rPr>
          <w:sz w:val="28"/>
          <w:szCs w:val="28"/>
          <w:lang w:val="en-GB"/>
        </w:rPr>
        <w:t>implies professional education and training of energy service providers, consultants and recipients</w:t>
      </w:r>
      <w:r w:rsidR="00C45F0B" w:rsidRPr="005D087F">
        <w:rPr>
          <w:sz w:val="28"/>
          <w:szCs w:val="28"/>
          <w:lang w:val="en-GB"/>
        </w:rPr>
        <w:t xml:space="preserve">, </w:t>
      </w:r>
      <w:r w:rsidR="00235383" w:rsidRPr="005D087F">
        <w:rPr>
          <w:sz w:val="28"/>
          <w:szCs w:val="28"/>
          <w:lang w:val="en-GB"/>
        </w:rPr>
        <w:t>as well as the implementation of the following activities</w:t>
      </w:r>
      <w:r w:rsidR="00C45F0B" w:rsidRPr="005D087F">
        <w:rPr>
          <w:sz w:val="28"/>
          <w:szCs w:val="28"/>
          <w:lang w:val="en-GB"/>
        </w:rPr>
        <w:t xml:space="preserve">: </w:t>
      </w:r>
    </w:p>
    <w:p w:rsidR="00C45F0B" w:rsidRPr="005D087F" w:rsidRDefault="003016CC" w:rsidP="00E61AC4">
      <w:pPr>
        <w:numPr>
          <w:ilvl w:val="0"/>
          <w:numId w:val="72"/>
        </w:numPr>
        <w:tabs>
          <w:tab w:val="left" w:pos="1276"/>
        </w:tabs>
        <w:autoSpaceDE w:val="0"/>
        <w:autoSpaceDN w:val="0"/>
        <w:adjustRightInd w:val="0"/>
        <w:ind w:hanging="11"/>
        <w:jc w:val="both"/>
        <w:rPr>
          <w:sz w:val="28"/>
          <w:szCs w:val="28"/>
          <w:lang w:val="en-GB"/>
        </w:rPr>
      </w:pPr>
      <w:r w:rsidRPr="005D087F">
        <w:rPr>
          <w:sz w:val="28"/>
          <w:szCs w:val="28"/>
          <w:lang w:val="en-GB"/>
        </w:rPr>
        <w:t>setting</w:t>
      </w:r>
      <w:r w:rsidR="00C45F0B" w:rsidRPr="005D087F">
        <w:rPr>
          <w:sz w:val="28"/>
          <w:szCs w:val="28"/>
          <w:lang w:val="en-GB"/>
        </w:rPr>
        <w:t xml:space="preserve"> help</w:t>
      </w:r>
      <w:r w:rsidR="00132AB7" w:rsidRPr="005D087F">
        <w:rPr>
          <w:sz w:val="28"/>
          <w:szCs w:val="28"/>
          <w:lang w:val="en-GB"/>
        </w:rPr>
        <w:t>-</w:t>
      </w:r>
      <w:r w:rsidR="00C45F0B" w:rsidRPr="005D087F">
        <w:rPr>
          <w:sz w:val="28"/>
          <w:szCs w:val="28"/>
          <w:lang w:val="en-GB"/>
        </w:rPr>
        <w:t>desk</w:t>
      </w:r>
      <w:r w:rsidR="00246F38" w:rsidRPr="005D087F">
        <w:rPr>
          <w:sz w:val="28"/>
          <w:szCs w:val="28"/>
          <w:lang w:val="en-GB"/>
        </w:rPr>
        <w:t xml:space="preserve"> services by the AEE</w:t>
      </w:r>
      <w:r w:rsidR="00235383" w:rsidRPr="005D087F">
        <w:rPr>
          <w:sz w:val="28"/>
          <w:szCs w:val="28"/>
          <w:lang w:val="en-GB"/>
        </w:rPr>
        <w:t>, which will provide guidance and assistance</w:t>
      </w:r>
      <w:r w:rsidR="00C45F0B" w:rsidRPr="005D087F">
        <w:rPr>
          <w:sz w:val="28"/>
          <w:szCs w:val="28"/>
          <w:lang w:val="en-GB"/>
        </w:rPr>
        <w:t xml:space="preserve">, </w:t>
      </w:r>
      <w:r w:rsidR="0089237E" w:rsidRPr="005D087F">
        <w:rPr>
          <w:sz w:val="28"/>
          <w:szCs w:val="28"/>
          <w:lang w:val="en-GB"/>
        </w:rPr>
        <w:t>upon case,</w:t>
      </w:r>
      <w:r w:rsidR="00C45F0B" w:rsidRPr="005D087F">
        <w:rPr>
          <w:sz w:val="28"/>
          <w:szCs w:val="28"/>
          <w:lang w:val="en-GB"/>
        </w:rPr>
        <w:t xml:space="preserve"> </w:t>
      </w:r>
      <w:r w:rsidR="00235383" w:rsidRPr="005D087F">
        <w:rPr>
          <w:sz w:val="28"/>
          <w:szCs w:val="28"/>
          <w:lang w:val="en-GB"/>
        </w:rPr>
        <w:t>to the market actors in the process of preparing and devising the energy performance contract</w:t>
      </w:r>
      <w:r w:rsidR="00132AB7" w:rsidRPr="005D087F">
        <w:rPr>
          <w:sz w:val="28"/>
          <w:szCs w:val="28"/>
          <w:lang w:val="en-GB"/>
        </w:rPr>
        <w:t>s</w:t>
      </w:r>
      <w:r w:rsidR="00C45F0B" w:rsidRPr="005D087F">
        <w:rPr>
          <w:sz w:val="28"/>
          <w:szCs w:val="28"/>
          <w:lang w:val="en-GB"/>
        </w:rPr>
        <w:t xml:space="preserve">; </w:t>
      </w:r>
    </w:p>
    <w:p w:rsidR="00C45F0B" w:rsidRPr="005D087F" w:rsidRDefault="003016CC"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developing</w:t>
      </w:r>
      <w:r w:rsidR="00C45F0B" w:rsidRPr="005D087F">
        <w:rPr>
          <w:sz w:val="28"/>
          <w:szCs w:val="28"/>
          <w:lang w:val="en-GB"/>
        </w:rPr>
        <w:t xml:space="preserve"> </w:t>
      </w:r>
      <w:r w:rsidR="00246F38" w:rsidRPr="005D087F">
        <w:rPr>
          <w:sz w:val="28"/>
          <w:szCs w:val="28"/>
          <w:lang w:val="en-GB"/>
        </w:rPr>
        <w:t xml:space="preserve">a </w:t>
      </w:r>
      <w:r w:rsidR="00263392" w:rsidRPr="005D087F">
        <w:rPr>
          <w:sz w:val="28"/>
          <w:szCs w:val="28"/>
          <w:lang w:val="en-GB"/>
        </w:rPr>
        <w:t>Handbook</w:t>
      </w:r>
      <w:r w:rsidR="00C45F0B" w:rsidRPr="005D087F">
        <w:rPr>
          <w:sz w:val="28"/>
          <w:szCs w:val="28"/>
          <w:lang w:val="en-GB"/>
        </w:rPr>
        <w:t xml:space="preserve"> </w:t>
      </w:r>
      <w:r w:rsidR="00246F38" w:rsidRPr="005D087F">
        <w:rPr>
          <w:sz w:val="28"/>
          <w:szCs w:val="28"/>
          <w:lang w:val="en-GB"/>
        </w:rPr>
        <w:t>for the</w:t>
      </w:r>
      <w:r w:rsidR="00C45F0B" w:rsidRPr="005D087F">
        <w:rPr>
          <w:sz w:val="28"/>
          <w:szCs w:val="28"/>
          <w:lang w:val="en-GB"/>
        </w:rPr>
        <w:t xml:space="preserve"> public</w:t>
      </w:r>
      <w:r w:rsidR="00B116D0" w:rsidRPr="005D087F">
        <w:rPr>
          <w:sz w:val="28"/>
          <w:szCs w:val="28"/>
          <w:lang w:val="en-GB"/>
        </w:rPr>
        <w:t xml:space="preserve"> </w:t>
      </w:r>
      <w:r w:rsidR="00246F38" w:rsidRPr="005D087F">
        <w:rPr>
          <w:sz w:val="28"/>
          <w:szCs w:val="28"/>
          <w:lang w:val="en-GB"/>
        </w:rPr>
        <w:t xml:space="preserve">sector </w:t>
      </w:r>
      <w:r w:rsidR="00B116D0" w:rsidRPr="005D087F">
        <w:rPr>
          <w:sz w:val="28"/>
          <w:szCs w:val="28"/>
          <w:lang w:val="en-GB"/>
        </w:rPr>
        <w:t xml:space="preserve">and </w:t>
      </w:r>
      <w:r w:rsidR="00C45F0B" w:rsidRPr="005D087F">
        <w:rPr>
          <w:sz w:val="28"/>
          <w:szCs w:val="28"/>
          <w:lang w:val="en-GB"/>
        </w:rPr>
        <w:t>organi</w:t>
      </w:r>
      <w:r w:rsidR="00246F38" w:rsidRPr="005D087F">
        <w:rPr>
          <w:sz w:val="28"/>
          <w:szCs w:val="28"/>
          <w:lang w:val="en-GB"/>
        </w:rPr>
        <w:t xml:space="preserve">sing training sessions for </w:t>
      </w:r>
      <w:r w:rsidR="005367CA" w:rsidRPr="005D087F">
        <w:rPr>
          <w:sz w:val="28"/>
          <w:szCs w:val="28"/>
          <w:lang w:val="en-GB"/>
        </w:rPr>
        <w:t>Local Public Authorities</w:t>
      </w:r>
      <w:r w:rsidR="00C45F0B" w:rsidRPr="005D087F">
        <w:rPr>
          <w:sz w:val="28"/>
          <w:szCs w:val="28"/>
          <w:lang w:val="en-GB"/>
        </w:rPr>
        <w:t xml:space="preserve">; </w:t>
      </w:r>
    </w:p>
    <w:p w:rsidR="00C45F0B" w:rsidRPr="005D087F" w:rsidRDefault="00235383"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training the</w:t>
      </w:r>
      <w:r w:rsidR="00C45F0B" w:rsidRPr="005D087F">
        <w:rPr>
          <w:sz w:val="28"/>
          <w:szCs w:val="28"/>
          <w:lang w:val="en-GB"/>
        </w:rPr>
        <w:t xml:space="preserve"> </w:t>
      </w:r>
      <w:r w:rsidR="002F48F9" w:rsidRPr="005D087F">
        <w:rPr>
          <w:sz w:val="28"/>
          <w:szCs w:val="28"/>
          <w:lang w:val="en-GB"/>
        </w:rPr>
        <w:t>Energy Managers</w:t>
      </w:r>
      <w:r w:rsidR="00C45F0B" w:rsidRPr="005D087F">
        <w:rPr>
          <w:sz w:val="28"/>
          <w:szCs w:val="28"/>
          <w:lang w:val="en-GB"/>
        </w:rPr>
        <w:t xml:space="preserve"> </w:t>
      </w:r>
      <w:r w:rsidRPr="005D087F">
        <w:rPr>
          <w:sz w:val="28"/>
          <w:szCs w:val="28"/>
          <w:lang w:val="en-GB"/>
        </w:rPr>
        <w:t>in charge with</w:t>
      </w:r>
      <w:r w:rsidR="00C45F0B" w:rsidRPr="005D087F">
        <w:rPr>
          <w:sz w:val="28"/>
          <w:szCs w:val="28"/>
          <w:lang w:val="en-GB"/>
        </w:rPr>
        <w:t xml:space="preserve"> </w:t>
      </w:r>
      <w:r w:rsidR="002F4AE0" w:rsidRPr="005D087F">
        <w:rPr>
          <w:sz w:val="28"/>
          <w:szCs w:val="28"/>
          <w:lang w:val="en-GB"/>
        </w:rPr>
        <w:t>LEEP</w:t>
      </w:r>
      <w:r w:rsidR="00132AB7" w:rsidRPr="005D087F">
        <w:rPr>
          <w:sz w:val="28"/>
          <w:szCs w:val="28"/>
          <w:lang w:val="en-GB"/>
        </w:rPr>
        <w:t>s</w:t>
      </w:r>
      <w:r w:rsidR="00B116D0" w:rsidRPr="005D087F">
        <w:rPr>
          <w:sz w:val="28"/>
          <w:szCs w:val="28"/>
          <w:lang w:val="en-GB"/>
        </w:rPr>
        <w:t xml:space="preserve"> and </w:t>
      </w:r>
      <w:r w:rsidR="002F4AE0" w:rsidRPr="005D087F">
        <w:rPr>
          <w:sz w:val="28"/>
          <w:szCs w:val="28"/>
          <w:lang w:val="en-GB"/>
        </w:rPr>
        <w:t>LEEAP</w:t>
      </w:r>
      <w:r w:rsidR="00132AB7" w:rsidRPr="005D087F">
        <w:rPr>
          <w:sz w:val="28"/>
          <w:szCs w:val="28"/>
          <w:lang w:val="en-GB"/>
        </w:rPr>
        <w:t>s</w:t>
      </w:r>
      <w:r w:rsidRPr="005D087F">
        <w:rPr>
          <w:sz w:val="28"/>
          <w:szCs w:val="28"/>
          <w:lang w:val="en-GB"/>
        </w:rPr>
        <w:t xml:space="preserve"> development</w:t>
      </w:r>
      <w:r w:rsidR="00C45F0B" w:rsidRPr="005D087F">
        <w:rPr>
          <w:sz w:val="28"/>
          <w:szCs w:val="28"/>
          <w:lang w:val="en-GB"/>
        </w:rPr>
        <w:t xml:space="preserve">; </w:t>
      </w:r>
    </w:p>
    <w:p w:rsidR="00C45F0B" w:rsidRPr="005D087F" w:rsidRDefault="00E61AC4"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raising awareness</w:t>
      </w:r>
      <w:r w:rsidR="00235383" w:rsidRPr="005D087F">
        <w:rPr>
          <w:sz w:val="28"/>
          <w:szCs w:val="28"/>
          <w:lang w:val="en-GB"/>
        </w:rPr>
        <w:t xml:space="preserve"> and training the </w:t>
      </w:r>
      <w:r w:rsidR="00C45F0B" w:rsidRPr="005D087F">
        <w:rPr>
          <w:sz w:val="28"/>
          <w:szCs w:val="28"/>
          <w:lang w:val="en-GB"/>
        </w:rPr>
        <w:t>privat</w:t>
      </w:r>
      <w:r w:rsidR="00235383" w:rsidRPr="005D087F">
        <w:rPr>
          <w:sz w:val="28"/>
          <w:szCs w:val="28"/>
          <w:lang w:val="en-GB"/>
        </w:rPr>
        <w:t>e sector</w:t>
      </w:r>
      <w:r w:rsidR="00C45F0B" w:rsidRPr="005D087F">
        <w:rPr>
          <w:sz w:val="28"/>
          <w:szCs w:val="28"/>
          <w:lang w:val="en-GB"/>
        </w:rPr>
        <w:t xml:space="preserve">; </w:t>
      </w:r>
    </w:p>
    <w:p w:rsidR="00E61AC4" w:rsidRPr="005D087F" w:rsidRDefault="00E61AC4"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providing training on tools relating to energy management systems and optimising the steam systems;</w:t>
      </w:r>
    </w:p>
    <w:p w:rsidR="00C45F0B" w:rsidRPr="005D087F" w:rsidRDefault="00235383"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drafting a</w:t>
      </w:r>
      <w:r w:rsidR="00C45F0B" w:rsidRPr="005D087F">
        <w:rPr>
          <w:sz w:val="28"/>
          <w:szCs w:val="28"/>
          <w:lang w:val="en-GB"/>
        </w:rPr>
        <w:t xml:space="preserve"> </w:t>
      </w:r>
      <w:r w:rsidR="00263392" w:rsidRPr="005D087F">
        <w:rPr>
          <w:sz w:val="28"/>
          <w:szCs w:val="28"/>
          <w:lang w:val="en-GB"/>
        </w:rPr>
        <w:t>Handbook</w:t>
      </w:r>
      <w:r w:rsidRPr="005D087F">
        <w:rPr>
          <w:sz w:val="28"/>
          <w:szCs w:val="28"/>
          <w:lang w:val="en-GB"/>
        </w:rPr>
        <w:t xml:space="preserve"> regarding the energy performance contracts for Energy Auditors and </w:t>
      </w:r>
      <w:r w:rsidR="00E61AC4" w:rsidRPr="005D087F">
        <w:rPr>
          <w:sz w:val="28"/>
          <w:szCs w:val="28"/>
          <w:lang w:val="en-GB"/>
        </w:rPr>
        <w:t>C</w:t>
      </w:r>
      <w:r w:rsidRPr="005D087F">
        <w:rPr>
          <w:sz w:val="28"/>
          <w:szCs w:val="28"/>
          <w:lang w:val="en-GB"/>
        </w:rPr>
        <w:t>onsultants</w:t>
      </w:r>
      <w:r w:rsidR="00C45F0B" w:rsidRPr="005D087F">
        <w:rPr>
          <w:sz w:val="28"/>
          <w:szCs w:val="28"/>
          <w:lang w:val="en-GB"/>
        </w:rPr>
        <w:t>;</w:t>
      </w:r>
    </w:p>
    <w:p w:rsidR="00C45F0B" w:rsidRPr="005D087F" w:rsidRDefault="00C45F0B"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publi</w:t>
      </w:r>
      <w:r w:rsidR="00317084" w:rsidRPr="005D087F">
        <w:rPr>
          <w:sz w:val="28"/>
          <w:szCs w:val="28"/>
          <w:lang w:val="en-GB"/>
        </w:rPr>
        <w:t>shing the list of energy service</w:t>
      </w:r>
      <w:r w:rsidR="00132AB7" w:rsidRPr="005D087F">
        <w:rPr>
          <w:sz w:val="28"/>
          <w:szCs w:val="28"/>
          <w:lang w:val="en-GB"/>
        </w:rPr>
        <w:t>s</w:t>
      </w:r>
      <w:r w:rsidR="00317084" w:rsidRPr="005D087F">
        <w:rPr>
          <w:sz w:val="28"/>
          <w:szCs w:val="28"/>
          <w:lang w:val="en-GB"/>
        </w:rPr>
        <w:t xml:space="preserve"> providers on the </w:t>
      </w:r>
      <w:r w:rsidRPr="005D087F">
        <w:rPr>
          <w:sz w:val="28"/>
          <w:szCs w:val="28"/>
          <w:lang w:val="en-GB"/>
        </w:rPr>
        <w:t>AEE</w:t>
      </w:r>
      <w:r w:rsidR="00317084" w:rsidRPr="005D087F">
        <w:rPr>
          <w:sz w:val="28"/>
          <w:szCs w:val="28"/>
          <w:lang w:val="en-GB"/>
        </w:rPr>
        <w:t xml:space="preserve"> web page</w:t>
      </w:r>
      <w:r w:rsidRPr="005D087F">
        <w:rPr>
          <w:sz w:val="28"/>
          <w:szCs w:val="28"/>
          <w:lang w:val="en-GB"/>
        </w:rPr>
        <w:t xml:space="preserve">; </w:t>
      </w:r>
    </w:p>
    <w:p w:rsidR="00C45F0B" w:rsidRPr="005D087F" w:rsidRDefault="00317084" w:rsidP="00E61AC4">
      <w:pPr>
        <w:numPr>
          <w:ilvl w:val="0"/>
          <w:numId w:val="72"/>
        </w:numPr>
        <w:tabs>
          <w:tab w:val="left" w:pos="1276"/>
          <w:tab w:val="left" w:pos="4080"/>
        </w:tabs>
        <w:autoSpaceDE w:val="0"/>
        <w:autoSpaceDN w:val="0"/>
        <w:adjustRightInd w:val="0"/>
        <w:ind w:hanging="11"/>
        <w:rPr>
          <w:sz w:val="28"/>
          <w:szCs w:val="28"/>
          <w:lang w:val="en-GB"/>
        </w:rPr>
      </w:pPr>
      <w:r w:rsidRPr="005D087F">
        <w:rPr>
          <w:sz w:val="28"/>
          <w:szCs w:val="28"/>
          <w:lang w:val="en-GB"/>
        </w:rPr>
        <w:t xml:space="preserve">disseminating the information on available financial mechanisms for </w:t>
      </w:r>
      <w:r w:rsidR="00EE7BF7" w:rsidRPr="005D087F">
        <w:rPr>
          <w:sz w:val="28"/>
          <w:szCs w:val="28"/>
          <w:lang w:val="en-GB"/>
        </w:rPr>
        <w:t>energy services</w:t>
      </w:r>
      <w:r w:rsidR="00C45F0B" w:rsidRPr="005D087F">
        <w:rPr>
          <w:sz w:val="28"/>
          <w:szCs w:val="28"/>
          <w:lang w:val="en-GB"/>
        </w:rPr>
        <w:t xml:space="preserve">. </w:t>
      </w:r>
    </w:p>
    <w:p w:rsidR="00C45F0B" w:rsidRPr="005D087F" w:rsidRDefault="00C45F0B" w:rsidP="007D6A7D">
      <w:pPr>
        <w:tabs>
          <w:tab w:val="left" w:pos="1276"/>
        </w:tabs>
        <w:autoSpaceDE w:val="0"/>
        <w:autoSpaceDN w:val="0"/>
        <w:adjustRightInd w:val="0"/>
        <w:ind w:firstLine="426"/>
        <w:rPr>
          <w:color w:val="FF0000"/>
          <w:sz w:val="28"/>
          <w:szCs w:val="28"/>
          <w:lang w:val="en-GB"/>
        </w:rPr>
      </w:pPr>
    </w:p>
    <w:p w:rsidR="00C45F0B" w:rsidRPr="005D087F" w:rsidRDefault="00E61AC4" w:rsidP="00E61AC4">
      <w:pPr>
        <w:pStyle w:val="Heading2"/>
        <w:ind w:firstLine="426"/>
        <w:jc w:val="center"/>
        <w:rPr>
          <w:b/>
          <w:szCs w:val="28"/>
          <w:lang w:val="en-GB"/>
        </w:rPr>
      </w:pPr>
      <w:bookmarkStart w:id="50" w:name="_Toc338651401"/>
      <w:r w:rsidRPr="005D087F">
        <w:rPr>
          <w:b/>
          <w:szCs w:val="28"/>
          <w:lang w:val="en-GB"/>
        </w:rPr>
        <w:t xml:space="preserve">Chapter </w:t>
      </w:r>
      <w:r w:rsidR="00C45F0B" w:rsidRPr="005D087F">
        <w:rPr>
          <w:b/>
          <w:szCs w:val="28"/>
          <w:lang w:val="en-GB"/>
        </w:rPr>
        <w:t>5</w:t>
      </w:r>
      <w:r w:rsidRPr="005D087F">
        <w:rPr>
          <w:b/>
          <w:szCs w:val="28"/>
          <w:lang w:val="en-GB"/>
        </w:rPr>
        <w:br/>
        <w:t>PILOT-PROJECT</w:t>
      </w:r>
      <w:bookmarkEnd w:id="50"/>
    </w:p>
    <w:p w:rsidR="00E61AC4" w:rsidRPr="005D087F" w:rsidRDefault="00E61AC4" w:rsidP="007D6A7D">
      <w:pPr>
        <w:tabs>
          <w:tab w:val="left" w:pos="1276"/>
        </w:tabs>
        <w:autoSpaceDE w:val="0"/>
        <w:autoSpaceDN w:val="0"/>
        <w:adjustRightInd w:val="0"/>
        <w:ind w:firstLine="426"/>
        <w:rPr>
          <w:sz w:val="28"/>
          <w:szCs w:val="28"/>
          <w:lang w:val="en-GB"/>
        </w:rPr>
      </w:pPr>
    </w:p>
    <w:p w:rsidR="00C45F0B" w:rsidRPr="005D087F" w:rsidRDefault="00E61AC4" w:rsidP="007D6A7D">
      <w:pPr>
        <w:tabs>
          <w:tab w:val="left" w:pos="1276"/>
        </w:tabs>
        <w:autoSpaceDE w:val="0"/>
        <w:autoSpaceDN w:val="0"/>
        <w:adjustRightInd w:val="0"/>
        <w:ind w:firstLine="426"/>
        <w:rPr>
          <w:sz w:val="28"/>
          <w:szCs w:val="28"/>
          <w:lang w:val="en-GB"/>
        </w:rPr>
      </w:pPr>
      <w:r w:rsidRPr="005D087F">
        <w:rPr>
          <w:sz w:val="28"/>
          <w:szCs w:val="28"/>
          <w:lang w:val="en-GB"/>
        </w:rPr>
        <w:t xml:space="preserve">136. </w:t>
      </w:r>
      <w:r w:rsidR="00C45F0B" w:rsidRPr="005D087F">
        <w:rPr>
          <w:sz w:val="28"/>
          <w:szCs w:val="28"/>
          <w:lang w:val="en-GB"/>
        </w:rPr>
        <w:t>Pilot</w:t>
      </w:r>
      <w:r w:rsidR="00F94DE2" w:rsidRPr="005D087F">
        <w:rPr>
          <w:sz w:val="28"/>
          <w:szCs w:val="28"/>
          <w:lang w:val="en-GB"/>
        </w:rPr>
        <w:t xml:space="preserve">ing a project with the </w:t>
      </w:r>
      <w:r w:rsidR="0089237E" w:rsidRPr="005D087F">
        <w:rPr>
          <w:sz w:val="28"/>
          <w:szCs w:val="28"/>
          <w:lang w:val="en-GB"/>
        </w:rPr>
        <w:t>implementation</w:t>
      </w:r>
      <w:r w:rsidR="00C45F0B" w:rsidRPr="005D087F">
        <w:rPr>
          <w:sz w:val="28"/>
          <w:szCs w:val="28"/>
          <w:lang w:val="en-GB"/>
        </w:rPr>
        <w:t xml:space="preserve"> </w:t>
      </w:r>
      <w:r w:rsidR="00F94DE2" w:rsidRPr="005D087F">
        <w:rPr>
          <w:sz w:val="28"/>
          <w:szCs w:val="28"/>
          <w:lang w:val="en-GB"/>
        </w:rPr>
        <w:t xml:space="preserve">of </w:t>
      </w:r>
      <w:r w:rsidR="0084404A" w:rsidRPr="005D087F">
        <w:rPr>
          <w:sz w:val="28"/>
          <w:szCs w:val="28"/>
          <w:lang w:val="en-GB"/>
        </w:rPr>
        <w:t>an</w:t>
      </w:r>
      <w:r w:rsidR="00F94DE2" w:rsidRPr="005D087F">
        <w:rPr>
          <w:sz w:val="28"/>
          <w:szCs w:val="28"/>
          <w:lang w:val="en-GB"/>
        </w:rPr>
        <w:t xml:space="preserve"> energy performance contract</w:t>
      </w:r>
      <w:r w:rsidRPr="005D087F">
        <w:rPr>
          <w:sz w:val="28"/>
          <w:szCs w:val="28"/>
          <w:lang w:val="en-GB"/>
        </w:rPr>
        <w:t>, comprising the following actions</w:t>
      </w:r>
      <w:r w:rsidR="00C45F0B" w:rsidRPr="005D087F">
        <w:rPr>
          <w:sz w:val="28"/>
          <w:szCs w:val="28"/>
          <w:lang w:val="en-GB"/>
        </w:rPr>
        <w:t xml:space="preserve">: </w:t>
      </w:r>
    </w:p>
    <w:p w:rsidR="00C45F0B" w:rsidRPr="005D087F" w:rsidRDefault="00C45F0B" w:rsidP="00E61AC4">
      <w:pPr>
        <w:numPr>
          <w:ilvl w:val="0"/>
          <w:numId w:val="73"/>
        </w:numPr>
        <w:tabs>
          <w:tab w:val="clear" w:pos="720"/>
          <w:tab w:val="num" w:pos="426"/>
          <w:tab w:val="left" w:pos="1276"/>
        </w:tabs>
        <w:autoSpaceDE w:val="0"/>
        <w:autoSpaceDN w:val="0"/>
        <w:adjustRightInd w:val="0"/>
        <w:ind w:left="0" w:firstLine="709"/>
        <w:jc w:val="both"/>
        <w:rPr>
          <w:sz w:val="28"/>
          <w:szCs w:val="28"/>
          <w:lang w:val="en-GB"/>
        </w:rPr>
      </w:pPr>
      <w:r w:rsidRPr="005D087F">
        <w:rPr>
          <w:sz w:val="28"/>
          <w:szCs w:val="28"/>
          <w:lang w:val="en-GB"/>
        </w:rPr>
        <w:t>identif</w:t>
      </w:r>
      <w:r w:rsidR="00F94DE2" w:rsidRPr="005D087F">
        <w:rPr>
          <w:sz w:val="28"/>
          <w:szCs w:val="28"/>
          <w:lang w:val="en-GB"/>
        </w:rPr>
        <w:t>ying pilot-projects, relying on the following sources</w:t>
      </w:r>
      <w:r w:rsidRPr="005D087F">
        <w:rPr>
          <w:sz w:val="28"/>
          <w:szCs w:val="28"/>
          <w:lang w:val="en-GB"/>
        </w:rPr>
        <w:t xml:space="preserve">: </w:t>
      </w:r>
      <w:r w:rsidR="002F4AE0" w:rsidRPr="005D087F">
        <w:rPr>
          <w:sz w:val="28"/>
          <w:szCs w:val="28"/>
          <w:lang w:val="en-GB"/>
        </w:rPr>
        <w:t>LEEP</w:t>
      </w:r>
      <w:r w:rsidR="00F94DE2" w:rsidRPr="005D087F">
        <w:rPr>
          <w:sz w:val="28"/>
          <w:szCs w:val="28"/>
          <w:lang w:val="en-GB"/>
        </w:rPr>
        <w:t>s</w:t>
      </w:r>
      <w:r w:rsidRPr="005D087F">
        <w:rPr>
          <w:sz w:val="28"/>
          <w:szCs w:val="28"/>
          <w:lang w:val="en-GB"/>
        </w:rPr>
        <w:t xml:space="preserve">, </w:t>
      </w:r>
      <w:r w:rsidR="002F4AE0" w:rsidRPr="005D087F">
        <w:rPr>
          <w:sz w:val="28"/>
          <w:szCs w:val="28"/>
          <w:lang w:val="en-GB"/>
        </w:rPr>
        <w:t>LEEAP</w:t>
      </w:r>
      <w:r w:rsidR="00F94DE2" w:rsidRPr="005D087F">
        <w:rPr>
          <w:sz w:val="28"/>
          <w:szCs w:val="28"/>
          <w:lang w:val="en-GB"/>
        </w:rPr>
        <w:t>s</w:t>
      </w:r>
      <w:r w:rsidRPr="005D087F">
        <w:rPr>
          <w:sz w:val="28"/>
          <w:szCs w:val="28"/>
          <w:lang w:val="en-GB"/>
        </w:rPr>
        <w:t xml:space="preserve">, </w:t>
      </w:r>
      <w:r w:rsidR="00F94DE2" w:rsidRPr="005D087F">
        <w:rPr>
          <w:sz w:val="28"/>
          <w:szCs w:val="28"/>
          <w:lang w:val="en-GB"/>
        </w:rPr>
        <w:t xml:space="preserve">sustainable development plans developed by the communities, which have adhered to the </w:t>
      </w:r>
      <w:r w:rsidR="0072102D" w:rsidRPr="005D087F">
        <w:rPr>
          <w:sz w:val="28"/>
          <w:szCs w:val="28"/>
          <w:lang w:val="en-GB"/>
        </w:rPr>
        <w:t>Covenant of Mayors</w:t>
      </w:r>
      <w:r w:rsidRPr="005D087F">
        <w:rPr>
          <w:sz w:val="28"/>
          <w:szCs w:val="28"/>
          <w:lang w:val="en-GB"/>
        </w:rPr>
        <w:t xml:space="preserve">, </w:t>
      </w:r>
      <w:r w:rsidR="00F94DE2" w:rsidRPr="005D087F">
        <w:rPr>
          <w:sz w:val="28"/>
          <w:szCs w:val="28"/>
          <w:lang w:val="en-GB"/>
        </w:rPr>
        <w:t>international projects</w:t>
      </w:r>
      <w:r w:rsidRPr="005D087F">
        <w:rPr>
          <w:sz w:val="28"/>
          <w:szCs w:val="28"/>
          <w:lang w:val="en-GB"/>
        </w:rPr>
        <w:t xml:space="preserve">, etc.; </w:t>
      </w:r>
    </w:p>
    <w:p w:rsidR="00C45F0B" w:rsidRPr="005D087F" w:rsidRDefault="00F94DE2" w:rsidP="00E61AC4">
      <w:pPr>
        <w:numPr>
          <w:ilvl w:val="0"/>
          <w:numId w:val="73"/>
        </w:numPr>
        <w:tabs>
          <w:tab w:val="clear" w:pos="720"/>
          <w:tab w:val="num" w:pos="426"/>
          <w:tab w:val="left" w:pos="1276"/>
        </w:tabs>
        <w:autoSpaceDE w:val="0"/>
        <w:autoSpaceDN w:val="0"/>
        <w:adjustRightInd w:val="0"/>
        <w:ind w:left="0" w:firstLine="709"/>
        <w:rPr>
          <w:sz w:val="28"/>
          <w:szCs w:val="28"/>
          <w:lang w:val="en-GB"/>
        </w:rPr>
      </w:pPr>
      <w:r w:rsidRPr="005D087F">
        <w:rPr>
          <w:sz w:val="28"/>
          <w:szCs w:val="28"/>
          <w:lang w:val="en-GB"/>
        </w:rPr>
        <w:t>granting assistance for the development and compil</w:t>
      </w:r>
      <w:r w:rsidR="00132AB7" w:rsidRPr="005D087F">
        <w:rPr>
          <w:sz w:val="28"/>
          <w:szCs w:val="28"/>
          <w:lang w:val="en-GB"/>
        </w:rPr>
        <w:t>ation of</w:t>
      </w:r>
      <w:r w:rsidRPr="005D087F">
        <w:rPr>
          <w:sz w:val="28"/>
          <w:szCs w:val="28"/>
          <w:lang w:val="en-GB"/>
        </w:rPr>
        <w:t xml:space="preserve"> the package of documents relating to the energy performance contract</w:t>
      </w:r>
      <w:r w:rsidR="00C45F0B" w:rsidRPr="005D087F">
        <w:rPr>
          <w:sz w:val="28"/>
          <w:szCs w:val="28"/>
          <w:lang w:val="en-GB"/>
        </w:rPr>
        <w:t xml:space="preserve">; </w:t>
      </w:r>
    </w:p>
    <w:p w:rsidR="00C45F0B" w:rsidRPr="005D087F" w:rsidRDefault="00F94DE2" w:rsidP="00E61AC4">
      <w:pPr>
        <w:numPr>
          <w:ilvl w:val="0"/>
          <w:numId w:val="73"/>
        </w:numPr>
        <w:tabs>
          <w:tab w:val="clear" w:pos="720"/>
          <w:tab w:val="num" w:pos="426"/>
          <w:tab w:val="left" w:pos="1276"/>
        </w:tabs>
        <w:autoSpaceDE w:val="0"/>
        <w:autoSpaceDN w:val="0"/>
        <w:adjustRightInd w:val="0"/>
        <w:ind w:left="0" w:firstLine="709"/>
        <w:jc w:val="both"/>
        <w:rPr>
          <w:sz w:val="28"/>
          <w:szCs w:val="28"/>
          <w:lang w:val="en-GB"/>
        </w:rPr>
      </w:pPr>
      <w:r w:rsidRPr="005D087F">
        <w:rPr>
          <w:sz w:val="28"/>
          <w:szCs w:val="28"/>
          <w:lang w:val="en-GB"/>
        </w:rPr>
        <w:t>granting assistance to prepare financing application/request if financing is covered from sources other than those belonging to</w:t>
      </w:r>
      <w:r w:rsidR="00C45F0B" w:rsidRPr="005D087F">
        <w:rPr>
          <w:sz w:val="28"/>
          <w:szCs w:val="28"/>
          <w:lang w:val="en-GB"/>
        </w:rPr>
        <w:t xml:space="preserve"> </w:t>
      </w:r>
      <w:r w:rsidR="00612A94" w:rsidRPr="005D087F">
        <w:rPr>
          <w:sz w:val="28"/>
          <w:szCs w:val="28"/>
          <w:lang w:val="en-GB"/>
        </w:rPr>
        <w:t>energy service</w:t>
      </w:r>
      <w:r w:rsidR="00132AB7" w:rsidRPr="005D087F">
        <w:rPr>
          <w:sz w:val="28"/>
          <w:szCs w:val="28"/>
          <w:lang w:val="en-GB"/>
        </w:rPr>
        <w:t>s</w:t>
      </w:r>
      <w:r w:rsidR="00612A94" w:rsidRPr="005D087F">
        <w:rPr>
          <w:sz w:val="28"/>
          <w:szCs w:val="28"/>
          <w:lang w:val="en-GB"/>
        </w:rPr>
        <w:t xml:space="preserve"> companies</w:t>
      </w:r>
      <w:r w:rsidR="00C45F0B" w:rsidRPr="005D087F">
        <w:rPr>
          <w:sz w:val="28"/>
          <w:szCs w:val="28"/>
          <w:lang w:val="en-GB"/>
        </w:rPr>
        <w:t xml:space="preserve">. </w:t>
      </w:r>
      <w:r w:rsidRPr="005D087F">
        <w:rPr>
          <w:sz w:val="28"/>
          <w:szCs w:val="28"/>
          <w:lang w:val="en-GB"/>
        </w:rPr>
        <w:t xml:space="preserve">Commercial banks and the existing funds </w:t>
      </w:r>
      <w:r w:rsidR="00C45F0B" w:rsidRPr="005D087F">
        <w:rPr>
          <w:sz w:val="28"/>
          <w:szCs w:val="28"/>
          <w:lang w:val="en-GB"/>
        </w:rPr>
        <w:t>(</w:t>
      </w:r>
      <w:r w:rsidR="00EA02F2" w:rsidRPr="005D087F">
        <w:rPr>
          <w:sz w:val="28"/>
          <w:szCs w:val="28"/>
          <w:lang w:val="en-GB"/>
        </w:rPr>
        <w:t>MoSEEF</w:t>
      </w:r>
      <w:r w:rsidR="00C45F0B" w:rsidRPr="005D087F">
        <w:rPr>
          <w:sz w:val="28"/>
          <w:szCs w:val="28"/>
          <w:lang w:val="en-GB"/>
        </w:rPr>
        <w:t xml:space="preserve">, MoREEF, </w:t>
      </w:r>
      <w:r w:rsidR="005F738D" w:rsidRPr="005D087F">
        <w:rPr>
          <w:sz w:val="28"/>
          <w:szCs w:val="28"/>
          <w:lang w:val="en-GB"/>
        </w:rPr>
        <w:t>EEF</w:t>
      </w:r>
      <w:r w:rsidR="00C45F0B" w:rsidRPr="005D087F">
        <w:rPr>
          <w:sz w:val="28"/>
          <w:szCs w:val="28"/>
          <w:lang w:val="en-GB"/>
        </w:rPr>
        <w:t>, etc.)</w:t>
      </w:r>
      <w:r w:rsidRPr="005D087F">
        <w:rPr>
          <w:sz w:val="28"/>
          <w:szCs w:val="28"/>
          <w:lang w:val="en-GB"/>
        </w:rPr>
        <w:t xml:space="preserve"> may serve as financing sources</w:t>
      </w:r>
      <w:r w:rsidR="00C45F0B" w:rsidRPr="005D087F">
        <w:rPr>
          <w:sz w:val="28"/>
          <w:szCs w:val="28"/>
          <w:lang w:val="en-GB"/>
        </w:rPr>
        <w:t xml:space="preserve">. </w:t>
      </w:r>
    </w:p>
    <w:p w:rsidR="00C45F0B" w:rsidRPr="005D087F" w:rsidRDefault="00C45F0B" w:rsidP="007D6A7D">
      <w:pPr>
        <w:tabs>
          <w:tab w:val="left" w:pos="1276"/>
        </w:tabs>
        <w:ind w:firstLine="426"/>
        <w:jc w:val="center"/>
        <w:rPr>
          <w:b/>
          <w:sz w:val="28"/>
          <w:szCs w:val="28"/>
          <w:lang w:val="en-GB"/>
        </w:rPr>
      </w:pPr>
    </w:p>
    <w:p w:rsidR="00C45F0B" w:rsidRPr="005D087F" w:rsidRDefault="00E61AC4" w:rsidP="007D6A7D">
      <w:pPr>
        <w:pStyle w:val="Heading1"/>
        <w:spacing w:before="0"/>
        <w:ind w:firstLine="426"/>
        <w:jc w:val="center"/>
        <w:rPr>
          <w:rFonts w:ascii="Times New Roman" w:hAnsi="Times New Roman"/>
          <w:color w:val="auto"/>
          <w:lang w:val="en-GB"/>
        </w:rPr>
      </w:pPr>
      <w:bookmarkStart w:id="51" w:name="_Toc338651402"/>
      <w:r w:rsidRPr="005D087F">
        <w:rPr>
          <w:rFonts w:ascii="Times New Roman" w:hAnsi="Times New Roman"/>
          <w:color w:val="auto"/>
          <w:lang w:val="en-GB"/>
        </w:rPr>
        <w:t xml:space="preserve">Title </w:t>
      </w:r>
      <w:r w:rsidR="00C45F0B" w:rsidRPr="005D087F">
        <w:rPr>
          <w:rFonts w:ascii="Times New Roman" w:hAnsi="Times New Roman"/>
          <w:color w:val="auto"/>
          <w:lang w:val="en-GB"/>
        </w:rPr>
        <w:t>VI</w:t>
      </w:r>
      <w:r w:rsidRPr="005D087F">
        <w:rPr>
          <w:rFonts w:ascii="Times New Roman" w:hAnsi="Times New Roman"/>
          <w:color w:val="auto"/>
          <w:lang w:val="en-GB"/>
        </w:rPr>
        <w:br/>
        <w:t>PROVIDING ADVICE AND INFORMATION</w:t>
      </w:r>
      <w:bookmarkEnd w:id="51"/>
    </w:p>
    <w:p w:rsidR="00C45F0B" w:rsidRPr="005D087F" w:rsidRDefault="00C45F0B" w:rsidP="007D6A7D">
      <w:pPr>
        <w:tabs>
          <w:tab w:val="left" w:pos="1276"/>
        </w:tabs>
        <w:ind w:firstLine="426"/>
        <w:jc w:val="both"/>
        <w:rPr>
          <w:b/>
          <w:sz w:val="28"/>
          <w:szCs w:val="28"/>
          <w:lang w:val="en-GB"/>
        </w:rPr>
      </w:pPr>
    </w:p>
    <w:p w:rsidR="00C45F0B" w:rsidRPr="005D087F" w:rsidRDefault="00E61AC4" w:rsidP="007D6A7D">
      <w:pPr>
        <w:tabs>
          <w:tab w:val="left" w:pos="1276"/>
        </w:tabs>
        <w:ind w:firstLine="426"/>
        <w:jc w:val="both"/>
        <w:rPr>
          <w:sz w:val="28"/>
          <w:szCs w:val="28"/>
          <w:lang w:val="en-GB"/>
        </w:rPr>
      </w:pPr>
      <w:r w:rsidRPr="005D087F">
        <w:rPr>
          <w:sz w:val="28"/>
          <w:szCs w:val="28"/>
          <w:lang w:val="en-GB"/>
        </w:rPr>
        <w:t xml:space="preserve">137. </w:t>
      </w:r>
      <w:r w:rsidR="0019560F" w:rsidRPr="005D087F">
        <w:rPr>
          <w:sz w:val="28"/>
          <w:szCs w:val="28"/>
          <w:lang w:val="en-GB"/>
        </w:rPr>
        <w:t>During</w:t>
      </w:r>
      <w:r w:rsidR="00C45F0B" w:rsidRPr="005D087F">
        <w:rPr>
          <w:sz w:val="28"/>
          <w:szCs w:val="28"/>
          <w:lang w:val="en-GB"/>
        </w:rPr>
        <w:t xml:space="preserve"> </w:t>
      </w:r>
      <w:r w:rsidR="000570F3" w:rsidRPr="005D087F">
        <w:rPr>
          <w:sz w:val="28"/>
          <w:szCs w:val="28"/>
          <w:lang w:val="en-GB"/>
        </w:rPr>
        <w:t>2013-2015</w:t>
      </w:r>
      <w:r w:rsidR="00C45F0B" w:rsidRPr="005D087F">
        <w:rPr>
          <w:sz w:val="28"/>
          <w:szCs w:val="28"/>
          <w:lang w:val="en-GB"/>
        </w:rPr>
        <w:t xml:space="preserve"> </w:t>
      </w:r>
      <w:r w:rsidR="0019560F" w:rsidRPr="005D087F">
        <w:rPr>
          <w:sz w:val="28"/>
          <w:szCs w:val="28"/>
          <w:lang w:val="en-GB"/>
        </w:rPr>
        <w:t>it is suggested to organise a series of actions aimed at providing advice and information linked with Chapter</w:t>
      </w:r>
      <w:r w:rsidR="00C45F0B" w:rsidRPr="005D087F">
        <w:rPr>
          <w:sz w:val="28"/>
          <w:szCs w:val="28"/>
          <w:lang w:val="en-GB"/>
        </w:rPr>
        <w:t xml:space="preserve"> III </w:t>
      </w:r>
      <w:r w:rsidR="0019560F" w:rsidRPr="005D087F">
        <w:rPr>
          <w:sz w:val="28"/>
          <w:szCs w:val="28"/>
          <w:lang w:val="en-GB"/>
        </w:rPr>
        <w:t>“</w:t>
      </w:r>
      <w:r w:rsidR="00CC4D53" w:rsidRPr="005D087F">
        <w:rPr>
          <w:sz w:val="28"/>
          <w:szCs w:val="28"/>
          <w:lang w:val="en-GB"/>
        </w:rPr>
        <w:t>Energy efficiency measures</w:t>
      </w:r>
      <w:r w:rsidR="00C45F0B" w:rsidRPr="005D087F">
        <w:rPr>
          <w:sz w:val="28"/>
          <w:szCs w:val="28"/>
          <w:lang w:val="en-GB"/>
        </w:rPr>
        <w:t xml:space="preserve">” </w:t>
      </w:r>
      <w:r w:rsidR="0019560F" w:rsidRPr="005D087F">
        <w:rPr>
          <w:sz w:val="28"/>
          <w:szCs w:val="28"/>
          <w:lang w:val="en-GB"/>
        </w:rPr>
        <w:t>of the</w:t>
      </w:r>
      <w:r w:rsidR="00C45F0B" w:rsidRPr="005D087F">
        <w:rPr>
          <w:sz w:val="28"/>
          <w:szCs w:val="28"/>
          <w:lang w:val="en-GB"/>
        </w:rPr>
        <w:t xml:space="preserve"> </w:t>
      </w:r>
      <w:r w:rsidR="00A02216" w:rsidRPr="005D087F">
        <w:rPr>
          <w:sz w:val="28"/>
          <w:szCs w:val="28"/>
          <w:lang w:val="en-GB"/>
        </w:rPr>
        <w:t>NEEAP</w:t>
      </w:r>
      <w:r w:rsidR="00B116D0" w:rsidRPr="005D087F">
        <w:rPr>
          <w:sz w:val="28"/>
          <w:szCs w:val="28"/>
          <w:lang w:val="en-GB"/>
        </w:rPr>
        <w:t xml:space="preserve"> </w:t>
      </w:r>
      <w:r w:rsidR="0019560F" w:rsidRPr="005D087F">
        <w:rPr>
          <w:sz w:val="28"/>
          <w:szCs w:val="28"/>
          <w:lang w:val="en-GB"/>
        </w:rPr>
        <w:t>intended to facilitate</w:t>
      </w:r>
      <w:r w:rsidR="00C45F0B" w:rsidRPr="005D087F">
        <w:rPr>
          <w:sz w:val="28"/>
          <w:szCs w:val="28"/>
          <w:lang w:val="en-GB"/>
        </w:rPr>
        <w:t xml:space="preserve">: </w:t>
      </w:r>
    </w:p>
    <w:p w:rsidR="00C45F0B" w:rsidRPr="005D087F" w:rsidRDefault="00C45F0B" w:rsidP="00E61AC4">
      <w:pPr>
        <w:numPr>
          <w:ilvl w:val="0"/>
          <w:numId w:val="74"/>
        </w:numPr>
        <w:tabs>
          <w:tab w:val="left" w:pos="1276"/>
        </w:tabs>
        <w:ind w:hanging="71"/>
        <w:jc w:val="both"/>
        <w:rPr>
          <w:sz w:val="28"/>
          <w:szCs w:val="28"/>
          <w:lang w:val="en-GB"/>
        </w:rPr>
      </w:pPr>
      <w:r w:rsidRPr="005D087F">
        <w:rPr>
          <w:sz w:val="28"/>
          <w:szCs w:val="28"/>
          <w:lang w:val="en-GB"/>
        </w:rPr>
        <w:t>col</w:t>
      </w:r>
      <w:r w:rsidR="0019560F" w:rsidRPr="005D087F">
        <w:rPr>
          <w:sz w:val="28"/>
          <w:szCs w:val="28"/>
          <w:lang w:val="en-GB"/>
        </w:rPr>
        <w:t>l</w:t>
      </w:r>
      <w:r w:rsidRPr="005D087F">
        <w:rPr>
          <w:sz w:val="28"/>
          <w:szCs w:val="28"/>
          <w:lang w:val="en-GB"/>
        </w:rPr>
        <w:t>abor</w:t>
      </w:r>
      <w:r w:rsidR="0019560F" w:rsidRPr="005D087F">
        <w:rPr>
          <w:sz w:val="28"/>
          <w:szCs w:val="28"/>
          <w:lang w:val="en-GB"/>
        </w:rPr>
        <w:t>ation and communication amongst the main actors</w:t>
      </w:r>
      <w:r w:rsidRPr="005D087F">
        <w:rPr>
          <w:sz w:val="28"/>
          <w:szCs w:val="28"/>
          <w:lang w:val="en-GB"/>
        </w:rPr>
        <w:t xml:space="preserve">, </w:t>
      </w:r>
      <w:r w:rsidR="0019560F" w:rsidRPr="005D087F">
        <w:rPr>
          <w:sz w:val="28"/>
          <w:szCs w:val="28"/>
          <w:lang w:val="en-GB"/>
        </w:rPr>
        <w:t>target-groups and strategic partners</w:t>
      </w:r>
      <w:r w:rsidRPr="005D087F">
        <w:rPr>
          <w:sz w:val="28"/>
          <w:szCs w:val="28"/>
          <w:lang w:val="en-GB"/>
        </w:rPr>
        <w:t>;</w:t>
      </w:r>
    </w:p>
    <w:p w:rsidR="00C45F0B" w:rsidRPr="005D087F" w:rsidRDefault="00C45F0B" w:rsidP="00E61AC4">
      <w:pPr>
        <w:numPr>
          <w:ilvl w:val="0"/>
          <w:numId w:val="74"/>
        </w:numPr>
        <w:tabs>
          <w:tab w:val="left" w:pos="1276"/>
        </w:tabs>
        <w:ind w:hanging="71"/>
        <w:jc w:val="both"/>
        <w:rPr>
          <w:sz w:val="28"/>
          <w:szCs w:val="28"/>
          <w:lang w:val="en-GB"/>
        </w:rPr>
      </w:pPr>
      <w:r w:rsidRPr="005D087F">
        <w:rPr>
          <w:sz w:val="28"/>
          <w:szCs w:val="28"/>
          <w:lang w:val="en-GB"/>
        </w:rPr>
        <w:t>dis</w:t>
      </w:r>
      <w:r w:rsidR="0019560F" w:rsidRPr="005D087F">
        <w:rPr>
          <w:sz w:val="28"/>
          <w:szCs w:val="28"/>
          <w:lang w:val="en-GB"/>
        </w:rPr>
        <w:t>s</w:t>
      </w:r>
      <w:r w:rsidRPr="005D087F">
        <w:rPr>
          <w:sz w:val="28"/>
          <w:szCs w:val="28"/>
          <w:lang w:val="en-GB"/>
        </w:rPr>
        <w:t>emin</w:t>
      </w:r>
      <w:r w:rsidR="0019560F" w:rsidRPr="005D087F">
        <w:rPr>
          <w:sz w:val="28"/>
          <w:szCs w:val="28"/>
          <w:lang w:val="en-GB"/>
        </w:rPr>
        <w:t>ation of information and data on the market</w:t>
      </w:r>
      <w:r w:rsidRPr="005D087F">
        <w:rPr>
          <w:sz w:val="28"/>
          <w:szCs w:val="28"/>
          <w:lang w:val="en-GB"/>
        </w:rPr>
        <w:t xml:space="preserve">; </w:t>
      </w:r>
    </w:p>
    <w:p w:rsidR="00C45F0B" w:rsidRPr="005D087F" w:rsidRDefault="0019560F" w:rsidP="00E61AC4">
      <w:pPr>
        <w:numPr>
          <w:ilvl w:val="0"/>
          <w:numId w:val="74"/>
        </w:numPr>
        <w:tabs>
          <w:tab w:val="left" w:pos="1276"/>
        </w:tabs>
        <w:ind w:hanging="71"/>
        <w:jc w:val="both"/>
        <w:rPr>
          <w:sz w:val="28"/>
          <w:szCs w:val="28"/>
          <w:lang w:val="en-GB"/>
        </w:rPr>
      </w:pPr>
      <w:r w:rsidRPr="005D087F">
        <w:rPr>
          <w:sz w:val="28"/>
          <w:szCs w:val="28"/>
          <w:lang w:val="en-GB"/>
        </w:rPr>
        <w:t xml:space="preserve">setting the capacities involved in the </w:t>
      </w:r>
      <w:r w:rsidR="0089237E" w:rsidRPr="005D087F">
        <w:rPr>
          <w:sz w:val="28"/>
          <w:szCs w:val="28"/>
          <w:lang w:val="en-GB"/>
        </w:rPr>
        <w:t>implementation</w:t>
      </w:r>
      <w:r w:rsidR="00C45F0B" w:rsidRPr="005D087F">
        <w:rPr>
          <w:sz w:val="28"/>
          <w:szCs w:val="28"/>
          <w:lang w:val="en-GB"/>
        </w:rPr>
        <w:t xml:space="preserve"> </w:t>
      </w:r>
      <w:r w:rsidRPr="005D087F">
        <w:rPr>
          <w:sz w:val="28"/>
          <w:szCs w:val="28"/>
          <w:lang w:val="en-GB"/>
        </w:rPr>
        <w:t xml:space="preserve">of relevant </w:t>
      </w:r>
      <w:r w:rsidR="00FE36C8" w:rsidRPr="005D087F">
        <w:rPr>
          <w:sz w:val="28"/>
          <w:szCs w:val="28"/>
          <w:lang w:val="en-GB"/>
        </w:rPr>
        <w:t>measures</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460A49" w:rsidP="007D6A7D">
      <w:pPr>
        <w:tabs>
          <w:tab w:val="left" w:pos="1276"/>
        </w:tabs>
        <w:ind w:firstLine="426"/>
        <w:jc w:val="both"/>
        <w:rPr>
          <w:sz w:val="28"/>
          <w:szCs w:val="28"/>
          <w:lang w:val="en-GB"/>
        </w:rPr>
      </w:pPr>
      <w:r w:rsidRPr="005D087F">
        <w:rPr>
          <w:sz w:val="28"/>
          <w:szCs w:val="28"/>
          <w:lang w:val="en-GB"/>
        </w:rPr>
        <w:t xml:space="preserve">138. </w:t>
      </w:r>
      <w:r w:rsidR="00725B3A" w:rsidRPr="005D087F">
        <w:rPr>
          <w:sz w:val="28"/>
          <w:szCs w:val="28"/>
          <w:lang w:val="en-GB"/>
        </w:rPr>
        <w:t xml:space="preserve">The main </w:t>
      </w:r>
      <w:r w:rsidR="00B7290D" w:rsidRPr="005D087F">
        <w:rPr>
          <w:sz w:val="28"/>
          <w:szCs w:val="28"/>
          <w:lang w:val="en-GB"/>
        </w:rPr>
        <w:t>measure</w:t>
      </w:r>
      <w:r w:rsidR="00725B3A" w:rsidRPr="005D087F">
        <w:rPr>
          <w:sz w:val="28"/>
          <w:szCs w:val="28"/>
          <w:lang w:val="en-GB"/>
        </w:rPr>
        <w:t>s</w:t>
      </w:r>
      <w:r w:rsidR="00C45F0B" w:rsidRPr="005D087F">
        <w:rPr>
          <w:sz w:val="28"/>
          <w:szCs w:val="28"/>
          <w:lang w:val="en-GB"/>
        </w:rPr>
        <w:t xml:space="preserve"> </w:t>
      </w:r>
      <w:r w:rsidR="00725B3A" w:rsidRPr="005D087F">
        <w:rPr>
          <w:sz w:val="28"/>
          <w:szCs w:val="28"/>
          <w:lang w:val="en-GB"/>
        </w:rPr>
        <w:t xml:space="preserve">relating to advice and information result from the </w:t>
      </w:r>
      <w:r w:rsidR="00A73E64" w:rsidRPr="005D087F">
        <w:rPr>
          <w:sz w:val="28"/>
          <w:szCs w:val="28"/>
          <w:lang w:val="en-GB"/>
        </w:rPr>
        <w:t>National Energy Efficiency Programme</w:t>
      </w:r>
      <w:r w:rsidR="00C45F0B" w:rsidRPr="005D087F">
        <w:rPr>
          <w:sz w:val="28"/>
          <w:szCs w:val="28"/>
          <w:lang w:val="en-GB"/>
        </w:rPr>
        <w:t xml:space="preserve"> 2011-2020, </w:t>
      </w:r>
      <w:r w:rsidR="00725B3A" w:rsidRPr="005D087F">
        <w:rPr>
          <w:sz w:val="28"/>
          <w:szCs w:val="28"/>
          <w:lang w:val="en-GB"/>
        </w:rPr>
        <w:t>draft Energy Sector Expenditure Strategy for</w:t>
      </w:r>
      <w:r w:rsidR="00BD3E07" w:rsidRPr="005D087F">
        <w:rPr>
          <w:sz w:val="28"/>
          <w:szCs w:val="28"/>
          <w:lang w:val="en-GB"/>
        </w:rPr>
        <w:t xml:space="preserve"> 2013-2015</w:t>
      </w:r>
      <w:r w:rsidR="00B116D0" w:rsidRPr="005D087F">
        <w:rPr>
          <w:sz w:val="28"/>
          <w:szCs w:val="28"/>
          <w:lang w:val="en-GB"/>
        </w:rPr>
        <w:t xml:space="preserve"> and </w:t>
      </w:r>
      <w:r w:rsidR="00725B3A" w:rsidRPr="005D087F">
        <w:rPr>
          <w:sz w:val="28"/>
          <w:szCs w:val="28"/>
          <w:lang w:val="en-GB"/>
        </w:rPr>
        <w:t>the Matrix of Energy Sector Budget Support</w:t>
      </w:r>
      <w:r w:rsidR="00C45F0B" w:rsidRPr="005D087F">
        <w:rPr>
          <w:sz w:val="28"/>
          <w:szCs w:val="28"/>
          <w:lang w:val="en-GB"/>
        </w:rPr>
        <w:t xml:space="preserve">. </w:t>
      </w:r>
      <w:r w:rsidR="00725B3A" w:rsidRPr="005D087F">
        <w:rPr>
          <w:sz w:val="28"/>
          <w:szCs w:val="28"/>
          <w:lang w:val="en-GB"/>
        </w:rPr>
        <w:t>The m</w:t>
      </w:r>
      <w:r w:rsidR="00865AD1" w:rsidRPr="005D087F">
        <w:rPr>
          <w:sz w:val="28"/>
          <w:szCs w:val="28"/>
          <w:lang w:val="en-GB"/>
        </w:rPr>
        <w:t xml:space="preserve">easures </w:t>
      </w:r>
      <w:r w:rsidR="00725B3A" w:rsidRPr="005D087F">
        <w:rPr>
          <w:sz w:val="28"/>
          <w:szCs w:val="28"/>
          <w:lang w:val="en-GB"/>
        </w:rPr>
        <w:t xml:space="preserve">are targeted to </w:t>
      </w:r>
      <w:r w:rsidR="0089237E" w:rsidRPr="005D087F">
        <w:rPr>
          <w:sz w:val="28"/>
          <w:szCs w:val="28"/>
          <w:lang w:val="en-GB"/>
        </w:rPr>
        <w:t>implement</w:t>
      </w:r>
      <w:r w:rsidR="00725B3A" w:rsidRPr="005D087F">
        <w:rPr>
          <w:sz w:val="28"/>
          <w:szCs w:val="28"/>
          <w:lang w:val="en-GB"/>
        </w:rPr>
        <w:t xml:space="preserve"> the main three</w:t>
      </w:r>
      <w:r w:rsidR="00C45F0B" w:rsidRPr="005D087F">
        <w:rPr>
          <w:sz w:val="28"/>
          <w:szCs w:val="28"/>
          <w:lang w:val="en-GB"/>
        </w:rPr>
        <w:t xml:space="preserve"> </w:t>
      </w:r>
      <w:r w:rsidR="00725B3A" w:rsidRPr="005D087F">
        <w:rPr>
          <w:sz w:val="28"/>
          <w:szCs w:val="28"/>
          <w:lang w:val="en-GB"/>
        </w:rPr>
        <w:t>D</w:t>
      </w:r>
      <w:r w:rsidR="00C45F0B" w:rsidRPr="005D087F">
        <w:rPr>
          <w:sz w:val="28"/>
          <w:szCs w:val="28"/>
          <w:lang w:val="en-GB"/>
        </w:rPr>
        <w:t>irective</w:t>
      </w:r>
      <w:r w:rsidR="00725B3A" w:rsidRPr="005D087F">
        <w:rPr>
          <w:sz w:val="28"/>
          <w:szCs w:val="28"/>
          <w:lang w:val="en-GB"/>
        </w:rPr>
        <w:t>s</w:t>
      </w:r>
      <w:r w:rsidR="00C45F0B" w:rsidRPr="005D087F">
        <w:rPr>
          <w:sz w:val="28"/>
          <w:szCs w:val="28"/>
          <w:lang w:val="en-GB"/>
        </w:rPr>
        <w:t xml:space="preserve"> </w:t>
      </w:r>
      <w:r w:rsidR="00725B3A" w:rsidRPr="005D087F">
        <w:rPr>
          <w:sz w:val="28"/>
          <w:szCs w:val="28"/>
          <w:lang w:val="en-GB"/>
        </w:rPr>
        <w:t>relating to</w:t>
      </w:r>
      <w:r w:rsidR="00C45F0B" w:rsidRPr="005D087F">
        <w:rPr>
          <w:sz w:val="28"/>
          <w:szCs w:val="28"/>
          <w:lang w:val="en-GB"/>
        </w:rPr>
        <w:t xml:space="preserve"> </w:t>
      </w:r>
      <w:r w:rsidR="00EE7BF7" w:rsidRPr="005D087F">
        <w:rPr>
          <w:sz w:val="28"/>
          <w:szCs w:val="28"/>
          <w:lang w:val="en-GB"/>
        </w:rPr>
        <w:t>energy services</w:t>
      </w:r>
      <w:r w:rsidR="00C45F0B" w:rsidRPr="005D087F">
        <w:rPr>
          <w:sz w:val="28"/>
          <w:szCs w:val="28"/>
          <w:lang w:val="en-GB"/>
        </w:rPr>
        <w:t xml:space="preserve">, </w:t>
      </w:r>
      <w:r w:rsidR="00725B3A" w:rsidRPr="005D087F">
        <w:rPr>
          <w:sz w:val="28"/>
          <w:szCs w:val="28"/>
          <w:lang w:val="en-GB"/>
        </w:rPr>
        <w:t>labelling energy-related products</w:t>
      </w:r>
      <w:r w:rsidR="00B116D0" w:rsidRPr="005D087F">
        <w:rPr>
          <w:sz w:val="28"/>
          <w:szCs w:val="28"/>
          <w:lang w:val="en-GB"/>
        </w:rPr>
        <w:t xml:space="preserve"> and </w:t>
      </w:r>
      <w:r w:rsidR="009439F7" w:rsidRPr="005D087F">
        <w:rPr>
          <w:sz w:val="28"/>
          <w:szCs w:val="28"/>
          <w:lang w:val="en-GB"/>
        </w:rPr>
        <w:t>energy performance of buildings</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8B1AAA" w:rsidP="008B1AAA">
      <w:pPr>
        <w:pStyle w:val="Heading2"/>
        <w:ind w:firstLine="426"/>
        <w:jc w:val="center"/>
        <w:rPr>
          <w:b/>
          <w:szCs w:val="28"/>
          <w:lang w:val="en-GB"/>
        </w:rPr>
      </w:pPr>
      <w:bookmarkStart w:id="52" w:name="_Toc338651403"/>
      <w:r w:rsidRPr="005D087F">
        <w:rPr>
          <w:b/>
          <w:szCs w:val="28"/>
          <w:lang w:val="en-GB"/>
        </w:rPr>
        <w:t xml:space="preserve">Chapter </w:t>
      </w:r>
      <w:r w:rsidR="00C45F0B" w:rsidRPr="005D087F">
        <w:rPr>
          <w:b/>
          <w:szCs w:val="28"/>
          <w:lang w:val="en-GB"/>
        </w:rPr>
        <w:t>1</w:t>
      </w:r>
      <w:r w:rsidRPr="005D087F">
        <w:rPr>
          <w:b/>
          <w:szCs w:val="28"/>
          <w:lang w:val="en-GB"/>
        </w:rPr>
        <w:br/>
        <w:t xml:space="preserve">THE MAIN ACTORS RESPONSIBLE </w:t>
      </w:r>
      <w:r w:rsidRPr="005D087F">
        <w:rPr>
          <w:b/>
          <w:szCs w:val="28"/>
          <w:lang w:val="en-GB"/>
        </w:rPr>
        <w:br/>
        <w:t>FOR INFORMATION AND ADVICE</w:t>
      </w:r>
      <w:bookmarkEnd w:id="52"/>
    </w:p>
    <w:p w:rsidR="008B1AAA" w:rsidRPr="005D087F" w:rsidRDefault="008B1AAA" w:rsidP="007D6A7D">
      <w:pPr>
        <w:tabs>
          <w:tab w:val="left" w:pos="1276"/>
        </w:tabs>
        <w:ind w:firstLine="426"/>
        <w:jc w:val="both"/>
        <w:rPr>
          <w:sz w:val="28"/>
          <w:szCs w:val="28"/>
          <w:lang w:val="en-GB"/>
        </w:rPr>
      </w:pPr>
    </w:p>
    <w:p w:rsidR="00C45F0B" w:rsidRPr="005D087F" w:rsidRDefault="008B1AAA" w:rsidP="007D6A7D">
      <w:pPr>
        <w:tabs>
          <w:tab w:val="left" w:pos="1276"/>
        </w:tabs>
        <w:ind w:firstLine="426"/>
        <w:jc w:val="both"/>
        <w:rPr>
          <w:sz w:val="28"/>
          <w:szCs w:val="28"/>
          <w:lang w:val="en-GB"/>
        </w:rPr>
      </w:pPr>
      <w:r w:rsidRPr="005D087F">
        <w:rPr>
          <w:sz w:val="28"/>
          <w:szCs w:val="28"/>
          <w:lang w:val="en-GB"/>
        </w:rPr>
        <w:t xml:space="preserve">139. </w:t>
      </w:r>
      <w:r w:rsidR="000610F9" w:rsidRPr="005D087F">
        <w:rPr>
          <w:sz w:val="28"/>
          <w:szCs w:val="28"/>
          <w:lang w:val="en-GB"/>
        </w:rPr>
        <w:t>Information and advice represent indispensable activities of the public institution involved in the governing process</w:t>
      </w:r>
      <w:r w:rsidR="00C45F0B" w:rsidRPr="005D087F">
        <w:rPr>
          <w:sz w:val="28"/>
          <w:szCs w:val="28"/>
          <w:lang w:val="en-GB"/>
        </w:rPr>
        <w:t xml:space="preserve">. </w:t>
      </w:r>
      <w:r w:rsidR="000610F9" w:rsidRPr="005D087F">
        <w:rPr>
          <w:sz w:val="28"/>
          <w:szCs w:val="28"/>
          <w:lang w:val="en-GB"/>
        </w:rPr>
        <w:t xml:space="preserve">Public institutions in charge with the </w:t>
      </w:r>
      <w:r w:rsidR="00C45F0B" w:rsidRPr="005D087F">
        <w:rPr>
          <w:sz w:val="28"/>
          <w:szCs w:val="28"/>
          <w:lang w:val="en-GB"/>
        </w:rPr>
        <w:t xml:space="preserve">sector </w:t>
      </w:r>
      <w:r w:rsidR="000610F9" w:rsidRPr="005D087F">
        <w:rPr>
          <w:sz w:val="28"/>
          <w:szCs w:val="28"/>
          <w:lang w:val="en-GB"/>
        </w:rPr>
        <w:t xml:space="preserve">shall make available relevant information to the market participants intended for different target-groups for the successful </w:t>
      </w:r>
      <w:r w:rsidR="0089237E" w:rsidRPr="005D087F">
        <w:rPr>
          <w:sz w:val="28"/>
          <w:szCs w:val="28"/>
          <w:lang w:val="en-GB"/>
        </w:rPr>
        <w:t>implementation</w:t>
      </w:r>
      <w:r w:rsidR="00C45F0B" w:rsidRPr="005D087F">
        <w:rPr>
          <w:sz w:val="28"/>
          <w:szCs w:val="28"/>
          <w:lang w:val="en-GB"/>
        </w:rPr>
        <w:t xml:space="preserve"> </w:t>
      </w:r>
      <w:r w:rsidR="000610F9" w:rsidRPr="005D087F">
        <w:rPr>
          <w:sz w:val="28"/>
          <w:szCs w:val="28"/>
          <w:lang w:val="en-GB"/>
        </w:rPr>
        <w:t>of</w:t>
      </w:r>
      <w:r w:rsidR="00C45F0B" w:rsidRPr="005D087F">
        <w:rPr>
          <w:sz w:val="28"/>
          <w:szCs w:val="28"/>
          <w:lang w:val="en-GB"/>
        </w:rPr>
        <w:t xml:space="preserve"> </w:t>
      </w:r>
      <w:r w:rsidR="00FE36C8" w:rsidRPr="005D087F">
        <w:rPr>
          <w:sz w:val="28"/>
          <w:szCs w:val="28"/>
          <w:lang w:val="en-GB"/>
        </w:rPr>
        <w:t>measures</w:t>
      </w:r>
      <w:r w:rsidR="00C45F0B" w:rsidRPr="005D087F">
        <w:rPr>
          <w:sz w:val="28"/>
          <w:szCs w:val="28"/>
          <w:lang w:val="en-GB"/>
        </w:rPr>
        <w:t xml:space="preserve"> </w:t>
      </w:r>
      <w:r w:rsidR="000610F9" w:rsidRPr="005D087F">
        <w:rPr>
          <w:sz w:val="28"/>
          <w:szCs w:val="28"/>
          <w:lang w:val="en-GB"/>
        </w:rPr>
        <w:t>comprised by the</w:t>
      </w:r>
      <w:r w:rsidR="00AD4C2A" w:rsidRPr="005D087F">
        <w:rPr>
          <w:sz w:val="28"/>
          <w:szCs w:val="28"/>
          <w:lang w:val="en-GB"/>
        </w:rPr>
        <w:t xml:space="preserve"> </w:t>
      </w:r>
      <w:r w:rsidR="00A02216" w:rsidRPr="005D087F">
        <w:rPr>
          <w:sz w:val="28"/>
          <w:szCs w:val="28"/>
          <w:lang w:val="en-GB"/>
        </w:rPr>
        <w:t>NEEAP</w:t>
      </w:r>
      <w:r w:rsidR="00B116D0" w:rsidRPr="005D087F">
        <w:rPr>
          <w:sz w:val="28"/>
          <w:szCs w:val="28"/>
          <w:lang w:val="en-GB"/>
        </w:rPr>
        <w:t xml:space="preserve"> and</w:t>
      </w:r>
      <w:r w:rsidR="000610F9" w:rsidRPr="005D087F">
        <w:rPr>
          <w:sz w:val="28"/>
          <w:szCs w:val="28"/>
          <w:lang w:val="en-GB"/>
        </w:rPr>
        <w:t>, consequently</w:t>
      </w:r>
      <w:r w:rsidR="00C45F0B" w:rsidRPr="005D087F">
        <w:rPr>
          <w:sz w:val="28"/>
          <w:szCs w:val="28"/>
          <w:lang w:val="en-GB"/>
        </w:rPr>
        <w:t xml:space="preserve">, </w:t>
      </w:r>
      <w:r w:rsidR="000610F9" w:rsidRPr="005D087F">
        <w:rPr>
          <w:sz w:val="28"/>
          <w:szCs w:val="28"/>
          <w:lang w:val="en-GB"/>
        </w:rPr>
        <w:t xml:space="preserve">fulfilment of </w:t>
      </w:r>
      <w:r w:rsidR="00A76D36" w:rsidRPr="005D087F">
        <w:rPr>
          <w:sz w:val="28"/>
          <w:szCs w:val="28"/>
          <w:lang w:val="en-GB"/>
        </w:rPr>
        <w:t>energy efficiency</w:t>
      </w:r>
      <w:r w:rsidR="000610F9" w:rsidRPr="005D087F">
        <w:rPr>
          <w:sz w:val="28"/>
          <w:szCs w:val="28"/>
          <w:lang w:val="en-GB"/>
        </w:rPr>
        <w:t xml:space="preserve"> objectives</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460A49" w:rsidP="007D6A7D">
      <w:pPr>
        <w:tabs>
          <w:tab w:val="left" w:pos="1276"/>
        </w:tabs>
        <w:ind w:firstLine="426"/>
        <w:jc w:val="both"/>
        <w:rPr>
          <w:sz w:val="28"/>
          <w:szCs w:val="28"/>
          <w:lang w:val="en-GB"/>
        </w:rPr>
      </w:pPr>
      <w:r w:rsidRPr="005D087F">
        <w:rPr>
          <w:sz w:val="28"/>
          <w:szCs w:val="28"/>
          <w:lang w:val="en-GB"/>
        </w:rPr>
        <w:t xml:space="preserve">140. </w:t>
      </w:r>
      <w:r w:rsidR="000610F9" w:rsidRPr="005D087F">
        <w:rPr>
          <w:sz w:val="28"/>
          <w:szCs w:val="28"/>
          <w:lang w:val="en-GB"/>
        </w:rPr>
        <w:t>The information and advice p</w:t>
      </w:r>
      <w:r w:rsidR="00C45F0B" w:rsidRPr="005D087F">
        <w:rPr>
          <w:sz w:val="28"/>
          <w:szCs w:val="28"/>
          <w:lang w:val="en-GB"/>
        </w:rPr>
        <w:t>roces</w:t>
      </w:r>
      <w:r w:rsidR="000610F9" w:rsidRPr="005D087F">
        <w:rPr>
          <w:sz w:val="28"/>
          <w:szCs w:val="28"/>
          <w:lang w:val="en-GB"/>
        </w:rPr>
        <w:t>s implies the vertical involvement of all public institutions</w:t>
      </w:r>
      <w:r w:rsidR="00C45F0B" w:rsidRPr="005D087F">
        <w:rPr>
          <w:sz w:val="28"/>
          <w:szCs w:val="28"/>
          <w:lang w:val="en-GB"/>
        </w:rPr>
        <w:t xml:space="preserve">, </w:t>
      </w:r>
      <w:r w:rsidR="000610F9" w:rsidRPr="005D087F">
        <w:rPr>
          <w:sz w:val="28"/>
          <w:szCs w:val="28"/>
          <w:lang w:val="en-GB"/>
        </w:rPr>
        <w:t>based on their competences and authorities assigned by law</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460A49" w:rsidP="007D6A7D">
      <w:pPr>
        <w:tabs>
          <w:tab w:val="left" w:pos="1276"/>
        </w:tabs>
        <w:ind w:firstLine="426"/>
        <w:jc w:val="both"/>
        <w:rPr>
          <w:sz w:val="28"/>
          <w:szCs w:val="28"/>
          <w:lang w:val="en-GB"/>
        </w:rPr>
      </w:pPr>
      <w:r w:rsidRPr="005D087F">
        <w:rPr>
          <w:sz w:val="28"/>
          <w:szCs w:val="28"/>
          <w:lang w:val="en-GB"/>
        </w:rPr>
        <w:t xml:space="preserve">141. </w:t>
      </w:r>
      <w:r w:rsidR="009E2FBC" w:rsidRPr="005D087F">
        <w:rPr>
          <w:sz w:val="28"/>
          <w:szCs w:val="28"/>
          <w:lang w:val="en-GB"/>
        </w:rPr>
        <w:t xml:space="preserve">The </w:t>
      </w:r>
      <w:r w:rsidR="0096262A" w:rsidRPr="005D087F">
        <w:rPr>
          <w:sz w:val="28"/>
          <w:szCs w:val="28"/>
          <w:lang w:val="en-GB"/>
        </w:rPr>
        <w:t>Agency for Energy Efficiency</w:t>
      </w:r>
      <w:r w:rsidR="00C45F0B" w:rsidRPr="005D087F">
        <w:rPr>
          <w:sz w:val="28"/>
          <w:szCs w:val="28"/>
          <w:lang w:val="en-GB"/>
        </w:rPr>
        <w:t xml:space="preserve"> </w:t>
      </w:r>
      <w:r w:rsidR="00135C3A" w:rsidRPr="005D087F">
        <w:rPr>
          <w:sz w:val="28"/>
          <w:szCs w:val="28"/>
          <w:lang w:val="en-GB"/>
        </w:rPr>
        <w:t>shall coordinate, monitor and provide support to all public institutions</w:t>
      </w:r>
      <w:r w:rsidR="00C45F0B" w:rsidRPr="005D087F">
        <w:rPr>
          <w:sz w:val="28"/>
          <w:szCs w:val="28"/>
          <w:lang w:val="en-GB"/>
        </w:rPr>
        <w:t xml:space="preserve"> </w:t>
      </w:r>
      <w:r w:rsidR="00C122F2" w:rsidRPr="005D087F">
        <w:rPr>
          <w:sz w:val="28"/>
          <w:szCs w:val="28"/>
          <w:lang w:val="en-GB"/>
        </w:rPr>
        <w:t xml:space="preserve">involved in the communication and awareness-raising process. </w:t>
      </w:r>
    </w:p>
    <w:p w:rsidR="00C45F0B" w:rsidRPr="005D087F" w:rsidRDefault="00C45F0B" w:rsidP="007D6A7D">
      <w:pPr>
        <w:tabs>
          <w:tab w:val="left" w:pos="1276"/>
        </w:tabs>
        <w:ind w:firstLine="426"/>
        <w:jc w:val="both"/>
        <w:rPr>
          <w:sz w:val="28"/>
          <w:szCs w:val="28"/>
          <w:lang w:val="en-GB"/>
        </w:rPr>
      </w:pPr>
    </w:p>
    <w:p w:rsidR="00C45F0B" w:rsidRPr="005D087F" w:rsidRDefault="008B1AAA" w:rsidP="008B1AAA">
      <w:pPr>
        <w:pStyle w:val="Heading3"/>
        <w:spacing w:before="0"/>
        <w:ind w:firstLine="426"/>
        <w:jc w:val="center"/>
        <w:rPr>
          <w:rFonts w:ascii="Times New Roman" w:hAnsi="Times New Roman"/>
          <w:color w:val="auto"/>
          <w:sz w:val="28"/>
          <w:szCs w:val="28"/>
          <w:lang w:val="en-GB"/>
        </w:rPr>
      </w:pPr>
      <w:bookmarkStart w:id="53" w:name="_Toc338651404"/>
      <w:r w:rsidRPr="005D087F">
        <w:rPr>
          <w:rFonts w:ascii="Times New Roman" w:hAnsi="Times New Roman"/>
          <w:color w:val="auto"/>
          <w:sz w:val="28"/>
          <w:szCs w:val="28"/>
          <w:lang w:val="en-GB"/>
        </w:rPr>
        <w:t xml:space="preserve">Section </w:t>
      </w:r>
      <w:r w:rsidR="00C45F0B" w:rsidRPr="005D087F">
        <w:rPr>
          <w:rFonts w:ascii="Times New Roman" w:hAnsi="Times New Roman"/>
          <w:color w:val="auto"/>
          <w:sz w:val="28"/>
          <w:szCs w:val="28"/>
          <w:lang w:val="en-GB"/>
        </w:rPr>
        <w:t>1</w:t>
      </w:r>
      <w:r w:rsidR="00202210" w:rsidRPr="005D087F">
        <w:rPr>
          <w:rFonts w:ascii="Times New Roman" w:hAnsi="Times New Roman"/>
          <w:color w:val="auto"/>
          <w:sz w:val="28"/>
          <w:szCs w:val="28"/>
          <w:lang w:val="en-GB"/>
        </w:rPr>
        <w:t>.</w:t>
      </w:r>
      <w:r w:rsidR="00C45F0B" w:rsidRPr="005D087F">
        <w:rPr>
          <w:rFonts w:ascii="Times New Roman" w:hAnsi="Times New Roman"/>
          <w:color w:val="auto"/>
          <w:sz w:val="28"/>
          <w:szCs w:val="28"/>
          <w:lang w:val="en-GB"/>
        </w:rPr>
        <w:t xml:space="preserve"> </w:t>
      </w:r>
      <w:r w:rsidR="00E4314E" w:rsidRPr="005D087F">
        <w:rPr>
          <w:rFonts w:ascii="Times New Roman" w:hAnsi="Times New Roman"/>
          <w:color w:val="auto"/>
          <w:sz w:val="28"/>
          <w:szCs w:val="28"/>
          <w:lang w:val="en-GB"/>
        </w:rPr>
        <w:t>National Actors</w:t>
      </w:r>
      <w:bookmarkEnd w:id="53"/>
    </w:p>
    <w:p w:rsidR="008B1AAA" w:rsidRPr="005D087F" w:rsidRDefault="008B1AAA" w:rsidP="007D6A7D">
      <w:pPr>
        <w:tabs>
          <w:tab w:val="left" w:pos="1276"/>
        </w:tabs>
        <w:ind w:firstLine="426"/>
        <w:jc w:val="both"/>
        <w:rPr>
          <w:sz w:val="28"/>
          <w:szCs w:val="28"/>
          <w:lang w:val="en-GB"/>
        </w:rPr>
      </w:pPr>
    </w:p>
    <w:p w:rsidR="00C45F0B" w:rsidRPr="005D087F" w:rsidRDefault="008B1AAA" w:rsidP="007D6A7D">
      <w:pPr>
        <w:tabs>
          <w:tab w:val="left" w:pos="1276"/>
        </w:tabs>
        <w:ind w:firstLine="426"/>
        <w:jc w:val="both"/>
        <w:rPr>
          <w:sz w:val="28"/>
          <w:szCs w:val="28"/>
          <w:lang w:val="en-GB"/>
        </w:rPr>
      </w:pPr>
      <w:r w:rsidRPr="005D087F">
        <w:rPr>
          <w:sz w:val="28"/>
          <w:szCs w:val="28"/>
          <w:lang w:val="en-GB"/>
        </w:rPr>
        <w:t xml:space="preserve">142. </w:t>
      </w:r>
      <w:r w:rsidR="00CD2C33" w:rsidRPr="005D087F">
        <w:rPr>
          <w:sz w:val="28"/>
          <w:szCs w:val="28"/>
          <w:lang w:val="en-GB"/>
        </w:rPr>
        <w:t xml:space="preserve">The main actors in charge with information and advice at the national level </w:t>
      </w:r>
      <w:r w:rsidR="00A32F3F" w:rsidRPr="005D087F">
        <w:rPr>
          <w:sz w:val="28"/>
          <w:szCs w:val="28"/>
          <w:lang w:val="en-GB"/>
        </w:rPr>
        <w:t>are the line ministries and the institutions under their subordination, including, but not limited to</w:t>
      </w:r>
      <w:r w:rsidR="00C45F0B" w:rsidRPr="005D087F">
        <w:rPr>
          <w:sz w:val="28"/>
          <w:szCs w:val="28"/>
          <w:lang w:val="en-GB"/>
        </w:rPr>
        <w:t xml:space="preserve">: </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72353A" w:rsidRPr="005D087F">
        <w:rPr>
          <w:sz w:val="28"/>
          <w:szCs w:val="28"/>
          <w:lang w:val="en-GB"/>
        </w:rPr>
        <w:t>Ministry of Economy</w:t>
      </w:r>
      <w:r w:rsidR="00C45F0B" w:rsidRPr="005D087F">
        <w:rPr>
          <w:sz w:val="28"/>
          <w:szCs w:val="28"/>
          <w:lang w:val="en-GB"/>
        </w:rPr>
        <w:t xml:space="preserve"> </w:t>
      </w:r>
      <w:r w:rsidR="009E2FBC" w:rsidRPr="005D087F">
        <w:rPr>
          <w:sz w:val="28"/>
          <w:szCs w:val="28"/>
          <w:lang w:val="en-GB"/>
        </w:rPr>
        <w:t>shall</w:t>
      </w:r>
      <w:r w:rsidR="00C45F0B" w:rsidRPr="005D087F">
        <w:rPr>
          <w:sz w:val="28"/>
          <w:szCs w:val="28"/>
          <w:lang w:val="en-GB"/>
        </w:rPr>
        <w:t xml:space="preserve"> </w:t>
      </w:r>
      <w:r w:rsidR="009E2FBC" w:rsidRPr="005D087F">
        <w:rPr>
          <w:sz w:val="28"/>
          <w:szCs w:val="28"/>
          <w:lang w:val="en-GB"/>
        </w:rPr>
        <w:t>communicate about</w:t>
      </w:r>
      <w:r w:rsidR="00C45F0B" w:rsidRPr="005D087F">
        <w:rPr>
          <w:sz w:val="28"/>
          <w:szCs w:val="28"/>
          <w:lang w:val="en-GB"/>
        </w:rPr>
        <w:t xml:space="preserve"> </w:t>
      </w:r>
      <w:r w:rsidR="00A32F3F" w:rsidRPr="005D087F">
        <w:rPr>
          <w:sz w:val="28"/>
          <w:szCs w:val="28"/>
          <w:lang w:val="en-GB"/>
        </w:rPr>
        <w:t>new policy initiatives, amendments,</w:t>
      </w:r>
      <w:r w:rsidR="00C45F0B" w:rsidRPr="005D087F">
        <w:rPr>
          <w:sz w:val="28"/>
          <w:szCs w:val="28"/>
          <w:lang w:val="en-GB"/>
        </w:rPr>
        <w:t xml:space="preserve"> </w:t>
      </w:r>
      <w:r w:rsidR="00A92A28" w:rsidRPr="005D087F">
        <w:rPr>
          <w:sz w:val="28"/>
          <w:szCs w:val="28"/>
          <w:lang w:val="en-GB"/>
        </w:rPr>
        <w:t>strategies</w:t>
      </w:r>
      <w:r w:rsidR="00C45F0B" w:rsidRPr="005D087F">
        <w:rPr>
          <w:sz w:val="28"/>
          <w:szCs w:val="28"/>
          <w:lang w:val="en-GB"/>
        </w:rPr>
        <w:t xml:space="preserve">, etc. </w:t>
      </w:r>
      <w:r w:rsidR="00A32F3F" w:rsidRPr="005D087F">
        <w:rPr>
          <w:sz w:val="28"/>
          <w:szCs w:val="28"/>
          <w:lang w:val="en-GB"/>
        </w:rPr>
        <w:t xml:space="preserve">relating to </w:t>
      </w:r>
      <w:r w:rsidR="00A76D36" w:rsidRPr="005D087F">
        <w:rPr>
          <w:sz w:val="28"/>
          <w:szCs w:val="28"/>
          <w:lang w:val="en-GB"/>
        </w:rPr>
        <w:t>energy efficiency</w:t>
      </w:r>
      <w:r w:rsidR="00C45F0B" w:rsidRPr="005D087F">
        <w:rPr>
          <w:sz w:val="28"/>
          <w:szCs w:val="28"/>
          <w:lang w:val="en-GB"/>
        </w:rPr>
        <w:t xml:space="preserve">, </w:t>
      </w:r>
      <w:r w:rsidR="00A32F3F" w:rsidRPr="005D087F">
        <w:rPr>
          <w:sz w:val="28"/>
          <w:szCs w:val="28"/>
          <w:lang w:val="en-GB"/>
        </w:rPr>
        <w:t>national targets and regional context</w:t>
      </w:r>
      <w:r w:rsidR="00C45F0B" w:rsidRPr="005D087F">
        <w:rPr>
          <w:sz w:val="28"/>
          <w:szCs w:val="28"/>
          <w:lang w:val="en-GB"/>
        </w:rPr>
        <w:t xml:space="preserve">; </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72353A" w:rsidRPr="005D087F">
        <w:rPr>
          <w:sz w:val="28"/>
          <w:szCs w:val="28"/>
          <w:lang w:val="en-GB"/>
        </w:rPr>
        <w:t>Ministry of Regional Development and Constructions</w:t>
      </w:r>
      <w:r w:rsidR="00C45F0B" w:rsidRPr="005D087F">
        <w:rPr>
          <w:sz w:val="28"/>
          <w:szCs w:val="28"/>
          <w:lang w:val="en-GB"/>
        </w:rPr>
        <w:t xml:space="preserve"> </w:t>
      </w:r>
      <w:r w:rsidR="009E2FBC" w:rsidRPr="005D087F">
        <w:rPr>
          <w:sz w:val="28"/>
          <w:szCs w:val="28"/>
          <w:lang w:val="en-GB"/>
        </w:rPr>
        <w:t>shall</w:t>
      </w:r>
      <w:r w:rsidR="00C45F0B" w:rsidRPr="005D087F">
        <w:rPr>
          <w:sz w:val="28"/>
          <w:szCs w:val="28"/>
          <w:lang w:val="en-GB"/>
        </w:rPr>
        <w:t xml:space="preserve"> </w:t>
      </w:r>
      <w:r w:rsidR="009E2FBC" w:rsidRPr="005D087F">
        <w:rPr>
          <w:sz w:val="28"/>
          <w:szCs w:val="28"/>
          <w:lang w:val="en-GB"/>
        </w:rPr>
        <w:t>communicate about</w:t>
      </w:r>
      <w:r w:rsidR="00C45F0B" w:rsidRPr="005D087F">
        <w:rPr>
          <w:sz w:val="28"/>
          <w:szCs w:val="28"/>
          <w:lang w:val="en-GB"/>
        </w:rPr>
        <w:t xml:space="preserve"> </w:t>
      </w:r>
      <w:r w:rsidR="00A32F3F" w:rsidRPr="005D087F">
        <w:rPr>
          <w:sz w:val="28"/>
          <w:szCs w:val="28"/>
          <w:lang w:val="en-GB"/>
        </w:rPr>
        <w:t xml:space="preserve">policy initiatives </w:t>
      </w:r>
      <w:r w:rsidR="00B116D0" w:rsidRPr="005D087F">
        <w:rPr>
          <w:sz w:val="28"/>
          <w:szCs w:val="28"/>
          <w:lang w:val="en-GB"/>
        </w:rPr>
        <w:t xml:space="preserve">and </w:t>
      </w:r>
      <w:r w:rsidR="00C45F0B" w:rsidRPr="005D087F">
        <w:rPr>
          <w:sz w:val="28"/>
          <w:szCs w:val="28"/>
          <w:lang w:val="en-GB"/>
        </w:rPr>
        <w:t>amendment</w:t>
      </w:r>
      <w:r w:rsidR="00A32F3F" w:rsidRPr="005D087F">
        <w:rPr>
          <w:sz w:val="28"/>
          <w:szCs w:val="28"/>
          <w:lang w:val="en-GB"/>
        </w:rPr>
        <w:t>s in the area of energy performance of buildings, having provided information about the minimum requirements for energy performance of buildings for newly-constructed buildings and for those undergoing major renovation</w:t>
      </w:r>
      <w:r w:rsidR="00C45F0B" w:rsidRPr="005D087F">
        <w:rPr>
          <w:sz w:val="28"/>
          <w:szCs w:val="28"/>
          <w:lang w:val="en-GB"/>
        </w:rPr>
        <w:t xml:space="preserve">, </w:t>
      </w:r>
      <w:r w:rsidR="00A32F3F" w:rsidRPr="005D087F">
        <w:rPr>
          <w:sz w:val="28"/>
          <w:szCs w:val="28"/>
          <w:lang w:val="en-GB"/>
        </w:rPr>
        <w:t>for construction materials and engineering systems</w:t>
      </w:r>
      <w:r w:rsidR="00C45F0B" w:rsidRPr="005D087F">
        <w:rPr>
          <w:sz w:val="28"/>
          <w:szCs w:val="28"/>
          <w:lang w:val="en-GB"/>
        </w:rPr>
        <w:t xml:space="preserve">, etc.; </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72353A" w:rsidRPr="005D087F">
        <w:rPr>
          <w:sz w:val="28"/>
          <w:szCs w:val="28"/>
          <w:lang w:val="en-GB"/>
        </w:rPr>
        <w:t>Ministry of Transport and Road Infrastructure</w:t>
      </w:r>
      <w:r w:rsidR="00C45F0B" w:rsidRPr="005D087F">
        <w:rPr>
          <w:sz w:val="28"/>
          <w:szCs w:val="28"/>
          <w:lang w:val="en-GB"/>
        </w:rPr>
        <w:t xml:space="preserve"> </w:t>
      </w:r>
      <w:r w:rsidR="009E2FBC" w:rsidRPr="005D087F">
        <w:rPr>
          <w:sz w:val="28"/>
          <w:szCs w:val="28"/>
          <w:lang w:val="en-GB"/>
        </w:rPr>
        <w:t>shall</w:t>
      </w:r>
      <w:r w:rsidR="00C45F0B" w:rsidRPr="005D087F">
        <w:rPr>
          <w:sz w:val="28"/>
          <w:szCs w:val="28"/>
          <w:lang w:val="en-GB"/>
        </w:rPr>
        <w:t xml:space="preserve"> </w:t>
      </w:r>
      <w:r w:rsidR="009E2FBC" w:rsidRPr="005D087F">
        <w:rPr>
          <w:sz w:val="28"/>
          <w:szCs w:val="28"/>
          <w:lang w:val="en-GB"/>
        </w:rPr>
        <w:t>communicate about</w:t>
      </w:r>
      <w:r w:rsidR="00C45F0B" w:rsidRPr="005D087F">
        <w:rPr>
          <w:sz w:val="28"/>
          <w:szCs w:val="28"/>
          <w:lang w:val="en-GB"/>
        </w:rPr>
        <w:t xml:space="preserve"> </w:t>
      </w:r>
      <w:r w:rsidR="008069CC" w:rsidRPr="005D087F">
        <w:rPr>
          <w:sz w:val="28"/>
          <w:szCs w:val="28"/>
          <w:lang w:val="en-GB"/>
        </w:rPr>
        <w:t xml:space="preserve">the initiatives in the area of transport and performance requirements for </w:t>
      </w:r>
      <w:r w:rsidR="00C45F0B" w:rsidRPr="005D087F">
        <w:rPr>
          <w:sz w:val="28"/>
          <w:szCs w:val="28"/>
          <w:lang w:val="en-GB"/>
        </w:rPr>
        <w:t xml:space="preserve">transport, etc.; </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72353A" w:rsidRPr="005D087F">
        <w:rPr>
          <w:sz w:val="28"/>
          <w:szCs w:val="28"/>
          <w:lang w:val="en-GB"/>
        </w:rPr>
        <w:t>Ministry of Environment</w:t>
      </w:r>
      <w:r w:rsidR="00C45F0B" w:rsidRPr="005D087F">
        <w:rPr>
          <w:sz w:val="28"/>
          <w:szCs w:val="28"/>
          <w:lang w:val="en-GB"/>
        </w:rPr>
        <w:t xml:space="preserve"> </w:t>
      </w:r>
      <w:r w:rsidR="009E2FBC" w:rsidRPr="005D087F">
        <w:rPr>
          <w:sz w:val="28"/>
          <w:szCs w:val="28"/>
          <w:lang w:val="en-GB"/>
        </w:rPr>
        <w:t>shall</w:t>
      </w:r>
      <w:r w:rsidR="00C45F0B" w:rsidRPr="005D087F">
        <w:rPr>
          <w:sz w:val="28"/>
          <w:szCs w:val="28"/>
          <w:lang w:val="en-GB"/>
        </w:rPr>
        <w:t xml:space="preserve"> </w:t>
      </w:r>
      <w:r w:rsidR="009E2FBC" w:rsidRPr="005D087F">
        <w:rPr>
          <w:sz w:val="28"/>
          <w:szCs w:val="28"/>
          <w:lang w:val="en-GB"/>
        </w:rPr>
        <w:t>communicate about</w:t>
      </w:r>
      <w:r w:rsidR="00C45F0B" w:rsidRPr="005D087F">
        <w:rPr>
          <w:sz w:val="28"/>
          <w:szCs w:val="28"/>
          <w:lang w:val="en-GB"/>
        </w:rPr>
        <w:t xml:space="preserve"> poli</w:t>
      </w:r>
      <w:r w:rsidR="008069CC" w:rsidRPr="005D087F">
        <w:rPr>
          <w:sz w:val="28"/>
          <w:szCs w:val="28"/>
          <w:lang w:val="en-GB"/>
        </w:rPr>
        <w:t xml:space="preserve">cy in the area of environment protection and rational use of natural resources, waste management, </w:t>
      </w:r>
      <w:r w:rsidR="00C45F0B" w:rsidRPr="005D087F">
        <w:rPr>
          <w:sz w:val="28"/>
          <w:szCs w:val="28"/>
          <w:lang w:val="en-GB"/>
        </w:rPr>
        <w:t>h</w:t>
      </w:r>
      <w:r w:rsidR="008069CC" w:rsidRPr="005D087F">
        <w:rPr>
          <w:sz w:val="28"/>
          <w:szCs w:val="28"/>
          <w:lang w:val="en-GB"/>
        </w:rPr>
        <w:t>y</w:t>
      </w:r>
      <w:r w:rsidR="00C45F0B" w:rsidRPr="005D087F">
        <w:rPr>
          <w:sz w:val="28"/>
          <w:szCs w:val="28"/>
          <w:lang w:val="en-GB"/>
        </w:rPr>
        <w:t>dro</w:t>
      </w:r>
      <w:r w:rsidR="008069CC" w:rsidRPr="005D087F">
        <w:rPr>
          <w:sz w:val="28"/>
          <w:szCs w:val="28"/>
          <w:lang w:val="en-GB"/>
        </w:rPr>
        <w:t>-</w:t>
      </w:r>
      <w:r w:rsidR="00C45F0B" w:rsidRPr="005D087F">
        <w:rPr>
          <w:sz w:val="28"/>
          <w:szCs w:val="28"/>
          <w:lang w:val="en-GB"/>
        </w:rPr>
        <w:t>ameliora</w:t>
      </w:r>
      <w:r w:rsidR="008069CC" w:rsidRPr="005D087F">
        <w:rPr>
          <w:sz w:val="28"/>
          <w:szCs w:val="28"/>
          <w:lang w:val="en-GB"/>
        </w:rPr>
        <w:t>tion</w:t>
      </w:r>
      <w:r w:rsidR="00C45F0B" w:rsidRPr="005D087F">
        <w:rPr>
          <w:sz w:val="28"/>
          <w:szCs w:val="28"/>
          <w:lang w:val="en-GB"/>
        </w:rPr>
        <w:t xml:space="preserve">, </w:t>
      </w:r>
      <w:r w:rsidR="008069CC" w:rsidRPr="005D087F">
        <w:rPr>
          <w:sz w:val="28"/>
          <w:szCs w:val="28"/>
          <w:lang w:val="en-GB"/>
        </w:rPr>
        <w:t>water resources management</w:t>
      </w:r>
      <w:r w:rsidR="00C45F0B" w:rsidRPr="005D087F">
        <w:rPr>
          <w:sz w:val="28"/>
          <w:szCs w:val="28"/>
          <w:lang w:val="en-GB"/>
        </w:rPr>
        <w:t xml:space="preserve">, </w:t>
      </w:r>
      <w:r w:rsidR="008069CC" w:rsidRPr="005D087F">
        <w:rPr>
          <w:sz w:val="28"/>
          <w:szCs w:val="28"/>
          <w:lang w:val="en-GB"/>
        </w:rPr>
        <w:t>water supply and sewerage/sanitation</w:t>
      </w:r>
      <w:r w:rsidR="00C45F0B" w:rsidRPr="005D087F">
        <w:rPr>
          <w:sz w:val="28"/>
          <w:szCs w:val="28"/>
          <w:lang w:val="en-GB"/>
        </w:rPr>
        <w:t xml:space="preserve">, </w:t>
      </w:r>
      <w:r w:rsidR="008069CC" w:rsidRPr="005D087F">
        <w:rPr>
          <w:sz w:val="28"/>
          <w:szCs w:val="28"/>
          <w:lang w:val="en-GB"/>
        </w:rPr>
        <w:t>state environment control</w:t>
      </w:r>
      <w:r w:rsidR="00C45F0B" w:rsidRPr="005D087F">
        <w:rPr>
          <w:sz w:val="28"/>
          <w:szCs w:val="28"/>
          <w:lang w:val="en-GB"/>
        </w:rPr>
        <w:t>, h</w:t>
      </w:r>
      <w:r w:rsidR="008069CC" w:rsidRPr="005D087F">
        <w:rPr>
          <w:sz w:val="28"/>
          <w:szCs w:val="28"/>
          <w:lang w:val="en-GB"/>
        </w:rPr>
        <w:t>y</w:t>
      </w:r>
      <w:r w:rsidR="00C45F0B" w:rsidRPr="005D087F">
        <w:rPr>
          <w:sz w:val="28"/>
          <w:szCs w:val="28"/>
          <w:lang w:val="en-GB"/>
        </w:rPr>
        <w:t>dro</w:t>
      </w:r>
      <w:r w:rsidR="008069CC" w:rsidRPr="005D087F">
        <w:rPr>
          <w:sz w:val="28"/>
          <w:szCs w:val="28"/>
          <w:lang w:val="en-GB"/>
        </w:rPr>
        <w:t>-</w:t>
      </w:r>
      <w:r w:rsidR="00C45F0B" w:rsidRPr="005D087F">
        <w:rPr>
          <w:sz w:val="28"/>
          <w:szCs w:val="28"/>
          <w:lang w:val="en-GB"/>
        </w:rPr>
        <w:t>meteorolog</w:t>
      </w:r>
      <w:r w:rsidR="008069CC" w:rsidRPr="005D087F">
        <w:rPr>
          <w:sz w:val="28"/>
          <w:szCs w:val="28"/>
          <w:lang w:val="en-GB"/>
        </w:rPr>
        <w:t>y</w:t>
      </w:r>
      <w:r w:rsidR="00E23AC3" w:rsidRPr="005D087F">
        <w:rPr>
          <w:sz w:val="28"/>
          <w:szCs w:val="28"/>
          <w:lang w:val="en-GB"/>
        </w:rPr>
        <w:t xml:space="preserve"> and </w:t>
      </w:r>
      <w:r w:rsidR="00C45F0B" w:rsidRPr="005D087F">
        <w:rPr>
          <w:sz w:val="28"/>
          <w:szCs w:val="28"/>
          <w:lang w:val="en-GB"/>
        </w:rPr>
        <w:t>monitoring</w:t>
      </w:r>
      <w:r w:rsidR="008069CC" w:rsidRPr="005D087F">
        <w:rPr>
          <w:sz w:val="28"/>
          <w:szCs w:val="28"/>
          <w:lang w:val="en-GB"/>
        </w:rPr>
        <w:t xml:space="preserve"> of environment quality </w:t>
      </w:r>
      <w:r w:rsidR="00C45F0B" w:rsidRPr="005D087F">
        <w:rPr>
          <w:sz w:val="28"/>
          <w:szCs w:val="28"/>
          <w:lang w:val="en-GB"/>
        </w:rPr>
        <w:t>etc.;</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D91C21" w:rsidRPr="005D087F">
        <w:rPr>
          <w:sz w:val="28"/>
          <w:szCs w:val="28"/>
          <w:lang w:val="en-GB"/>
        </w:rPr>
        <w:t xml:space="preserve">Moldovan </w:t>
      </w:r>
      <w:r w:rsidR="00C45F0B" w:rsidRPr="005D087F">
        <w:rPr>
          <w:sz w:val="28"/>
          <w:szCs w:val="28"/>
          <w:lang w:val="en-GB"/>
        </w:rPr>
        <w:t>Academ</w:t>
      </w:r>
      <w:r w:rsidR="00E4314E" w:rsidRPr="005D087F">
        <w:rPr>
          <w:sz w:val="28"/>
          <w:szCs w:val="28"/>
          <w:lang w:val="en-GB"/>
        </w:rPr>
        <w:t xml:space="preserve">y of </w:t>
      </w:r>
      <w:r w:rsidR="009E2FBC" w:rsidRPr="005D087F">
        <w:rPr>
          <w:sz w:val="28"/>
          <w:szCs w:val="28"/>
          <w:lang w:val="en-GB"/>
        </w:rPr>
        <w:t>Sciences</w:t>
      </w:r>
      <w:r w:rsidR="00C45F0B" w:rsidRPr="005D087F">
        <w:rPr>
          <w:sz w:val="28"/>
          <w:szCs w:val="28"/>
          <w:lang w:val="en-GB"/>
        </w:rPr>
        <w:t xml:space="preserve"> </w:t>
      </w:r>
      <w:r w:rsidR="009E2FBC" w:rsidRPr="005D087F">
        <w:rPr>
          <w:sz w:val="28"/>
          <w:szCs w:val="28"/>
          <w:lang w:val="en-GB"/>
        </w:rPr>
        <w:t>shall</w:t>
      </w:r>
      <w:r w:rsidR="00C45F0B" w:rsidRPr="005D087F">
        <w:rPr>
          <w:sz w:val="28"/>
          <w:szCs w:val="28"/>
          <w:lang w:val="en-GB"/>
        </w:rPr>
        <w:t xml:space="preserve"> </w:t>
      </w:r>
      <w:r w:rsidR="009E2FBC" w:rsidRPr="005D087F">
        <w:rPr>
          <w:sz w:val="28"/>
          <w:szCs w:val="28"/>
          <w:lang w:val="en-GB"/>
        </w:rPr>
        <w:t>communicate about</w:t>
      </w:r>
      <w:r w:rsidR="00C45F0B" w:rsidRPr="005D087F">
        <w:rPr>
          <w:sz w:val="28"/>
          <w:szCs w:val="28"/>
          <w:lang w:val="en-GB"/>
        </w:rPr>
        <w:t xml:space="preserve"> in</w:t>
      </w:r>
      <w:r w:rsidR="008069CC" w:rsidRPr="005D087F">
        <w:rPr>
          <w:sz w:val="28"/>
          <w:szCs w:val="28"/>
          <w:lang w:val="en-GB"/>
        </w:rPr>
        <w:t>n</w:t>
      </w:r>
      <w:r w:rsidR="00C45F0B" w:rsidRPr="005D087F">
        <w:rPr>
          <w:sz w:val="28"/>
          <w:szCs w:val="28"/>
          <w:lang w:val="en-GB"/>
        </w:rPr>
        <w:t>ova</w:t>
      </w:r>
      <w:r w:rsidR="008069CC" w:rsidRPr="005D087F">
        <w:rPr>
          <w:sz w:val="28"/>
          <w:szCs w:val="28"/>
          <w:lang w:val="en-GB"/>
        </w:rPr>
        <w:t>tions</w:t>
      </w:r>
      <w:r w:rsidR="00B116D0" w:rsidRPr="005D087F">
        <w:rPr>
          <w:sz w:val="28"/>
          <w:szCs w:val="28"/>
          <w:lang w:val="en-GB"/>
        </w:rPr>
        <w:t xml:space="preserve"> and </w:t>
      </w:r>
      <w:r w:rsidR="007D54D6" w:rsidRPr="005D087F">
        <w:rPr>
          <w:sz w:val="28"/>
          <w:szCs w:val="28"/>
          <w:lang w:val="en-GB"/>
        </w:rPr>
        <w:t xml:space="preserve">technologies </w:t>
      </w:r>
      <w:r w:rsidR="00AD4C2A" w:rsidRPr="005D087F">
        <w:rPr>
          <w:sz w:val="28"/>
          <w:szCs w:val="28"/>
          <w:lang w:val="en-GB"/>
        </w:rPr>
        <w:t xml:space="preserve">in </w:t>
      </w:r>
      <w:r w:rsidRPr="005D087F">
        <w:rPr>
          <w:sz w:val="28"/>
          <w:szCs w:val="28"/>
          <w:lang w:val="en-GB"/>
        </w:rPr>
        <w:t xml:space="preserve">the </w:t>
      </w:r>
      <w:r w:rsidR="00B464DA" w:rsidRPr="005D087F">
        <w:rPr>
          <w:sz w:val="28"/>
          <w:szCs w:val="28"/>
          <w:lang w:val="en-GB"/>
        </w:rPr>
        <w:t>energy sector</w:t>
      </w:r>
      <w:r w:rsidR="00C45F0B" w:rsidRPr="005D087F">
        <w:rPr>
          <w:sz w:val="28"/>
          <w:szCs w:val="28"/>
          <w:lang w:val="en-GB"/>
        </w:rPr>
        <w:t xml:space="preserve">, etc.; </w:t>
      </w:r>
    </w:p>
    <w:p w:rsidR="00C45F0B" w:rsidRPr="005D087F" w:rsidRDefault="005C00FA" w:rsidP="002C132D">
      <w:pPr>
        <w:numPr>
          <w:ilvl w:val="0"/>
          <w:numId w:val="66"/>
        </w:numPr>
        <w:tabs>
          <w:tab w:val="left" w:pos="1276"/>
        </w:tabs>
        <w:jc w:val="both"/>
        <w:rPr>
          <w:sz w:val="28"/>
          <w:szCs w:val="28"/>
          <w:lang w:val="en-GB"/>
        </w:rPr>
      </w:pPr>
      <w:r w:rsidRPr="005D087F">
        <w:rPr>
          <w:sz w:val="28"/>
          <w:szCs w:val="28"/>
          <w:lang w:val="en-GB"/>
        </w:rPr>
        <w:t xml:space="preserve">the </w:t>
      </w:r>
      <w:r w:rsidR="0072353A" w:rsidRPr="005D087F">
        <w:rPr>
          <w:sz w:val="28"/>
          <w:szCs w:val="28"/>
          <w:lang w:val="en-GB"/>
        </w:rPr>
        <w:t>Ministry</w:t>
      </w:r>
      <w:r w:rsidR="00C45F0B" w:rsidRPr="005D087F">
        <w:rPr>
          <w:sz w:val="28"/>
          <w:szCs w:val="28"/>
          <w:lang w:val="en-GB"/>
        </w:rPr>
        <w:t xml:space="preserve"> </w:t>
      </w:r>
      <w:r w:rsidR="00E4314E" w:rsidRPr="005D087F">
        <w:rPr>
          <w:sz w:val="28"/>
          <w:szCs w:val="28"/>
          <w:lang w:val="en-GB"/>
        </w:rPr>
        <w:t>of Education</w:t>
      </w:r>
      <w:r w:rsidR="00C45F0B" w:rsidRPr="005D087F">
        <w:rPr>
          <w:sz w:val="28"/>
          <w:szCs w:val="28"/>
          <w:lang w:val="en-GB"/>
        </w:rPr>
        <w:t xml:space="preserve"> </w:t>
      </w:r>
      <w:r w:rsidR="008069CC" w:rsidRPr="005D087F">
        <w:rPr>
          <w:sz w:val="28"/>
          <w:szCs w:val="28"/>
          <w:lang w:val="en-GB"/>
        </w:rPr>
        <w:t>shall</w:t>
      </w:r>
      <w:r w:rsidR="00C45F0B" w:rsidRPr="005D087F">
        <w:rPr>
          <w:sz w:val="28"/>
          <w:szCs w:val="28"/>
          <w:lang w:val="en-GB"/>
        </w:rPr>
        <w:t xml:space="preserve"> contribu</w:t>
      </w:r>
      <w:r w:rsidR="008069CC" w:rsidRPr="005D087F">
        <w:rPr>
          <w:sz w:val="28"/>
          <w:szCs w:val="28"/>
          <w:lang w:val="en-GB"/>
        </w:rPr>
        <w:t>te</w:t>
      </w:r>
      <w:r w:rsidR="00C45F0B" w:rsidRPr="005D087F">
        <w:rPr>
          <w:sz w:val="28"/>
          <w:szCs w:val="28"/>
          <w:lang w:val="en-GB"/>
        </w:rPr>
        <w:t xml:space="preserve"> </w:t>
      </w:r>
      <w:r w:rsidR="008069CC" w:rsidRPr="005D087F">
        <w:rPr>
          <w:sz w:val="28"/>
          <w:szCs w:val="28"/>
          <w:lang w:val="en-GB"/>
        </w:rPr>
        <w:t>to the dissemination of information for the teaching staff, learners and students, and participate to public awareness campaigns</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8B1AAA" w:rsidP="008B1AAA">
      <w:pPr>
        <w:pStyle w:val="Heading3"/>
        <w:spacing w:before="0"/>
        <w:ind w:firstLine="426"/>
        <w:jc w:val="center"/>
        <w:rPr>
          <w:rFonts w:ascii="Times New Roman" w:hAnsi="Times New Roman"/>
          <w:color w:val="auto"/>
          <w:sz w:val="28"/>
          <w:szCs w:val="28"/>
          <w:lang w:val="en-GB"/>
        </w:rPr>
      </w:pPr>
      <w:bookmarkStart w:id="54" w:name="_Toc338651405"/>
      <w:r w:rsidRPr="005D087F">
        <w:rPr>
          <w:rFonts w:ascii="Times New Roman" w:hAnsi="Times New Roman"/>
          <w:color w:val="auto"/>
          <w:sz w:val="28"/>
          <w:szCs w:val="28"/>
          <w:lang w:val="en-GB"/>
        </w:rPr>
        <w:t xml:space="preserve">Section </w:t>
      </w:r>
      <w:r w:rsidR="00C45F0B" w:rsidRPr="005D087F">
        <w:rPr>
          <w:rFonts w:ascii="Times New Roman" w:hAnsi="Times New Roman"/>
          <w:color w:val="auto"/>
          <w:sz w:val="28"/>
          <w:szCs w:val="28"/>
          <w:lang w:val="en-GB"/>
        </w:rPr>
        <w:t>2</w:t>
      </w:r>
      <w:r w:rsidR="00202210" w:rsidRPr="005D087F">
        <w:rPr>
          <w:rFonts w:ascii="Times New Roman" w:hAnsi="Times New Roman"/>
          <w:color w:val="auto"/>
          <w:sz w:val="28"/>
          <w:szCs w:val="28"/>
          <w:lang w:val="en-GB"/>
        </w:rPr>
        <w:t>.</w:t>
      </w:r>
      <w:r w:rsidR="00C45F0B" w:rsidRPr="005D087F">
        <w:rPr>
          <w:rFonts w:ascii="Times New Roman" w:hAnsi="Times New Roman"/>
          <w:color w:val="auto"/>
          <w:sz w:val="28"/>
          <w:szCs w:val="28"/>
          <w:lang w:val="en-GB"/>
        </w:rPr>
        <w:t xml:space="preserve"> </w:t>
      </w:r>
      <w:r w:rsidR="00D91C21" w:rsidRPr="005D087F">
        <w:rPr>
          <w:rFonts w:ascii="Times New Roman" w:hAnsi="Times New Roman"/>
          <w:color w:val="auto"/>
          <w:sz w:val="28"/>
          <w:szCs w:val="28"/>
          <w:lang w:val="en-GB"/>
        </w:rPr>
        <w:t>R</w:t>
      </w:r>
      <w:r w:rsidR="00C45F0B" w:rsidRPr="005D087F">
        <w:rPr>
          <w:rFonts w:ascii="Times New Roman" w:hAnsi="Times New Roman"/>
          <w:color w:val="auto"/>
          <w:sz w:val="28"/>
          <w:szCs w:val="28"/>
          <w:lang w:val="en-GB"/>
        </w:rPr>
        <w:t>egional</w:t>
      </w:r>
      <w:r w:rsidR="00D91C21" w:rsidRPr="005D087F">
        <w:rPr>
          <w:rFonts w:ascii="Times New Roman" w:hAnsi="Times New Roman"/>
          <w:color w:val="auto"/>
          <w:sz w:val="28"/>
          <w:szCs w:val="28"/>
          <w:lang w:val="en-GB"/>
        </w:rPr>
        <w:t xml:space="preserve"> Actors</w:t>
      </w:r>
      <w:bookmarkEnd w:id="54"/>
    </w:p>
    <w:p w:rsidR="008B1AAA" w:rsidRPr="005D087F" w:rsidRDefault="008B1AAA" w:rsidP="007D6A7D">
      <w:pPr>
        <w:tabs>
          <w:tab w:val="left" w:pos="1276"/>
        </w:tabs>
        <w:ind w:firstLine="426"/>
        <w:jc w:val="both"/>
        <w:rPr>
          <w:sz w:val="28"/>
          <w:szCs w:val="28"/>
          <w:lang w:val="en-GB"/>
        </w:rPr>
      </w:pPr>
    </w:p>
    <w:p w:rsidR="00C45F0B" w:rsidRPr="005D087F" w:rsidRDefault="008B1AAA" w:rsidP="007D6A7D">
      <w:pPr>
        <w:tabs>
          <w:tab w:val="left" w:pos="1276"/>
        </w:tabs>
        <w:ind w:firstLine="426"/>
        <w:jc w:val="both"/>
        <w:rPr>
          <w:sz w:val="28"/>
          <w:szCs w:val="28"/>
          <w:lang w:val="en-GB"/>
        </w:rPr>
      </w:pPr>
      <w:r w:rsidRPr="005D087F">
        <w:rPr>
          <w:sz w:val="28"/>
          <w:szCs w:val="28"/>
          <w:lang w:val="en-GB"/>
        </w:rPr>
        <w:t xml:space="preserve">143. </w:t>
      </w:r>
      <w:r w:rsidR="00D43368" w:rsidRPr="005D087F">
        <w:rPr>
          <w:sz w:val="28"/>
          <w:szCs w:val="28"/>
          <w:lang w:val="en-GB"/>
        </w:rPr>
        <w:t>The main actors in charge with information and advice at the regional level are</w:t>
      </w:r>
      <w:r w:rsidR="00C45F0B" w:rsidRPr="005D087F">
        <w:rPr>
          <w:sz w:val="28"/>
          <w:szCs w:val="28"/>
          <w:lang w:val="en-GB"/>
        </w:rPr>
        <w:t xml:space="preserve">: </w:t>
      </w:r>
    </w:p>
    <w:p w:rsidR="00C45F0B" w:rsidRPr="005D087F" w:rsidRDefault="00D43368" w:rsidP="002C132D">
      <w:pPr>
        <w:numPr>
          <w:ilvl w:val="0"/>
          <w:numId w:val="65"/>
        </w:numPr>
        <w:tabs>
          <w:tab w:val="left" w:pos="1276"/>
        </w:tabs>
        <w:ind w:hanging="11"/>
        <w:jc w:val="both"/>
        <w:rPr>
          <w:sz w:val="28"/>
          <w:szCs w:val="28"/>
          <w:lang w:val="en-GB"/>
        </w:rPr>
      </w:pPr>
      <w:r w:rsidRPr="005D087F">
        <w:rPr>
          <w:sz w:val="28"/>
          <w:szCs w:val="28"/>
          <w:lang w:val="en-GB"/>
        </w:rPr>
        <w:t xml:space="preserve">The Territorial </w:t>
      </w:r>
      <w:r w:rsidR="0072353A" w:rsidRPr="005D087F">
        <w:rPr>
          <w:sz w:val="28"/>
          <w:szCs w:val="28"/>
          <w:lang w:val="en-GB"/>
        </w:rPr>
        <w:t>Agency</w:t>
      </w:r>
      <w:r w:rsidR="00C45F0B" w:rsidRPr="005D087F">
        <w:rPr>
          <w:sz w:val="28"/>
          <w:szCs w:val="28"/>
          <w:lang w:val="en-GB"/>
        </w:rPr>
        <w:t xml:space="preserve"> </w:t>
      </w:r>
      <w:r w:rsidRPr="005D087F">
        <w:rPr>
          <w:sz w:val="28"/>
          <w:szCs w:val="28"/>
          <w:lang w:val="en-GB"/>
        </w:rPr>
        <w:t xml:space="preserve">for </w:t>
      </w:r>
      <w:r w:rsidR="005C00FA" w:rsidRPr="005D087F">
        <w:rPr>
          <w:sz w:val="28"/>
          <w:szCs w:val="28"/>
          <w:lang w:val="en-GB"/>
        </w:rPr>
        <w:t>R</w:t>
      </w:r>
      <w:r w:rsidRPr="005D087F">
        <w:rPr>
          <w:sz w:val="28"/>
          <w:szCs w:val="28"/>
          <w:lang w:val="en-GB"/>
        </w:rPr>
        <w:t>egional Development</w:t>
      </w:r>
      <w:r w:rsidR="005C00FA" w:rsidRPr="005D087F">
        <w:rPr>
          <w:sz w:val="28"/>
          <w:szCs w:val="28"/>
          <w:lang w:val="en-GB"/>
        </w:rPr>
        <w:t>:</w:t>
      </w:r>
      <w:r w:rsidR="00C45F0B" w:rsidRPr="005D087F">
        <w:rPr>
          <w:sz w:val="28"/>
          <w:szCs w:val="28"/>
          <w:lang w:val="en-GB"/>
        </w:rPr>
        <w:t xml:space="preserve"> </w:t>
      </w:r>
      <w:r w:rsidR="00D91C21" w:rsidRPr="005D087F">
        <w:rPr>
          <w:sz w:val="28"/>
          <w:szCs w:val="28"/>
          <w:lang w:val="en-GB"/>
        </w:rPr>
        <w:t>Centre, South, North</w:t>
      </w:r>
      <w:r w:rsidR="00C45F0B" w:rsidRPr="005D087F">
        <w:rPr>
          <w:sz w:val="28"/>
          <w:szCs w:val="28"/>
          <w:lang w:val="en-GB"/>
        </w:rPr>
        <w:t>;</w:t>
      </w:r>
    </w:p>
    <w:p w:rsidR="00C45F0B" w:rsidRPr="005D087F" w:rsidRDefault="00AA01FE" w:rsidP="002C132D">
      <w:pPr>
        <w:numPr>
          <w:ilvl w:val="0"/>
          <w:numId w:val="65"/>
        </w:numPr>
        <w:tabs>
          <w:tab w:val="left" w:pos="1276"/>
        </w:tabs>
        <w:ind w:hanging="11"/>
        <w:jc w:val="both"/>
        <w:rPr>
          <w:sz w:val="28"/>
          <w:szCs w:val="28"/>
          <w:lang w:val="en-GB"/>
        </w:rPr>
      </w:pPr>
      <w:r w:rsidRPr="005D087F">
        <w:rPr>
          <w:sz w:val="28"/>
          <w:szCs w:val="28"/>
          <w:lang w:val="en-GB"/>
        </w:rPr>
        <w:t>Regional Consumer Protection Agencies:</w:t>
      </w:r>
      <w:r w:rsidR="00C45F0B" w:rsidRPr="005D087F">
        <w:rPr>
          <w:sz w:val="28"/>
          <w:szCs w:val="28"/>
          <w:lang w:val="en-GB"/>
        </w:rPr>
        <w:t xml:space="preserve"> </w:t>
      </w:r>
      <w:r w:rsidR="00D91C21" w:rsidRPr="005D087F">
        <w:rPr>
          <w:sz w:val="28"/>
          <w:szCs w:val="28"/>
          <w:lang w:val="en-GB"/>
        </w:rPr>
        <w:t>Centre, South, North</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8B1AAA" w:rsidP="007D6A7D">
      <w:pPr>
        <w:tabs>
          <w:tab w:val="left" w:pos="1276"/>
        </w:tabs>
        <w:ind w:firstLine="426"/>
        <w:jc w:val="both"/>
        <w:rPr>
          <w:sz w:val="28"/>
          <w:szCs w:val="28"/>
          <w:lang w:val="en-GB"/>
        </w:rPr>
      </w:pPr>
      <w:r w:rsidRPr="005D087F">
        <w:rPr>
          <w:sz w:val="28"/>
          <w:szCs w:val="28"/>
          <w:lang w:val="en-GB"/>
        </w:rPr>
        <w:t xml:space="preserve">144. </w:t>
      </w:r>
      <w:r w:rsidR="00AA01FE" w:rsidRPr="005D087F">
        <w:rPr>
          <w:sz w:val="28"/>
          <w:szCs w:val="28"/>
          <w:lang w:val="en-GB"/>
        </w:rPr>
        <w:t>The relevant regional agencies will contribute to the dissemination of information, reflecting the energy efficiency measures in the regional and local plans</w:t>
      </w:r>
      <w:r w:rsidR="00C45F0B" w:rsidRPr="005D087F">
        <w:rPr>
          <w:sz w:val="28"/>
          <w:szCs w:val="28"/>
          <w:lang w:val="en-GB"/>
        </w:rPr>
        <w:t xml:space="preserve">; </w:t>
      </w:r>
      <w:r w:rsidR="00AA01FE" w:rsidRPr="005D087F">
        <w:rPr>
          <w:sz w:val="28"/>
          <w:szCs w:val="28"/>
          <w:lang w:val="en-GB"/>
        </w:rPr>
        <w:t>training the local entities to ensure proper management of energy resources</w:t>
      </w:r>
      <w:r w:rsidR="00C45F0B" w:rsidRPr="005D087F">
        <w:rPr>
          <w:sz w:val="28"/>
          <w:szCs w:val="28"/>
          <w:lang w:val="en-GB"/>
        </w:rPr>
        <w:t xml:space="preserve">. </w:t>
      </w:r>
    </w:p>
    <w:p w:rsidR="00C45F0B" w:rsidRPr="005D087F" w:rsidRDefault="00C45F0B" w:rsidP="007D6A7D">
      <w:pPr>
        <w:tabs>
          <w:tab w:val="left" w:pos="1276"/>
        </w:tabs>
        <w:ind w:firstLine="426"/>
        <w:jc w:val="both"/>
        <w:rPr>
          <w:sz w:val="28"/>
          <w:szCs w:val="28"/>
          <w:lang w:val="en-GB"/>
        </w:rPr>
      </w:pPr>
    </w:p>
    <w:p w:rsidR="00C45F0B" w:rsidRPr="005D087F" w:rsidRDefault="00C500DD" w:rsidP="008B1AAA">
      <w:pPr>
        <w:pStyle w:val="Heading3"/>
        <w:spacing w:before="0"/>
        <w:ind w:firstLine="426"/>
        <w:jc w:val="center"/>
        <w:rPr>
          <w:rFonts w:ascii="Times New Roman" w:hAnsi="Times New Roman"/>
          <w:color w:val="auto"/>
          <w:sz w:val="28"/>
          <w:szCs w:val="28"/>
          <w:lang w:val="en-GB"/>
        </w:rPr>
      </w:pPr>
      <w:bookmarkStart w:id="55" w:name="_Toc338651406"/>
      <w:r w:rsidRPr="005D087F">
        <w:rPr>
          <w:rFonts w:ascii="Times New Roman" w:hAnsi="Times New Roman"/>
          <w:color w:val="auto"/>
          <w:sz w:val="28"/>
          <w:szCs w:val="28"/>
          <w:lang w:val="en-GB"/>
        </w:rPr>
        <w:t xml:space="preserve">Section </w:t>
      </w:r>
      <w:r w:rsidR="00C45F0B" w:rsidRPr="005D087F">
        <w:rPr>
          <w:rFonts w:ascii="Times New Roman" w:hAnsi="Times New Roman"/>
          <w:color w:val="auto"/>
          <w:sz w:val="28"/>
          <w:szCs w:val="28"/>
          <w:lang w:val="en-GB"/>
        </w:rPr>
        <w:t>3</w:t>
      </w:r>
      <w:r w:rsidR="00202210" w:rsidRPr="005D087F">
        <w:rPr>
          <w:rFonts w:ascii="Times New Roman" w:hAnsi="Times New Roman"/>
          <w:color w:val="auto"/>
          <w:sz w:val="28"/>
          <w:szCs w:val="28"/>
          <w:lang w:val="en-GB"/>
        </w:rPr>
        <w:t>.</w:t>
      </w:r>
      <w:r w:rsidR="00C45F0B" w:rsidRPr="005D087F">
        <w:rPr>
          <w:rFonts w:ascii="Times New Roman" w:hAnsi="Times New Roman"/>
          <w:color w:val="auto"/>
          <w:sz w:val="28"/>
          <w:szCs w:val="28"/>
          <w:lang w:val="en-GB"/>
        </w:rPr>
        <w:t xml:space="preserve"> </w:t>
      </w:r>
      <w:r w:rsidR="00D91C21" w:rsidRPr="005D087F">
        <w:rPr>
          <w:rFonts w:ascii="Times New Roman" w:hAnsi="Times New Roman"/>
          <w:color w:val="auto"/>
          <w:sz w:val="28"/>
          <w:szCs w:val="28"/>
          <w:lang w:val="en-GB"/>
        </w:rPr>
        <w:t>L</w:t>
      </w:r>
      <w:r w:rsidR="00C45F0B" w:rsidRPr="005D087F">
        <w:rPr>
          <w:rFonts w:ascii="Times New Roman" w:hAnsi="Times New Roman"/>
          <w:color w:val="auto"/>
          <w:sz w:val="28"/>
          <w:szCs w:val="28"/>
          <w:lang w:val="en-GB"/>
        </w:rPr>
        <w:t>ocal</w:t>
      </w:r>
      <w:r w:rsidR="00D91C21" w:rsidRPr="005D087F">
        <w:rPr>
          <w:rFonts w:ascii="Times New Roman" w:hAnsi="Times New Roman"/>
          <w:color w:val="auto"/>
          <w:sz w:val="28"/>
          <w:szCs w:val="28"/>
          <w:lang w:val="en-GB"/>
        </w:rPr>
        <w:t xml:space="preserve"> Actors</w:t>
      </w:r>
      <w:bookmarkEnd w:id="55"/>
    </w:p>
    <w:p w:rsidR="00460A49" w:rsidRPr="005D087F" w:rsidRDefault="00460A49" w:rsidP="007D6A7D">
      <w:pPr>
        <w:tabs>
          <w:tab w:val="left" w:pos="1276"/>
        </w:tabs>
        <w:ind w:firstLine="426"/>
        <w:jc w:val="both"/>
        <w:rPr>
          <w:sz w:val="28"/>
          <w:szCs w:val="28"/>
          <w:lang w:val="en-GB"/>
        </w:rPr>
      </w:pPr>
    </w:p>
    <w:p w:rsidR="00C45F0B" w:rsidRPr="005D087F" w:rsidRDefault="008B1AAA" w:rsidP="007D6A7D">
      <w:pPr>
        <w:tabs>
          <w:tab w:val="left" w:pos="1276"/>
        </w:tabs>
        <w:ind w:firstLine="426"/>
        <w:jc w:val="both"/>
        <w:rPr>
          <w:sz w:val="28"/>
          <w:szCs w:val="28"/>
          <w:lang w:val="en-GB"/>
        </w:rPr>
      </w:pPr>
      <w:r w:rsidRPr="005D087F">
        <w:rPr>
          <w:sz w:val="28"/>
          <w:szCs w:val="28"/>
          <w:lang w:val="en-GB"/>
        </w:rPr>
        <w:t xml:space="preserve">145. </w:t>
      </w:r>
      <w:r w:rsidR="00D91C21" w:rsidRPr="005D087F">
        <w:rPr>
          <w:sz w:val="28"/>
          <w:szCs w:val="28"/>
          <w:lang w:val="en-GB"/>
        </w:rPr>
        <w:t xml:space="preserve">The main </w:t>
      </w:r>
      <w:r w:rsidR="005C00FA" w:rsidRPr="005D087F">
        <w:rPr>
          <w:sz w:val="28"/>
          <w:szCs w:val="28"/>
          <w:lang w:val="en-GB"/>
        </w:rPr>
        <w:t>a</w:t>
      </w:r>
      <w:r w:rsidR="00D91C21" w:rsidRPr="005D087F">
        <w:rPr>
          <w:sz w:val="28"/>
          <w:szCs w:val="28"/>
          <w:lang w:val="en-GB"/>
        </w:rPr>
        <w:t xml:space="preserve">ctors responsible for </w:t>
      </w:r>
      <w:r w:rsidR="007734B3" w:rsidRPr="005D087F">
        <w:rPr>
          <w:sz w:val="28"/>
          <w:szCs w:val="28"/>
          <w:lang w:val="en-GB"/>
        </w:rPr>
        <w:t>advice</w:t>
      </w:r>
      <w:r w:rsidR="00D91C21" w:rsidRPr="005D087F">
        <w:rPr>
          <w:sz w:val="28"/>
          <w:szCs w:val="28"/>
          <w:lang w:val="en-GB"/>
        </w:rPr>
        <w:t xml:space="preserve"> and awareness</w:t>
      </w:r>
      <w:r w:rsidR="007734B3" w:rsidRPr="005D087F">
        <w:rPr>
          <w:sz w:val="28"/>
          <w:szCs w:val="28"/>
          <w:lang w:val="en-GB"/>
        </w:rPr>
        <w:t xml:space="preserve">-raising events at the </w:t>
      </w:r>
      <w:r w:rsidR="00C45F0B" w:rsidRPr="005D087F">
        <w:rPr>
          <w:sz w:val="28"/>
          <w:szCs w:val="28"/>
          <w:lang w:val="en-GB"/>
        </w:rPr>
        <w:t>local</w:t>
      </w:r>
      <w:r w:rsidR="007734B3" w:rsidRPr="005D087F">
        <w:rPr>
          <w:sz w:val="28"/>
          <w:szCs w:val="28"/>
          <w:lang w:val="en-GB"/>
        </w:rPr>
        <w:t xml:space="preserve"> level</w:t>
      </w:r>
      <w:r w:rsidR="005C00FA" w:rsidRPr="005D087F">
        <w:rPr>
          <w:sz w:val="28"/>
          <w:szCs w:val="28"/>
          <w:lang w:val="en-GB"/>
        </w:rPr>
        <w:t xml:space="preserve"> are as follows</w:t>
      </w:r>
      <w:r w:rsidR="00C45F0B" w:rsidRPr="005D087F">
        <w:rPr>
          <w:sz w:val="28"/>
          <w:szCs w:val="28"/>
          <w:lang w:val="en-GB"/>
        </w:rPr>
        <w:t xml:space="preserve">: </w:t>
      </w:r>
    </w:p>
    <w:p w:rsidR="00C45F0B" w:rsidRPr="005D087F" w:rsidRDefault="005367CA" w:rsidP="00460A49">
      <w:pPr>
        <w:numPr>
          <w:ilvl w:val="0"/>
          <w:numId w:val="64"/>
        </w:numPr>
        <w:tabs>
          <w:tab w:val="clear" w:pos="720"/>
          <w:tab w:val="num" w:pos="567"/>
          <w:tab w:val="left" w:pos="1276"/>
        </w:tabs>
        <w:ind w:left="0" w:firstLine="709"/>
        <w:jc w:val="both"/>
        <w:rPr>
          <w:sz w:val="28"/>
          <w:szCs w:val="28"/>
          <w:lang w:val="en-GB"/>
        </w:rPr>
      </w:pPr>
      <w:r w:rsidRPr="005D087F">
        <w:rPr>
          <w:sz w:val="28"/>
          <w:szCs w:val="28"/>
          <w:lang w:val="en-GB"/>
        </w:rPr>
        <w:t>district and municipal councils</w:t>
      </w:r>
      <w:r w:rsidR="007734B3" w:rsidRPr="005D087F">
        <w:rPr>
          <w:sz w:val="28"/>
          <w:szCs w:val="28"/>
          <w:lang w:val="en-GB"/>
        </w:rPr>
        <w:t xml:space="preserve"> </w:t>
      </w:r>
      <w:r w:rsidR="00B116D0" w:rsidRPr="005D087F">
        <w:rPr>
          <w:sz w:val="28"/>
          <w:szCs w:val="28"/>
          <w:lang w:val="en-GB"/>
        </w:rPr>
        <w:t xml:space="preserve">and </w:t>
      </w:r>
      <w:r w:rsidR="002223A7" w:rsidRPr="005D087F">
        <w:rPr>
          <w:sz w:val="28"/>
          <w:szCs w:val="28"/>
          <w:lang w:val="en-GB"/>
        </w:rPr>
        <w:t>ATU Gagauzia</w:t>
      </w:r>
      <w:r w:rsidR="007734B3" w:rsidRPr="005D087F">
        <w:rPr>
          <w:sz w:val="28"/>
          <w:szCs w:val="28"/>
          <w:lang w:val="en-GB"/>
        </w:rPr>
        <w:t xml:space="preserve"> shall develop and approve local </w:t>
      </w:r>
      <w:r w:rsidR="00A76D36" w:rsidRPr="005D087F">
        <w:rPr>
          <w:sz w:val="28"/>
          <w:szCs w:val="28"/>
          <w:lang w:val="en-GB"/>
        </w:rPr>
        <w:t>energy efficiency</w:t>
      </w:r>
      <w:r w:rsidR="007734B3" w:rsidRPr="005D087F">
        <w:rPr>
          <w:sz w:val="28"/>
          <w:szCs w:val="28"/>
          <w:lang w:val="en-GB"/>
        </w:rPr>
        <w:t xml:space="preserve"> programmes and action plans</w:t>
      </w:r>
      <w:r w:rsidR="00C45F0B" w:rsidRPr="005D087F">
        <w:rPr>
          <w:sz w:val="28"/>
          <w:szCs w:val="28"/>
          <w:lang w:val="en-GB"/>
        </w:rPr>
        <w:t xml:space="preserve">, </w:t>
      </w:r>
      <w:r w:rsidR="007734B3" w:rsidRPr="005D087F">
        <w:rPr>
          <w:sz w:val="28"/>
          <w:szCs w:val="28"/>
          <w:lang w:val="en-GB"/>
        </w:rPr>
        <w:t>inform city halls, town halls and community halls about</w:t>
      </w:r>
      <w:r w:rsidR="00C45F0B" w:rsidRPr="005D087F">
        <w:rPr>
          <w:sz w:val="28"/>
          <w:szCs w:val="28"/>
          <w:lang w:val="en-GB"/>
        </w:rPr>
        <w:t xml:space="preserve"> </w:t>
      </w:r>
      <w:r w:rsidR="00A92A28" w:rsidRPr="005D087F">
        <w:rPr>
          <w:sz w:val="28"/>
          <w:szCs w:val="28"/>
          <w:lang w:val="en-GB"/>
        </w:rPr>
        <w:t xml:space="preserve">the </w:t>
      </w:r>
      <w:r w:rsidR="00A76D36" w:rsidRPr="005D087F">
        <w:rPr>
          <w:sz w:val="28"/>
          <w:szCs w:val="28"/>
          <w:lang w:val="en-GB"/>
        </w:rPr>
        <w:t>energy efficiency</w:t>
      </w:r>
      <w:r w:rsidR="007734B3" w:rsidRPr="005D087F">
        <w:rPr>
          <w:sz w:val="28"/>
          <w:szCs w:val="28"/>
          <w:lang w:val="en-GB"/>
        </w:rPr>
        <w:t xml:space="preserve"> targets</w:t>
      </w:r>
      <w:r w:rsidR="00C45F0B" w:rsidRPr="005D087F">
        <w:rPr>
          <w:sz w:val="28"/>
          <w:szCs w:val="28"/>
          <w:lang w:val="en-GB"/>
        </w:rPr>
        <w:t xml:space="preserve">, </w:t>
      </w:r>
      <w:r w:rsidR="007734B3" w:rsidRPr="005D087F">
        <w:rPr>
          <w:sz w:val="28"/>
          <w:szCs w:val="28"/>
          <w:lang w:val="en-GB"/>
        </w:rPr>
        <w:t>regional plans</w:t>
      </w:r>
      <w:r w:rsidR="00C45F0B" w:rsidRPr="005D087F">
        <w:rPr>
          <w:sz w:val="28"/>
          <w:szCs w:val="28"/>
          <w:lang w:val="en-GB"/>
        </w:rPr>
        <w:t xml:space="preserve">; </w:t>
      </w:r>
    </w:p>
    <w:p w:rsidR="00C45F0B" w:rsidRPr="005D087F" w:rsidRDefault="00024DF3" w:rsidP="00460A49">
      <w:pPr>
        <w:numPr>
          <w:ilvl w:val="0"/>
          <w:numId w:val="64"/>
        </w:numPr>
        <w:tabs>
          <w:tab w:val="clear" w:pos="720"/>
          <w:tab w:val="num" w:pos="426"/>
          <w:tab w:val="left" w:pos="1276"/>
        </w:tabs>
        <w:ind w:left="0" w:firstLine="709"/>
        <w:jc w:val="both"/>
        <w:rPr>
          <w:sz w:val="28"/>
          <w:szCs w:val="28"/>
          <w:lang w:val="en-GB"/>
        </w:rPr>
      </w:pPr>
      <w:r w:rsidRPr="005D087F">
        <w:rPr>
          <w:sz w:val="28"/>
          <w:szCs w:val="28"/>
          <w:lang w:val="en-GB"/>
        </w:rPr>
        <w:t>Local Public Authorities</w:t>
      </w:r>
      <w:r w:rsidR="007734B3" w:rsidRPr="005D087F">
        <w:rPr>
          <w:sz w:val="28"/>
          <w:szCs w:val="28"/>
          <w:lang w:val="en-GB"/>
        </w:rPr>
        <w:t xml:space="preserve"> shall inform the economic operators and population about the opportunities to achieve energy savings, proposed and unrolling projects aimed at mobilizing the community efforts, etc. </w:t>
      </w:r>
    </w:p>
    <w:p w:rsidR="00C45F0B" w:rsidRPr="005D087F" w:rsidRDefault="00C45F0B" w:rsidP="007D6A7D">
      <w:pPr>
        <w:tabs>
          <w:tab w:val="left" w:pos="1276"/>
        </w:tabs>
        <w:ind w:firstLine="426"/>
        <w:jc w:val="both"/>
        <w:rPr>
          <w:sz w:val="28"/>
          <w:szCs w:val="28"/>
          <w:lang w:val="en-GB"/>
        </w:rPr>
      </w:pPr>
    </w:p>
    <w:p w:rsidR="00C45F0B" w:rsidRPr="005D087F" w:rsidRDefault="00C500DD" w:rsidP="007D6A7D">
      <w:pPr>
        <w:tabs>
          <w:tab w:val="left" w:pos="1276"/>
        </w:tabs>
        <w:ind w:firstLine="426"/>
        <w:jc w:val="both"/>
        <w:rPr>
          <w:sz w:val="28"/>
          <w:szCs w:val="28"/>
          <w:lang w:val="en-GB"/>
        </w:rPr>
      </w:pPr>
      <w:r w:rsidRPr="005D087F">
        <w:rPr>
          <w:sz w:val="28"/>
          <w:szCs w:val="28"/>
          <w:lang w:val="en-GB"/>
        </w:rPr>
        <w:t xml:space="preserve">146. </w:t>
      </w:r>
      <w:r w:rsidR="007734B3" w:rsidRPr="005D087F">
        <w:rPr>
          <w:sz w:val="28"/>
          <w:szCs w:val="28"/>
          <w:lang w:val="en-GB"/>
        </w:rPr>
        <w:t>The public authorities and/or the institutions under their subordination shall include advice and information activities in their plans, having communicated them to the wide public</w:t>
      </w:r>
      <w:r w:rsidR="00C45F0B" w:rsidRPr="005D087F">
        <w:rPr>
          <w:sz w:val="28"/>
          <w:szCs w:val="28"/>
          <w:lang w:val="en-GB"/>
        </w:rPr>
        <w:t xml:space="preserve"> </w:t>
      </w:r>
      <w:r w:rsidR="00DB326D" w:rsidRPr="005D087F">
        <w:rPr>
          <w:sz w:val="28"/>
          <w:szCs w:val="28"/>
          <w:lang w:val="en-GB"/>
        </w:rPr>
        <w:t>as follows</w:t>
      </w:r>
      <w:r w:rsidR="00C45F0B" w:rsidRPr="005D087F">
        <w:rPr>
          <w:sz w:val="28"/>
          <w:szCs w:val="28"/>
          <w:lang w:val="en-GB"/>
        </w:rPr>
        <w:t xml:space="preserve">: </w:t>
      </w:r>
    </w:p>
    <w:p w:rsidR="00C45F0B" w:rsidRPr="005D087F" w:rsidRDefault="005C00FA" w:rsidP="002C132D">
      <w:pPr>
        <w:numPr>
          <w:ilvl w:val="0"/>
          <w:numId w:val="63"/>
        </w:numPr>
        <w:tabs>
          <w:tab w:val="left" w:pos="1276"/>
        </w:tabs>
        <w:ind w:firstLine="56"/>
        <w:jc w:val="both"/>
        <w:rPr>
          <w:sz w:val="28"/>
          <w:szCs w:val="28"/>
          <w:lang w:val="en-GB"/>
        </w:rPr>
      </w:pPr>
      <w:r w:rsidRPr="005D087F">
        <w:rPr>
          <w:sz w:val="28"/>
          <w:szCs w:val="28"/>
          <w:lang w:val="en-GB"/>
        </w:rPr>
        <w:t xml:space="preserve">the </w:t>
      </w:r>
      <w:r w:rsidR="00B7290D" w:rsidRPr="005D087F">
        <w:rPr>
          <w:sz w:val="28"/>
          <w:szCs w:val="28"/>
          <w:lang w:val="en-GB"/>
        </w:rPr>
        <w:t>measure</w:t>
      </w:r>
      <w:r w:rsidR="007734B3" w:rsidRPr="005D087F">
        <w:rPr>
          <w:sz w:val="28"/>
          <w:szCs w:val="28"/>
          <w:lang w:val="en-GB"/>
        </w:rPr>
        <w:t>s</w:t>
      </w:r>
      <w:r w:rsidR="00460A49" w:rsidRPr="005D087F">
        <w:rPr>
          <w:sz w:val="28"/>
          <w:szCs w:val="28"/>
          <w:lang w:val="en-GB"/>
        </w:rPr>
        <w:t>/actions</w:t>
      </w:r>
      <w:r w:rsidR="007734B3" w:rsidRPr="005D087F">
        <w:rPr>
          <w:sz w:val="28"/>
          <w:szCs w:val="28"/>
          <w:lang w:val="en-GB"/>
        </w:rPr>
        <w:t xml:space="preserve"> they foster</w:t>
      </w:r>
      <w:r w:rsidR="00C45F0B" w:rsidRPr="005D087F">
        <w:rPr>
          <w:sz w:val="28"/>
          <w:szCs w:val="28"/>
          <w:lang w:val="en-GB"/>
        </w:rPr>
        <w:t xml:space="preserve">; </w:t>
      </w:r>
    </w:p>
    <w:p w:rsidR="00C45F0B" w:rsidRPr="005D087F" w:rsidRDefault="007734B3" w:rsidP="002C132D">
      <w:pPr>
        <w:numPr>
          <w:ilvl w:val="0"/>
          <w:numId w:val="63"/>
        </w:numPr>
        <w:tabs>
          <w:tab w:val="left" w:pos="1276"/>
        </w:tabs>
        <w:ind w:firstLine="56"/>
        <w:jc w:val="both"/>
        <w:rPr>
          <w:sz w:val="28"/>
          <w:szCs w:val="28"/>
          <w:lang w:val="en-GB"/>
        </w:rPr>
      </w:pPr>
      <w:r w:rsidRPr="005D087F">
        <w:rPr>
          <w:sz w:val="28"/>
          <w:szCs w:val="28"/>
          <w:lang w:val="en-GB"/>
        </w:rPr>
        <w:t>target-group</w:t>
      </w:r>
      <w:r w:rsidR="00C45F0B" w:rsidRPr="005D087F">
        <w:rPr>
          <w:sz w:val="28"/>
          <w:szCs w:val="28"/>
          <w:lang w:val="en-GB"/>
        </w:rPr>
        <w:t xml:space="preserve">; </w:t>
      </w:r>
    </w:p>
    <w:p w:rsidR="00C45F0B" w:rsidRPr="005D087F" w:rsidRDefault="007734B3" w:rsidP="002C132D">
      <w:pPr>
        <w:numPr>
          <w:ilvl w:val="0"/>
          <w:numId w:val="63"/>
        </w:numPr>
        <w:tabs>
          <w:tab w:val="left" w:pos="1276"/>
        </w:tabs>
        <w:ind w:firstLine="56"/>
        <w:jc w:val="both"/>
        <w:rPr>
          <w:sz w:val="28"/>
          <w:szCs w:val="28"/>
          <w:lang w:val="en-GB"/>
        </w:rPr>
      </w:pPr>
      <w:r w:rsidRPr="005D087F">
        <w:rPr>
          <w:sz w:val="28"/>
          <w:szCs w:val="28"/>
          <w:lang w:val="en-GB"/>
        </w:rPr>
        <w:t>deadlines</w:t>
      </w:r>
      <w:r w:rsidR="00C45F0B" w:rsidRPr="005D087F">
        <w:rPr>
          <w:sz w:val="28"/>
          <w:szCs w:val="28"/>
          <w:lang w:val="en-GB"/>
        </w:rPr>
        <w:t xml:space="preserve">; </w:t>
      </w:r>
    </w:p>
    <w:p w:rsidR="00C45F0B" w:rsidRPr="005D087F" w:rsidRDefault="007734B3" w:rsidP="002C132D">
      <w:pPr>
        <w:numPr>
          <w:ilvl w:val="0"/>
          <w:numId w:val="63"/>
        </w:numPr>
        <w:tabs>
          <w:tab w:val="left" w:pos="1276"/>
        </w:tabs>
        <w:ind w:firstLine="56"/>
        <w:jc w:val="both"/>
        <w:rPr>
          <w:sz w:val="28"/>
          <w:szCs w:val="28"/>
          <w:lang w:val="en-GB"/>
        </w:rPr>
      </w:pPr>
      <w:r w:rsidRPr="005D087F">
        <w:rPr>
          <w:sz w:val="28"/>
          <w:szCs w:val="28"/>
          <w:lang w:val="en-GB"/>
        </w:rPr>
        <w:t>expected performance</w:t>
      </w:r>
      <w:r w:rsidR="00C45F0B" w:rsidRPr="005D087F">
        <w:rPr>
          <w:sz w:val="28"/>
          <w:szCs w:val="28"/>
          <w:lang w:val="en-GB"/>
        </w:rPr>
        <w:t xml:space="preserve">; </w:t>
      </w:r>
    </w:p>
    <w:p w:rsidR="00C45F0B" w:rsidRPr="005D087F" w:rsidRDefault="007734B3" w:rsidP="002C132D">
      <w:pPr>
        <w:numPr>
          <w:ilvl w:val="0"/>
          <w:numId w:val="63"/>
        </w:numPr>
        <w:tabs>
          <w:tab w:val="left" w:pos="1276"/>
        </w:tabs>
        <w:ind w:firstLine="56"/>
        <w:jc w:val="both"/>
        <w:rPr>
          <w:sz w:val="28"/>
          <w:szCs w:val="28"/>
          <w:lang w:val="en-GB"/>
        </w:rPr>
      </w:pPr>
      <w:r w:rsidRPr="005D087F">
        <w:rPr>
          <w:sz w:val="28"/>
          <w:szCs w:val="28"/>
          <w:lang w:val="en-GB"/>
        </w:rPr>
        <w:t>available financial resources</w:t>
      </w:r>
      <w:r w:rsidR="00C45F0B" w:rsidRPr="005D087F">
        <w:rPr>
          <w:sz w:val="28"/>
          <w:szCs w:val="28"/>
          <w:lang w:val="en-GB"/>
        </w:rPr>
        <w:t xml:space="preserve">; </w:t>
      </w:r>
    </w:p>
    <w:p w:rsidR="00C45F0B" w:rsidRPr="005D087F" w:rsidRDefault="007734B3" w:rsidP="002C132D">
      <w:pPr>
        <w:numPr>
          <w:ilvl w:val="0"/>
          <w:numId w:val="63"/>
        </w:numPr>
        <w:tabs>
          <w:tab w:val="left" w:pos="1276"/>
        </w:tabs>
        <w:ind w:firstLine="56"/>
        <w:jc w:val="both"/>
        <w:rPr>
          <w:sz w:val="28"/>
          <w:szCs w:val="28"/>
          <w:lang w:val="en-GB"/>
        </w:rPr>
      </w:pPr>
      <w:r w:rsidRPr="005D087F">
        <w:rPr>
          <w:sz w:val="28"/>
          <w:szCs w:val="28"/>
          <w:lang w:val="en-GB"/>
        </w:rPr>
        <w:t>available supporting tools</w:t>
      </w:r>
      <w:r w:rsidR="00C45F0B" w:rsidRPr="005D087F">
        <w:rPr>
          <w:sz w:val="28"/>
          <w:szCs w:val="28"/>
          <w:lang w:val="en-GB"/>
        </w:rPr>
        <w:t xml:space="preserve">; </w:t>
      </w:r>
    </w:p>
    <w:p w:rsidR="00C45F0B" w:rsidRPr="005D087F" w:rsidRDefault="00C45F0B" w:rsidP="002C132D">
      <w:pPr>
        <w:numPr>
          <w:ilvl w:val="0"/>
          <w:numId w:val="63"/>
        </w:numPr>
        <w:tabs>
          <w:tab w:val="left" w:pos="1276"/>
        </w:tabs>
        <w:ind w:firstLine="56"/>
        <w:jc w:val="both"/>
        <w:rPr>
          <w:sz w:val="28"/>
          <w:szCs w:val="28"/>
          <w:lang w:val="en-GB"/>
        </w:rPr>
      </w:pPr>
      <w:r w:rsidRPr="005D087F">
        <w:rPr>
          <w:sz w:val="28"/>
          <w:szCs w:val="28"/>
          <w:lang w:val="en-GB"/>
        </w:rPr>
        <w:t>contact</w:t>
      </w:r>
      <w:r w:rsidR="007734B3" w:rsidRPr="005D087F">
        <w:rPr>
          <w:sz w:val="28"/>
          <w:szCs w:val="28"/>
          <w:lang w:val="en-GB"/>
        </w:rPr>
        <w:t xml:space="preserve">s for additional information and advice, </w:t>
      </w:r>
      <w:r w:rsidRPr="005D087F">
        <w:rPr>
          <w:sz w:val="28"/>
          <w:szCs w:val="28"/>
          <w:lang w:val="en-GB"/>
        </w:rPr>
        <w:t>etc.</w:t>
      </w:r>
    </w:p>
    <w:p w:rsidR="00C45F0B" w:rsidRPr="005D087F" w:rsidRDefault="00C45F0B" w:rsidP="007D6A7D">
      <w:pPr>
        <w:tabs>
          <w:tab w:val="left" w:pos="1276"/>
        </w:tabs>
        <w:ind w:firstLine="426"/>
        <w:jc w:val="both"/>
        <w:rPr>
          <w:b/>
          <w:sz w:val="28"/>
          <w:szCs w:val="28"/>
          <w:lang w:val="en-GB"/>
        </w:rPr>
      </w:pPr>
    </w:p>
    <w:p w:rsidR="00C45F0B" w:rsidRPr="005D087F" w:rsidRDefault="007354AB" w:rsidP="007354AB">
      <w:pPr>
        <w:pStyle w:val="Heading2"/>
        <w:ind w:firstLine="426"/>
        <w:jc w:val="center"/>
        <w:rPr>
          <w:b/>
          <w:szCs w:val="28"/>
          <w:lang w:val="en-GB"/>
        </w:rPr>
      </w:pPr>
      <w:bookmarkStart w:id="56" w:name="_Toc338651407"/>
      <w:r w:rsidRPr="005D087F">
        <w:rPr>
          <w:b/>
          <w:szCs w:val="28"/>
          <w:lang w:val="en-GB"/>
        </w:rPr>
        <w:t xml:space="preserve">Chapter </w:t>
      </w:r>
      <w:r w:rsidR="00C45F0B" w:rsidRPr="005D087F">
        <w:rPr>
          <w:b/>
          <w:szCs w:val="28"/>
          <w:lang w:val="en-GB"/>
        </w:rPr>
        <w:t>2</w:t>
      </w:r>
      <w:r w:rsidRPr="005D087F">
        <w:rPr>
          <w:b/>
          <w:szCs w:val="28"/>
          <w:lang w:val="en-GB"/>
        </w:rPr>
        <w:br/>
        <w:t>TARGET-GROUPS</w:t>
      </w:r>
      <w:bookmarkEnd w:id="56"/>
    </w:p>
    <w:p w:rsidR="007354AB" w:rsidRPr="005D087F" w:rsidRDefault="007354AB" w:rsidP="007D6A7D">
      <w:pPr>
        <w:tabs>
          <w:tab w:val="left" w:pos="1276"/>
        </w:tabs>
        <w:ind w:firstLine="426"/>
        <w:jc w:val="both"/>
        <w:rPr>
          <w:sz w:val="28"/>
          <w:szCs w:val="28"/>
          <w:lang w:val="en-GB"/>
        </w:rPr>
      </w:pPr>
    </w:p>
    <w:p w:rsidR="00C45F0B" w:rsidRPr="005D087F" w:rsidRDefault="007354AB" w:rsidP="007D6A7D">
      <w:pPr>
        <w:tabs>
          <w:tab w:val="left" w:pos="1276"/>
        </w:tabs>
        <w:ind w:firstLine="426"/>
        <w:jc w:val="both"/>
        <w:rPr>
          <w:sz w:val="28"/>
          <w:szCs w:val="28"/>
          <w:lang w:val="en-GB"/>
        </w:rPr>
      </w:pPr>
      <w:r w:rsidRPr="005D087F">
        <w:rPr>
          <w:sz w:val="28"/>
          <w:szCs w:val="28"/>
          <w:lang w:val="en-GB"/>
        </w:rPr>
        <w:t xml:space="preserve">147. </w:t>
      </w:r>
      <w:r w:rsidR="006644E1" w:rsidRPr="005D087F">
        <w:rPr>
          <w:sz w:val="28"/>
          <w:szCs w:val="28"/>
          <w:lang w:val="en-GB"/>
        </w:rPr>
        <w:t>The target-groups for advice and information are as follows</w:t>
      </w:r>
      <w:r w:rsidR="00C45F0B" w:rsidRPr="005D087F">
        <w:rPr>
          <w:sz w:val="28"/>
          <w:szCs w:val="28"/>
          <w:lang w:val="en-GB"/>
        </w:rPr>
        <w:t xml:space="preserve">: </w:t>
      </w:r>
    </w:p>
    <w:p w:rsidR="00C45F0B" w:rsidRPr="005D087F" w:rsidRDefault="00135C3A" w:rsidP="00512F53">
      <w:pPr>
        <w:numPr>
          <w:ilvl w:val="0"/>
          <w:numId w:val="62"/>
        </w:numPr>
        <w:tabs>
          <w:tab w:val="clear" w:pos="720"/>
          <w:tab w:val="num" w:pos="567"/>
          <w:tab w:val="left" w:pos="1276"/>
        </w:tabs>
        <w:ind w:left="0" w:firstLine="709"/>
        <w:jc w:val="both"/>
        <w:rPr>
          <w:sz w:val="28"/>
          <w:szCs w:val="28"/>
          <w:lang w:val="en-GB"/>
        </w:rPr>
      </w:pPr>
      <w:r w:rsidRPr="005D087F">
        <w:rPr>
          <w:sz w:val="28"/>
          <w:szCs w:val="28"/>
          <w:lang w:val="en-GB"/>
        </w:rPr>
        <w:t>public institutions</w:t>
      </w:r>
      <w:r w:rsidR="00C45F0B" w:rsidRPr="005D087F">
        <w:rPr>
          <w:sz w:val="28"/>
          <w:szCs w:val="28"/>
          <w:lang w:val="en-GB"/>
        </w:rPr>
        <w:t xml:space="preserve"> </w:t>
      </w:r>
      <w:r w:rsidR="006644E1" w:rsidRPr="005D087F">
        <w:rPr>
          <w:sz w:val="28"/>
          <w:szCs w:val="28"/>
          <w:lang w:val="en-GB"/>
        </w:rPr>
        <w:t xml:space="preserve">involved in the </w:t>
      </w:r>
      <w:r w:rsidR="0089237E" w:rsidRPr="005D087F">
        <w:rPr>
          <w:sz w:val="28"/>
          <w:szCs w:val="28"/>
          <w:lang w:val="en-GB"/>
        </w:rPr>
        <w:t>implementation</w:t>
      </w:r>
      <w:r w:rsidR="00C45F0B" w:rsidRPr="005D087F">
        <w:rPr>
          <w:sz w:val="28"/>
          <w:szCs w:val="28"/>
          <w:lang w:val="en-GB"/>
        </w:rPr>
        <w:t xml:space="preserve"> </w:t>
      </w:r>
      <w:r w:rsidR="006644E1" w:rsidRPr="005D087F">
        <w:rPr>
          <w:sz w:val="28"/>
          <w:szCs w:val="28"/>
          <w:lang w:val="en-GB"/>
        </w:rPr>
        <w:t xml:space="preserve">of the </w:t>
      </w:r>
      <w:r w:rsidR="00A02216" w:rsidRPr="005D087F">
        <w:rPr>
          <w:sz w:val="28"/>
          <w:szCs w:val="28"/>
          <w:lang w:val="en-GB"/>
        </w:rPr>
        <w:t>NEEAP</w:t>
      </w:r>
      <w:r w:rsidR="00C45F0B" w:rsidRPr="005D087F">
        <w:rPr>
          <w:sz w:val="28"/>
          <w:szCs w:val="28"/>
          <w:lang w:val="en-GB"/>
        </w:rPr>
        <w:t xml:space="preserve">. </w:t>
      </w:r>
      <w:r w:rsidR="006644E1" w:rsidRPr="005D087F">
        <w:rPr>
          <w:sz w:val="28"/>
          <w:szCs w:val="28"/>
          <w:lang w:val="en-GB"/>
        </w:rPr>
        <w:t>Each hierarchically superior institution will inform the others about the new rules, regulations, laws,</w:t>
      </w:r>
      <w:r w:rsidR="00C45F0B" w:rsidRPr="005D087F">
        <w:rPr>
          <w:sz w:val="28"/>
          <w:szCs w:val="28"/>
          <w:lang w:val="en-GB"/>
        </w:rPr>
        <w:t xml:space="preserve"> etc.</w:t>
      </w:r>
      <w:r w:rsidR="006644E1" w:rsidRPr="005D087F">
        <w:rPr>
          <w:sz w:val="28"/>
          <w:szCs w:val="28"/>
          <w:lang w:val="en-GB"/>
        </w:rPr>
        <w:t>, and about the available financial tools</w:t>
      </w:r>
      <w:r w:rsidR="00C45F0B" w:rsidRPr="005D087F">
        <w:rPr>
          <w:sz w:val="28"/>
          <w:szCs w:val="28"/>
          <w:lang w:val="en-GB"/>
        </w:rPr>
        <w:t xml:space="preserve">; </w:t>
      </w:r>
    </w:p>
    <w:p w:rsidR="00C45F0B" w:rsidRPr="005D087F" w:rsidRDefault="00135C3A" w:rsidP="00512F53">
      <w:pPr>
        <w:numPr>
          <w:ilvl w:val="0"/>
          <w:numId w:val="62"/>
        </w:numPr>
        <w:tabs>
          <w:tab w:val="clear" w:pos="720"/>
          <w:tab w:val="left" w:pos="1276"/>
        </w:tabs>
        <w:ind w:left="0" w:firstLine="709"/>
        <w:jc w:val="both"/>
        <w:rPr>
          <w:sz w:val="28"/>
          <w:szCs w:val="28"/>
          <w:lang w:val="en-GB"/>
        </w:rPr>
      </w:pPr>
      <w:r w:rsidRPr="005D087F">
        <w:rPr>
          <w:sz w:val="28"/>
          <w:szCs w:val="28"/>
          <w:lang w:val="en-GB"/>
        </w:rPr>
        <w:t>business environment</w:t>
      </w:r>
      <w:r w:rsidR="00C45F0B" w:rsidRPr="005D087F">
        <w:rPr>
          <w:sz w:val="28"/>
          <w:szCs w:val="28"/>
          <w:lang w:val="en-GB"/>
        </w:rPr>
        <w:t xml:space="preserve"> </w:t>
      </w:r>
      <w:r w:rsidR="006644E1" w:rsidRPr="005D087F">
        <w:rPr>
          <w:sz w:val="28"/>
          <w:szCs w:val="28"/>
          <w:lang w:val="en-GB"/>
        </w:rPr>
        <w:t xml:space="preserve">that represents the interests of different economic sectors tackled by the </w:t>
      </w:r>
      <w:r w:rsidR="00A02216" w:rsidRPr="005D087F">
        <w:rPr>
          <w:sz w:val="28"/>
          <w:szCs w:val="28"/>
          <w:lang w:val="en-GB"/>
        </w:rPr>
        <w:t>NEEAP</w:t>
      </w:r>
      <w:r w:rsidR="00C45F0B" w:rsidRPr="005D087F">
        <w:rPr>
          <w:sz w:val="28"/>
          <w:szCs w:val="28"/>
          <w:lang w:val="en-GB"/>
        </w:rPr>
        <w:t xml:space="preserve">; </w:t>
      </w:r>
    </w:p>
    <w:p w:rsidR="00C45F0B" w:rsidRPr="005D087F" w:rsidRDefault="00135C3A" w:rsidP="00512F53">
      <w:pPr>
        <w:numPr>
          <w:ilvl w:val="0"/>
          <w:numId w:val="62"/>
        </w:numPr>
        <w:tabs>
          <w:tab w:val="clear" w:pos="720"/>
          <w:tab w:val="left" w:pos="1276"/>
        </w:tabs>
        <w:ind w:left="0" w:firstLine="709"/>
        <w:jc w:val="both"/>
        <w:rPr>
          <w:sz w:val="28"/>
          <w:szCs w:val="28"/>
          <w:lang w:val="en-GB"/>
        </w:rPr>
      </w:pPr>
      <w:r w:rsidRPr="005D087F">
        <w:rPr>
          <w:sz w:val="28"/>
          <w:szCs w:val="28"/>
          <w:lang w:val="en-GB"/>
        </w:rPr>
        <w:t>civil society</w:t>
      </w:r>
      <w:r w:rsidR="00C45F0B" w:rsidRPr="005D087F">
        <w:rPr>
          <w:sz w:val="28"/>
          <w:szCs w:val="28"/>
          <w:lang w:val="en-GB"/>
        </w:rPr>
        <w:t xml:space="preserve"> </w:t>
      </w:r>
      <w:r w:rsidR="006644E1" w:rsidRPr="005D087F">
        <w:rPr>
          <w:sz w:val="28"/>
          <w:szCs w:val="28"/>
          <w:lang w:val="en-GB"/>
        </w:rPr>
        <w:t>–</w:t>
      </w:r>
      <w:r w:rsidR="00C45F0B" w:rsidRPr="005D087F">
        <w:rPr>
          <w:sz w:val="28"/>
          <w:szCs w:val="28"/>
          <w:lang w:val="en-GB"/>
        </w:rPr>
        <w:t xml:space="preserve"> </w:t>
      </w:r>
      <w:r w:rsidR="006644E1" w:rsidRPr="005D087F">
        <w:rPr>
          <w:sz w:val="28"/>
          <w:szCs w:val="28"/>
          <w:lang w:val="en-GB"/>
        </w:rPr>
        <w:t>energy users, owners of dwellings and associations of such owners</w:t>
      </w:r>
      <w:r w:rsidR="00C45F0B" w:rsidRPr="005D087F">
        <w:rPr>
          <w:sz w:val="28"/>
          <w:szCs w:val="28"/>
          <w:lang w:val="en-GB"/>
        </w:rPr>
        <w:t>, etc.</w:t>
      </w:r>
    </w:p>
    <w:p w:rsidR="00C45F0B" w:rsidRPr="005D087F" w:rsidRDefault="00135C3A" w:rsidP="00512F53">
      <w:pPr>
        <w:numPr>
          <w:ilvl w:val="0"/>
          <w:numId w:val="62"/>
        </w:numPr>
        <w:tabs>
          <w:tab w:val="clear" w:pos="720"/>
          <w:tab w:val="left" w:pos="1276"/>
        </w:tabs>
        <w:ind w:left="0" w:firstLine="709"/>
        <w:jc w:val="both"/>
        <w:rPr>
          <w:sz w:val="28"/>
          <w:szCs w:val="28"/>
          <w:lang w:val="en-GB"/>
        </w:rPr>
      </w:pPr>
      <w:r w:rsidRPr="005D087F">
        <w:rPr>
          <w:sz w:val="28"/>
          <w:szCs w:val="28"/>
          <w:lang w:val="en-GB"/>
        </w:rPr>
        <w:t>education institutions</w:t>
      </w:r>
      <w:r w:rsidR="00C45F0B" w:rsidRPr="005D087F">
        <w:rPr>
          <w:sz w:val="28"/>
          <w:szCs w:val="28"/>
          <w:lang w:val="en-GB"/>
        </w:rPr>
        <w:t xml:space="preserve">. </w:t>
      </w:r>
      <w:r w:rsidR="006644E1" w:rsidRPr="005D087F">
        <w:rPr>
          <w:sz w:val="28"/>
          <w:szCs w:val="28"/>
          <w:lang w:val="en-GB"/>
        </w:rPr>
        <w:t>Greater attention will be paid to informing the teachers, learners and students</w:t>
      </w:r>
      <w:r w:rsidR="00C45F0B" w:rsidRPr="005D087F">
        <w:rPr>
          <w:sz w:val="28"/>
          <w:szCs w:val="28"/>
          <w:lang w:val="en-GB"/>
        </w:rPr>
        <w:t>.</w:t>
      </w:r>
    </w:p>
    <w:p w:rsidR="00C45F0B" w:rsidRPr="005D087F" w:rsidRDefault="00C45F0B" w:rsidP="007D6A7D">
      <w:pPr>
        <w:tabs>
          <w:tab w:val="left" w:pos="1276"/>
        </w:tabs>
        <w:ind w:firstLine="426"/>
        <w:jc w:val="both"/>
        <w:rPr>
          <w:b/>
          <w:sz w:val="28"/>
          <w:szCs w:val="28"/>
          <w:lang w:val="en-GB"/>
        </w:rPr>
      </w:pPr>
    </w:p>
    <w:p w:rsidR="00C45F0B" w:rsidRPr="005D087F" w:rsidRDefault="007354AB" w:rsidP="007354AB">
      <w:pPr>
        <w:pStyle w:val="Heading2"/>
        <w:ind w:firstLine="426"/>
        <w:jc w:val="center"/>
        <w:rPr>
          <w:b/>
          <w:szCs w:val="28"/>
          <w:lang w:val="en-GB"/>
        </w:rPr>
      </w:pPr>
      <w:bookmarkStart w:id="57" w:name="_Toc338651408"/>
      <w:r w:rsidRPr="005D087F">
        <w:rPr>
          <w:b/>
          <w:szCs w:val="28"/>
          <w:lang w:val="en-GB"/>
        </w:rPr>
        <w:t xml:space="preserve">Chapter </w:t>
      </w:r>
      <w:r w:rsidR="00C45F0B" w:rsidRPr="005D087F">
        <w:rPr>
          <w:b/>
          <w:szCs w:val="28"/>
          <w:lang w:val="en-GB"/>
        </w:rPr>
        <w:t>3</w:t>
      </w:r>
      <w:r w:rsidRPr="005D087F">
        <w:rPr>
          <w:b/>
          <w:szCs w:val="28"/>
          <w:lang w:val="en-GB"/>
        </w:rPr>
        <w:br/>
        <w:t xml:space="preserve">TOOLS AND MEANS FOR ADVICE AND </w:t>
      </w:r>
      <w:r w:rsidRPr="005D087F">
        <w:rPr>
          <w:b/>
          <w:szCs w:val="28"/>
          <w:lang w:val="en-GB"/>
        </w:rPr>
        <w:br/>
        <w:t>AWARENESS-RAISING EVENTS</w:t>
      </w:r>
      <w:bookmarkEnd w:id="57"/>
    </w:p>
    <w:p w:rsidR="007354AB" w:rsidRPr="005D087F" w:rsidRDefault="007354AB" w:rsidP="007354AB">
      <w:pPr>
        <w:rPr>
          <w:lang w:val="en-GB"/>
        </w:rPr>
      </w:pPr>
    </w:p>
    <w:p w:rsidR="00C45F0B" w:rsidRPr="005D087F" w:rsidRDefault="007354AB" w:rsidP="007D6A7D">
      <w:pPr>
        <w:tabs>
          <w:tab w:val="left" w:pos="1276"/>
        </w:tabs>
        <w:ind w:firstLine="426"/>
        <w:jc w:val="both"/>
        <w:rPr>
          <w:sz w:val="28"/>
          <w:szCs w:val="28"/>
          <w:lang w:val="en-GB"/>
        </w:rPr>
      </w:pPr>
      <w:r w:rsidRPr="005D087F">
        <w:rPr>
          <w:sz w:val="28"/>
          <w:szCs w:val="28"/>
          <w:lang w:val="en-GB"/>
        </w:rPr>
        <w:t xml:space="preserve">148. </w:t>
      </w:r>
      <w:r w:rsidR="006644E1" w:rsidRPr="005D087F">
        <w:rPr>
          <w:sz w:val="28"/>
          <w:szCs w:val="28"/>
          <w:lang w:val="en-GB"/>
        </w:rPr>
        <w:t>Tools and means for information and advice may vary from one group to the other.</w:t>
      </w:r>
      <w:r w:rsidR="00C45F0B" w:rsidRPr="005D087F">
        <w:rPr>
          <w:sz w:val="28"/>
          <w:szCs w:val="28"/>
          <w:lang w:val="en-GB"/>
        </w:rPr>
        <w:t xml:space="preserve"> </w:t>
      </w:r>
      <w:r w:rsidR="006644E1" w:rsidRPr="005D087F">
        <w:rPr>
          <w:sz w:val="28"/>
          <w:szCs w:val="28"/>
          <w:lang w:val="en-GB"/>
        </w:rPr>
        <w:t xml:space="preserve">For the civil society, </w:t>
      </w:r>
      <w:r w:rsidR="005C00FA" w:rsidRPr="005D087F">
        <w:rPr>
          <w:sz w:val="28"/>
          <w:szCs w:val="28"/>
          <w:lang w:val="en-GB"/>
        </w:rPr>
        <w:t>as</w:t>
      </w:r>
      <w:r w:rsidR="006644E1" w:rsidRPr="005D087F">
        <w:rPr>
          <w:sz w:val="28"/>
          <w:szCs w:val="28"/>
          <w:lang w:val="en-GB"/>
        </w:rPr>
        <w:t xml:space="preserve"> a separate group, it is envisaged to diversify the means based on the population age. </w:t>
      </w:r>
    </w:p>
    <w:p w:rsidR="00C45F0B" w:rsidRPr="005D087F" w:rsidRDefault="00C45F0B" w:rsidP="007D6A7D">
      <w:pPr>
        <w:tabs>
          <w:tab w:val="left" w:pos="1276"/>
        </w:tabs>
        <w:ind w:firstLine="426"/>
        <w:jc w:val="both"/>
        <w:rPr>
          <w:sz w:val="28"/>
          <w:szCs w:val="28"/>
          <w:lang w:val="en-GB"/>
        </w:rPr>
      </w:pPr>
    </w:p>
    <w:p w:rsidR="00C45F0B" w:rsidRPr="005D087F" w:rsidRDefault="007354AB" w:rsidP="007D6A7D">
      <w:pPr>
        <w:tabs>
          <w:tab w:val="left" w:pos="1276"/>
        </w:tabs>
        <w:ind w:firstLine="426"/>
        <w:jc w:val="both"/>
        <w:rPr>
          <w:sz w:val="28"/>
          <w:szCs w:val="28"/>
          <w:lang w:val="en-GB"/>
        </w:rPr>
      </w:pPr>
      <w:r w:rsidRPr="005D087F">
        <w:rPr>
          <w:sz w:val="28"/>
          <w:szCs w:val="28"/>
          <w:lang w:val="en-GB"/>
        </w:rPr>
        <w:t xml:space="preserve">149. </w:t>
      </w:r>
      <w:r w:rsidR="00C953E8" w:rsidRPr="005D087F">
        <w:rPr>
          <w:sz w:val="28"/>
          <w:szCs w:val="28"/>
          <w:lang w:val="en-GB"/>
        </w:rPr>
        <w:t>Thus</w:t>
      </w:r>
      <w:r w:rsidR="00D43368" w:rsidRPr="005D087F">
        <w:rPr>
          <w:sz w:val="28"/>
          <w:szCs w:val="28"/>
          <w:lang w:val="en-GB"/>
        </w:rPr>
        <w:t>, information can be disseminated through the following means</w:t>
      </w:r>
      <w:r w:rsidR="00C45F0B" w:rsidRPr="005D087F">
        <w:rPr>
          <w:sz w:val="28"/>
          <w:szCs w:val="28"/>
          <w:lang w:val="en-GB"/>
        </w:rPr>
        <w:t xml:space="preserve">: </w:t>
      </w:r>
    </w:p>
    <w:p w:rsidR="00C45F0B" w:rsidRPr="005D087F" w:rsidRDefault="00C45F0B" w:rsidP="002C132D">
      <w:pPr>
        <w:numPr>
          <w:ilvl w:val="0"/>
          <w:numId w:val="61"/>
        </w:numPr>
        <w:tabs>
          <w:tab w:val="left" w:pos="1276"/>
        </w:tabs>
        <w:ind w:hanging="11"/>
        <w:jc w:val="both"/>
        <w:rPr>
          <w:sz w:val="28"/>
          <w:szCs w:val="28"/>
          <w:lang w:val="en-GB"/>
        </w:rPr>
      </w:pPr>
      <w:r w:rsidRPr="005D087F">
        <w:rPr>
          <w:sz w:val="28"/>
          <w:szCs w:val="28"/>
          <w:lang w:val="en-GB"/>
        </w:rPr>
        <w:t>organi</w:t>
      </w:r>
      <w:r w:rsidR="00D43368" w:rsidRPr="005D087F">
        <w:rPr>
          <w:sz w:val="28"/>
          <w:szCs w:val="28"/>
          <w:lang w:val="en-GB"/>
        </w:rPr>
        <w:t xml:space="preserve">sing topic-related events </w:t>
      </w:r>
      <w:r w:rsidRPr="005D087F">
        <w:rPr>
          <w:sz w:val="28"/>
          <w:szCs w:val="28"/>
          <w:lang w:val="en-GB"/>
        </w:rPr>
        <w:t>(seminar</w:t>
      </w:r>
      <w:r w:rsidR="00D43368" w:rsidRPr="005D087F">
        <w:rPr>
          <w:sz w:val="28"/>
          <w:szCs w:val="28"/>
          <w:lang w:val="en-GB"/>
        </w:rPr>
        <w:t>s</w:t>
      </w:r>
      <w:r w:rsidRPr="005D087F">
        <w:rPr>
          <w:sz w:val="28"/>
          <w:szCs w:val="28"/>
          <w:lang w:val="en-GB"/>
        </w:rPr>
        <w:t xml:space="preserve">, </w:t>
      </w:r>
      <w:r w:rsidR="00D43368" w:rsidRPr="005D087F">
        <w:rPr>
          <w:sz w:val="28"/>
          <w:szCs w:val="28"/>
          <w:lang w:val="en-GB"/>
        </w:rPr>
        <w:t>training</w:t>
      </w:r>
      <w:r w:rsidR="005C00FA" w:rsidRPr="005D087F">
        <w:rPr>
          <w:sz w:val="28"/>
          <w:szCs w:val="28"/>
          <w:lang w:val="en-GB"/>
        </w:rPr>
        <w:t>s</w:t>
      </w:r>
      <w:r w:rsidR="00D43368" w:rsidRPr="005D087F">
        <w:rPr>
          <w:sz w:val="28"/>
          <w:szCs w:val="28"/>
          <w:lang w:val="en-GB"/>
        </w:rPr>
        <w:t xml:space="preserve"> for market actors</w:t>
      </w:r>
      <w:r w:rsidRPr="005D087F">
        <w:rPr>
          <w:sz w:val="28"/>
          <w:szCs w:val="28"/>
          <w:lang w:val="en-GB"/>
        </w:rPr>
        <w:t>, confer</w:t>
      </w:r>
      <w:r w:rsidR="00D43368" w:rsidRPr="005D087F">
        <w:rPr>
          <w:sz w:val="28"/>
          <w:szCs w:val="28"/>
          <w:lang w:val="en-GB"/>
        </w:rPr>
        <w:t>ences</w:t>
      </w:r>
      <w:r w:rsidRPr="005D087F">
        <w:rPr>
          <w:sz w:val="28"/>
          <w:szCs w:val="28"/>
          <w:lang w:val="en-GB"/>
        </w:rPr>
        <w:t xml:space="preserve">, </w:t>
      </w:r>
      <w:r w:rsidR="00D43368" w:rsidRPr="005D087F">
        <w:rPr>
          <w:sz w:val="28"/>
          <w:szCs w:val="28"/>
          <w:lang w:val="en-GB"/>
        </w:rPr>
        <w:t>round-tables</w:t>
      </w:r>
      <w:r w:rsidRPr="005D087F">
        <w:rPr>
          <w:sz w:val="28"/>
          <w:szCs w:val="28"/>
          <w:lang w:val="en-GB"/>
        </w:rPr>
        <w:t>, con</w:t>
      </w:r>
      <w:r w:rsidR="00D43368" w:rsidRPr="005D087F">
        <w:rPr>
          <w:sz w:val="28"/>
          <w:szCs w:val="28"/>
          <w:lang w:val="en-GB"/>
        </w:rPr>
        <w:t>tests</w:t>
      </w:r>
      <w:r w:rsidRPr="005D087F">
        <w:rPr>
          <w:sz w:val="28"/>
          <w:szCs w:val="28"/>
          <w:lang w:val="en-GB"/>
        </w:rPr>
        <w:t xml:space="preserve">, etc.) </w:t>
      </w:r>
      <w:r w:rsidR="00D43368" w:rsidRPr="005D087F">
        <w:rPr>
          <w:sz w:val="28"/>
          <w:szCs w:val="28"/>
          <w:lang w:val="en-GB"/>
        </w:rPr>
        <w:t>on energy efficiency indoors, energy-related products</w:t>
      </w:r>
      <w:r w:rsidRPr="005D087F">
        <w:rPr>
          <w:sz w:val="28"/>
          <w:szCs w:val="28"/>
          <w:lang w:val="en-GB"/>
        </w:rPr>
        <w:t xml:space="preserve">, </w:t>
      </w:r>
      <w:r w:rsidR="00A76D36" w:rsidRPr="005D087F">
        <w:rPr>
          <w:sz w:val="28"/>
          <w:szCs w:val="28"/>
          <w:lang w:val="en-GB"/>
        </w:rPr>
        <w:t>services</w:t>
      </w:r>
      <w:r w:rsidRPr="005D087F">
        <w:rPr>
          <w:sz w:val="28"/>
          <w:szCs w:val="28"/>
          <w:lang w:val="en-GB"/>
        </w:rPr>
        <w:t xml:space="preserve">, etc.; </w:t>
      </w:r>
    </w:p>
    <w:p w:rsidR="00C45F0B" w:rsidRPr="005D087F" w:rsidRDefault="003016CC" w:rsidP="002C132D">
      <w:pPr>
        <w:numPr>
          <w:ilvl w:val="0"/>
          <w:numId w:val="61"/>
        </w:numPr>
        <w:tabs>
          <w:tab w:val="left" w:pos="1276"/>
        </w:tabs>
        <w:ind w:hanging="11"/>
        <w:jc w:val="both"/>
        <w:rPr>
          <w:sz w:val="28"/>
          <w:szCs w:val="28"/>
          <w:lang w:val="en-GB"/>
        </w:rPr>
      </w:pPr>
      <w:r w:rsidRPr="005D087F">
        <w:rPr>
          <w:sz w:val="28"/>
          <w:szCs w:val="28"/>
          <w:lang w:val="en-GB"/>
        </w:rPr>
        <w:t>updating</w:t>
      </w:r>
      <w:r w:rsidR="00C45F0B" w:rsidRPr="005D087F">
        <w:rPr>
          <w:sz w:val="28"/>
          <w:szCs w:val="28"/>
          <w:lang w:val="en-GB"/>
        </w:rPr>
        <w:t xml:space="preserve"> web</w:t>
      </w:r>
      <w:r w:rsidR="00D43368" w:rsidRPr="005D087F">
        <w:rPr>
          <w:sz w:val="28"/>
          <w:szCs w:val="28"/>
          <w:lang w:val="en-GB"/>
        </w:rPr>
        <w:t xml:space="preserve"> pages</w:t>
      </w:r>
      <w:r w:rsidR="00C45F0B" w:rsidRPr="005D087F">
        <w:rPr>
          <w:sz w:val="28"/>
          <w:szCs w:val="28"/>
          <w:lang w:val="en-GB"/>
        </w:rPr>
        <w:t>, portal</w:t>
      </w:r>
      <w:r w:rsidR="00D43368" w:rsidRPr="005D087F">
        <w:rPr>
          <w:sz w:val="28"/>
          <w:szCs w:val="28"/>
          <w:lang w:val="en-GB"/>
        </w:rPr>
        <w:t>s</w:t>
      </w:r>
      <w:r w:rsidR="00C45F0B" w:rsidRPr="005D087F">
        <w:rPr>
          <w:sz w:val="28"/>
          <w:szCs w:val="28"/>
          <w:lang w:val="en-GB"/>
        </w:rPr>
        <w:t>, blog</w:t>
      </w:r>
      <w:r w:rsidR="00D43368" w:rsidRPr="005D087F">
        <w:rPr>
          <w:sz w:val="28"/>
          <w:szCs w:val="28"/>
          <w:lang w:val="en-GB"/>
        </w:rPr>
        <w:t xml:space="preserve">s </w:t>
      </w:r>
      <w:r w:rsidR="00B116D0" w:rsidRPr="005D087F">
        <w:rPr>
          <w:sz w:val="28"/>
          <w:szCs w:val="28"/>
          <w:lang w:val="en-GB"/>
        </w:rPr>
        <w:t xml:space="preserve">and </w:t>
      </w:r>
      <w:r w:rsidRPr="005D087F">
        <w:rPr>
          <w:sz w:val="28"/>
          <w:szCs w:val="28"/>
          <w:lang w:val="en-GB"/>
        </w:rPr>
        <w:t>setting</w:t>
      </w:r>
      <w:r w:rsidR="00C45F0B" w:rsidRPr="005D087F">
        <w:rPr>
          <w:sz w:val="28"/>
          <w:szCs w:val="28"/>
          <w:lang w:val="en-GB"/>
        </w:rPr>
        <w:t xml:space="preserve"> forum</w:t>
      </w:r>
      <w:r w:rsidR="00D43368" w:rsidRPr="005D087F">
        <w:rPr>
          <w:sz w:val="28"/>
          <w:szCs w:val="28"/>
          <w:lang w:val="en-GB"/>
        </w:rPr>
        <w:t>s, which represent the main environment for disseminating the information, especially for young people</w:t>
      </w:r>
      <w:r w:rsidR="00C45F0B" w:rsidRPr="005D087F">
        <w:rPr>
          <w:sz w:val="28"/>
          <w:szCs w:val="28"/>
          <w:lang w:val="en-GB"/>
        </w:rPr>
        <w:t xml:space="preserve">; </w:t>
      </w:r>
    </w:p>
    <w:p w:rsidR="00C45F0B" w:rsidRPr="005D087F" w:rsidRDefault="00D43368" w:rsidP="002C132D">
      <w:pPr>
        <w:numPr>
          <w:ilvl w:val="0"/>
          <w:numId w:val="61"/>
        </w:numPr>
        <w:tabs>
          <w:tab w:val="left" w:pos="1276"/>
        </w:tabs>
        <w:ind w:hanging="11"/>
        <w:jc w:val="both"/>
        <w:rPr>
          <w:sz w:val="28"/>
          <w:szCs w:val="28"/>
          <w:lang w:val="en-GB"/>
        </w:rPr>
      </w:pPr>
      <w:r w:rsidRPr="005D087F">
        <w:rPr>
          <w:sz w:val="28"/>
          <w:szCs w:val="28"/>
          <w:lang w:val="en-GB"/>
        </w:rPr>
        <w:t>developing</w:t>
      </w:r>
      <w:r w:rsidR="00C45F0B" w:rsidRPr="005D087F">
        <w:rPr>
          <w:sz w:val="28"/>
          <w:szCs w:val="28"/>
          <w:lang w:val="en-GB"/>
        </w:rPr>
        <w:t xml:space="preserve"> specific</w:t>
      </w:r>
      <w:r w:rsidRPr="005D087F">
        <w:rPr>
          <w:sz w:val="28"/>
          <w:szCs w:val="28"/>
          <w:lang w:val="en-GB"/>
        </w:rPr>
        <w:t xml:space="preserve"> products</w:t>
      </w:r>
      <w:r w:rsidR="00C45F0B" w:rsidRPr="005D087F">
        <w:rPr>
          <w:sz w:val="28"/>
          <w:szCs w:val="28"/>
          <w:lang w:val="en-GB"/>
        </w:rPr>
        <w:t xml:space="preserve"> (</w:t>
      </w:r>
      <w:r w:rsidR="00AB454D" w:rsidRPr="005D087F">
        <w:rPr>
          <w:sz w:val="28"/>
          <w:szCs w:val="28"/>
          <w:lang w:val="en-GB"/>
        </w:rPr>
        <w:t>brochures</w:t>
      </w:r>
      <w:r w:rsidR="00C45F0B" w:rsidRPr="005D087F">
        <w:rPr>
          <w:sz w:val="28"/>
          <w:szCs w:val="28"/>
          <w:lang w:val="en-GB"/>
        </w:rPr>
        <w:t xml:space="preserve">, </w:t>
      </w:r>
      <w:r w:rsidRPr="005D087F">
        <w:rPr>
          <w:sz w:val="28"/>
          <w:szCs w:val="28"/>
          <w:lang w:val="en-GB"/>
        </w:rPr>
        <w:t>handbooks</w:t>
      </w:r>
      <w:r w:rsidR="00C45F0B" w:rsidRPr="005D087F">
        <w:rPr>
          <w:sz w:val="28"/>
          <w:szCs w:val="28"/>
          <w:lang w:val="en-GB"/>
        </w:rPr>
        <w:t>, pre</w:t>
      </w:r>
      <w:r w:rsidRPr="005D087F">
        <w:rPr>
          <w:sz w:val="28"/>
          <w:szCs w:val="28"/>
          <w:lang w:val="en-GB"/>
        </w:rPr>
        <w:t>s</w:t>
      </w:r>
      <w:r w:rsidR="00C45F0B" w:rsidRPr="005D087F">
        <w:rPr>
          <w:sz w:val="28"/>
          <w:szCs w:val="28"/>
          <w:lang w:val="en-GB"/>
        </w:rPr>
        <w:t>ent</w:t>
      </w:r>
      <w:r w:rsidRPr="005D087F">
        <w:rPr>
          <w:sz w:val="28"/>
          <w:szCs w:val="28"/>
          <w:lang w:val="en-GB"/>
        </w:rPr>
        <w:t>ations</w:t>
      </w:r>
      <w:r w:rsidR="00C45F0B" w:rsidRPr="005D087F">
        <w:rPr>
          <w:sz w:val="28"/>
          <w:szCs w:val="28"/>
          <w:lang w:val="en-GB"/>
        </w:rPr>
        <w:t xml:space="preserve">, </w:t>
      </w:r>
      <w:r w:rsidRPr="005D087F">
        <w:rPr>
          <w:sz w:val="28"/>
          <w:szCs w:val="28"/>
          <w:lang w:val="en-GB"/>
        </w:rPr>
        <w:t xml:space="preserve">explanatory </w:t>
      </w:r>
      <w:r w:rsidR="00C45F0B" w:rsidRPr="005D087F">
        <w:rPr>
          <w:sz w:val="28"/>
          <w:szCs w:val="28"/>
          <w:lang w:val="en-GB"/>
        </w:rPr>
        <w:t>note</w:t>
      </w:r>
      <w:r w:rsidRPr="005D087F">
        <w:rPr>
          <w:sz w:val="28"/>
          <w:szCs w:val="28"/>
          <w:lang w:val="en-GB"/>
        </w:rPr>
        <w:t>s</w:t>
      </w:r>
      <w:r w:rsidR="00C45F0B" w:rsidRPr="005D087F">
        <w:rPr>
          <w:sz w:val="28"/>
          <w:szCs w:val="28"/>
          <w:lang w:val="en-GB"/>
        </w:rPr>
        <w:t xml:space="preserve">; </w:t>
      </w:r>
      <w:r w:rsidRPr="005D087F">
        <w:rPr>
          <w:sz w:val="28"/>
          <w:szCs w:val="28"/>
          <w:lang w:val="en-GB"/>
        </w:rPr>
        <w:t>guidelines</w:t>
      </w:r>
      <w:r w:rsidR="00C45F0B" w:rsidRPr="005D087F">
        <w:rPr>
          <w:sz w:val="28"/>
          <w:szCs w:val="28"/>
          <w:lang w:val="en-GB"/>
        </w:rPr>
        <w:t xml:space="preserve">, etc.) </w:t>
      </w:r>
      <w:r w:rsidRPr="005D087F">
        <w:rPr>
          <w:sz w:val="28"/>
          <w:szCs w:val="28"/>
          <w:lang w:val="en-GB"/>
        </w:rPr>
        <w:t>disseminated during the events, via the e-mail</w:t>
      </w:r>
      <w:r w:rsidR="00C45F0B" w:rsidRPr="005D087F">
        <w:rPr>
          <w:sz w:val="28"/>
          <w:szCs w:val="28"/>
          <w:lang w:val="en-GB"/>
        </w:rPr>
        <w:t xml:space="preserve">, etc.; </w:t>
      </w:r>
    </w:p>
    <w:p w:rsidR="00C45F0B" w:rsidRPr="005D087F" w:rsidRDefault="005C00FA" w:rsidP="002C132D">
      <w:pPr>
        <w:numPr>
          <w:ilvl w:val="0"/>
          <w:numId w:val="61"/>
        </w:numPr>
        <w:tabs>
          <w:tab w:val="left" w:pos="1276"/>
        </w:tabs>
        <w:ind w:hanging="11"/>
        <w:jc w:val="both"/>
        <w:rPr>
          <w:sz w:val="28"/>
          <w:szCs w:val="28"/>
          <w:lang w:val="en-GB"/>
        </w:rPr>
      </w:pPr>
      <w:r w:rsidRPr="005D087F">
        <w:rPr>
          <w:sz w:val="28"/>
          <w:szCs w:val="28"/>
          <w:lang w:val="en-GB"/>
        </w:rPr>
        <w:t>l</w:t>
      </w:r>
      <w:r w:rsidR="00D43368" w:rsidRPr="005D087F">
        <w:rPr>
          <w:sz w:val="28"/>
          <w:szCs w:val="28"/>
          <w:lang w:val="en-GB"/>
        </w:rPr>
        <w:t>aunching topic</w:t>
      </w:r>
      <w:r w:rsidRPr="005D087F">
        <w:rPr>
          <w:sz w:val="28"/>
          <w:szCs w:val="28"/>
          <w:lang w:val="en-GB"/>
        </w:rPr>
        <w:t>-</w:t>
      </w:r>
      <w:r w:rsidR="00D43368" w:rsidRPr="005D087F">
        <w:rPr>
          <w:sz w:val="28"/>
          <w:szCs w:val="28"/>
          <w:lang w:val="en-GB"/>
        </w:rPr>
        <w:t>related spots</w:t>
      </w:r>
      <w:r w:rsidR="00C45F0B" w:rsidRPr="005D087F">
        <w:rPr>
          <w:sz w:val="28"/>
          <w:szCs w:val="28"/>
          <w:lang w:val="en-GB"/>
        </w:rPr>
        <w:t xml:space="preserve"> (TV, </w:t>
      </w:r>
      <w:r w:rsidR="00D43368" w:rsidRPr="005D087F">
        <w:rPr>
          <w:sz w:val="28"/>
          <w:szCs w:val="28"/>
          <w:lang w:val="en-GB"/>
        </w:rPr>
        <w:t>R</w:t>
      </w:r>
      <w:r w:rsidR="00C45F0B" w:rsidRPr="005D087F">
        <w:rPr>
          <w:sz w:val="28"/>
          <w:szCs w:val="28"/>
          <w:lang w:val="en-GB"/>
        </w:rPr>
        <w:t xml:space="preserve">adio); </w:t>
      </w:r>
    </w:p>
    <w:p w:rsidR="00C45F0B" w:rsidRPr="005D087F" w:rsidRDefault="00D43368" w:rsidP="002C132D">
      <w:pPr>
        <w:numPr>
          <w:ilvl w:val="0"/>
          <w:numId w:val="61"/>
        </w:numPr>
        <w:tabs>
          <w:tab w:val="left" w:pos="1276"/>
        </w:tabs>
        <w:ind w:hanging="11"/>
        <w:jc w:val="both"/>
        <w:rPr>
          <w:sz w:val="28"/>
          <w:szCs w:val="28"/>
          <w:lang w:val="en-GB"/>
        </w:rPr>
      </w:pPr>
      <w:r w:rsidRPr="005D087F">
        <w:rPr>
          <w:sz w:val="28"/>
          <w:szCs w:val="28"/>
          <w:lang w:val="en-GB"/>
        </w:rPr>
        <w:t>M</w:t>
      </w:r>
      <w:r w:rsidR="00C45F0B" w:rsidRPr="005D087F">
        <w:rPr>
          <w:sz w:val="28"/>
          <w:szCs w:val="28"/>
          <w:lang w:val="en-GB"/>
        </w:rPr>
        <w:t xml:space="preserve">edia </w:t>
      </w:r>
      <w:r w:rsidR="00512F53" w:rsidRPr="005D087F">
        <w:rPr>
          <w:sz w:val="28"/>
          <w:szCs w:val="28"/>
          <w:lang w:val="en-GB"/>
        </w:rPr>
        <w:t xml:space="preserve">products </w:t>
      </w:r>
      <w:r w:rsidR="00C45F0B" w:rsidRPr="005D087F">
        <w:rPr>
          <w:sz w:val="28"/>
          <w:szCs w:val="28"/>
          <w:lang w:val="en-GB"/>
        </w:rPr>
        <w:t>(artic</w:t>
      </w:r>
      <w:r w:rsidRPr="005D087F">
        <w:rPr>
          <w:sz w:val="28"/>
          <w:szCs w:val="28"/>
          <w:lang w:val="en-GB"/>
        </w:rPr>
        <w:t>les</w:t>
      </w:r>
      <w:r w:rsidR="00C45F0B" w:rsidRPr="005D087F">
        <w:rPr>
          <w:sz w:val="28"/>
          <w:szCs w:val="28"/>
          <w:lang w:val="en-GB"/>
        </w:rPr>
        <w:t xml:space="preserve">, </w:t>
      </w:r>
      <w:r w:rsidRPr="005D087F">
        <w:rPr>
          <w:sz w:val="28"/>
          <w:szCs w:val="28"/>
          <w:lang w:val="en-GB"/>
        </w:rPr>
        <w:t>press releases</w:t>
      </w:r>
      <w:r w:rsidR="00C45F0B" w:rsidRPr="005D087F">
        <w:rPr>
          <w:sz w:val="28"/>
          <w:szCs w:val="28"/>
          <w:lang w:val="en-GB"/>
        </w:rPr>
        <w:t xml:space="preserve">, </w:t>
      </w:r>
      <w:r w:rsidRPr="005D087F">
        <w:rPr>
          <w:sz w:val="28"/>
          <w:szCs w:val="28"/>
          <w:lang w:val="en-GB"/>
        </w:rPr>
        <w:t>interviews</w:t>
      </w:r>
      <w:r w:rsidR="00C45F0B" w:rsidRPr="005D087F">
        <w:rPr>
          <w:sz w:val="28"/>
          <w:szCs w:val="28"/>
          <w:lang w:val="en-GB"/>
        </w:rPr>
        <w:t xml:space="preserve">, etc.). </w:t>
      </w:r>
    </w:p>
    <w:p w:rsidR="00C45F0B" w:rsidRPr="005D087F" w:rsidRDefault="00C45F0B" w:rsidP="007D6A7D">
      <w:pPr>
        <w:tabs>
          <w:tab w:val="left" w:pos="1276"/>
        </w:tabs>
        <w:ind w:firstLine="426"/>
        <w:jc w:val="both"/>
        <w:rPr>
          <w:sz w:val="28"/>
          <w:szCs w:val="28"/>
          <w:lang w:val="en-GB"/>
        </w:rPr>
      </w:pPr>
    </w:p>
    <w:p w:rsidR="00C45F0B" w:rsidRPr="005D087F" w:rsidRDefault="007354AB" w:rsidP="007354AB">
      <w:pPr>
        <w:pStyle w:val="Heading2"/>
        <w:ind w:firstLine="426"/>
        <w:jc w:val="center"/>
        <w:rPr>
          <w:b/>
          <w:szCs w:val="28"/>
          <w:lang w:val="en-GB"/>
        </w:rPr>
      </w:pPr>
      <w:bookmarkStart w:id="58" w:name="_Toc338651409"/>
      <w:r w:rsidRPr="005D087F">
        <w:rPr>
          <w:b/>
          <w:szCs w:val="28"/>
          <w:lang w:val="en-GB"/>
        </w:rPr>
        <w:t xml:space="preserve">Chapter </w:t>
      </w:r>
      <w:r w:rsidR="00C45F0B" w:rsidRPr="005D087F">
        <w:rPr>
          <w:b/>
          <w:szCs w:val="28"/>
          <w:lang w:val="en-GB"/>
        </w:rPr>
        <w:t>4</w:t>
      </w:r>
      <w:r w:rsidRPr="005D087F">
        <w:rPr>
          <w:b/>
          <w:szCs w:val="28"/>
          <w:lang w:val="en-GB"/>
        </w:rPr>
        <w:br/>
        <w:t xml:space="preserve">STRATEGIC PARTNERS </w:t>
      </w:r>
      <w:bookmarkStart w:id="59" w:name="OLE_LINK7"/>
      <w:bookmarkStart w:id="60" w:name="OLE_LINK8"/>
      <w:r w:rsidRPr="005D087F">
        <w:rPr>
          <w:b/>
          <w:szCs w:val="28"/>
          <w:lang w:val="en-GB"/>
        </w:rPr>
        <w:t xml:space="preserve">FOR ADVICE </w:t>
      </w:r>
      <w:r w:rsidRPr="005D087F">
        <w:rPr>
          <w:b/>
          <w:szCs w:val="28"/>
          <w:lang w:val="en-GB"/>
        </w:rPr>
        <w:br/>
        <w:t xml:space="preserve">AND AWARENESS-RAISING </w:t>
      </w:r>
      <w:bookmarkEnd w:id="59"/>
      <w:bookmarkEnd w:id="60"/>
      <w:r w:rsidRPr="005D087F">
        <w:rPr>
          <w:b/>
          <w:szCs w:val="28"/>
          <w:lang w:val="en-GB"/>
        </w:rPr>
        <w:t>ACTIVITIES</w:t>
      </w:r>
      <w:bookmarkEnd w:id="58"/>
    </w:p>
    <w:p w:rsidR="007354AB" w:rsidRPr="005D087F" w:rsidRDefault="007354AB" w:rsidP="007354AB">
      <w:pPr>
        <w:rPr>
          <w:lang w:val="en-GB"/>
        </w:rPr>
      </w:pPr>
    </w:p>
    <w:p w:rsidR="00C45F0B" w:rsidRPr="005D087F" w:rsidRDefault="007354AB" w:rsidP="007D6A7D">
      <w:pPr>
        <w:tabs>
          <w:tab w:val="left" w:pos="1276"/>
        </w:tabs>
        <w:ind w:firstLine="426"/>
        <w:rPr>
          <w:sz w:val="28"/>
          <w:szCs w:val="28"/>
          <w:lang w:val="en-GB"/>
        </w:rPr>
      </w:pPr>
      <w:r w:rsidRPr="005D087F">
        <w:rPr>
          <w:sz w:val="28"/>
          <w:szCs w:val="28"/>
          <w:lang w:val="en-GB"/>
        </w:rPr>
        <w:t xml:space="preserve">150. </w:t>
      </w:r>
      <w:r w:rsidR="00D43368" w:rsidRPr="005D087F">
        <w:rPr>
          <w:sz w:val="28"/>
          <w:szCs w:val="28"/>
          <w:lang w:val="en-GB"/>
        </w:rPr>
        <w:t>The strategic partners for advice and awareness-raising</w:t>
      </w:r>
      <w:r w:rsidR="00D43368" w:rsidRPr="005D087F">
        <w:rPr>
          <w:b/>
          <w:sz w:val="28"/>
          <w:szCs w:val="28"/>
          <w:lang w:val="en-GB"/>
        </w:rPr>
        <w:t xml:space="preserve"> </w:t>
      </w:r>
      <w:r w:rsidR="005C00FA" w:rsidRPr="005D087F">
        <w:rPr>
          <w:sz w:val="28"/>
          <w:szCs w:val="28"/>
          <w:lang w:val="en-GB"/>
        </w:rPr>
        <w:t xml:space="preserve">events </w:t>
      </w:r>
      <w:r w:rsidR="00D43368" w:rsidRPr="005D087F">
        <w:rPr>
          <w:sz w:val="28"/>
          <w:szCs w:val="28"/>
          <w:lang w:val="en-GB"/>
        </w:rPr>
        <w:t>are as follows</w:t>
      </w:r>
      <w:r w:rsidR="00C45F0B" w:rsidRPr="005D087F">
        <w:rPr>
          <w:sz w:val="28"/>
          <w:szCs w:val="28"/>
          <w:lang w:val="en-GB"/>
        </w:rPr>
        <w:t xml:space="preserve">: </w:t>
      </w:r>
    </w:p>
    <w:p w:rsidR="00C45F0B" w:rsidRPr="005D087F" w:rsidRDefault="00D43368" w:rsidP="002C132D">
      <w:pPr>
        <w:numPr>
          <w:ilvl w:val="0"/>
          <w:numId w:val="60"/>
        </w:numPr>
        <w:tabs>
          <w:tab w:val="left" w:pos="1276"/>
        </w:tabs>
        <w:ind w:firstLine="71"/>
        <w:rPr>
          <w:sz w:val="28"/>
          <w:szCs w:val="28"/>
          <w:lang w:val="en-GB"/>
        </w:rPr>
      </w:pPr>
      <w:r w:rsidRPr="005D087F">
        <w:rPr>
          <w:sz w:val="28"/>
          <w:szCs w:val="28"/>
          <w:lang w:val="en-GB"/>
        </w:rPr>
        <w:t>Academia</w:t>
      </w:r>
      <w:r w:rsidR="00C45F0B" w:rsidRPr="005D087F">
        <w:rPr>
          <w:sz w:val="28"/>
          <w:szCs w:val="28"/>
          <w:lang w:val="en-GB"/>
        </w:rPr>
        <w:t xml:space="preserve">;  </w:t>
      </w:r>
    </w:p>
    <w:p w:rsidR="00C45F0B" w:rsidRPr="005D087F" w:rsidRDefault="00B116D0" w:rsidP="002C132D">
      <w:pPr>
        <w:numPr>
          <w:ilvl w:val="0"/>
          <w:numId w:val="60"/>
        </w:numPr>
        <w:tabs>
          <w:tab w:val="left" w:pos="1276"/>
        </w:tabs>
        <w:ind w:firstLine="71"/>
        <w:rPr>
          <w:sz w:val="28"/>
          <w:szCs w:val="28"/>
          <w:lang w:val="en-GB"/>
        </w:rPr>
      </w:pPr>
      <w:r w:rsidRPr="005D087F">
        <w:rPr>
          <w:sz w:val="28"/>
          <w:szCs w:val="28"/>
          <w:lang w:val="en-GB"/>
        </w:rPr>
        <w:t xml:space="preserve">energy and </w:t>
      </w:r>
      <w:r w:rsidR="00A76D36" w:rsidRPr="005D087F">
        <w:rPr>
          <w:sz w:val="28"/>
          <w:szCs w:val="28"/>
          <w:lang w:val="en-GB"/>
        </w:rPr>
        <w:t>service</w:t>
      </w:r>
      <w:r w:rsidR="00D43368" w:rsidRPr="005D087F">
        <w:rPr>
          <w:sz w:val="28"/>
          <w:szCs w:val="28"/>
          <w:lang w:val="en-GB"/>
        </w:rPr>
        <w:t xml:space="preserve"> provider</w:t>
      </w:r>
      <w:r w:rsidR="00A76D36" w:rsidRPr="005D087F">
        <w:rPr>
          <w:sz w:val="28"/>
          <w:szCs w:val="28"/>
          <w:lang w:val="en-GB"/>
        </w:rPr>
        <w:t>s</w:t>
      </w:r>
      <w:r w:rsidR="00C45F0B" w:rsidRPr="005D087F">
        <w:rPr>
          <w:sz w:val="28"/>
          <w:szCs w:val="28"/>
          <w:lang w:val="en-GB"/>
        </w:rPr>
        <w:t xml:space="preserve">; </w:t>
      </w:r>
    </w:p>
    <w:p w:rsidR="00C45F0B" w:rsidRPr="005D087F" w:rsidRDefault="00D43368" w:rsidP="002C132D">
      <w:pPr>
        <w:numPr>
          <w:ilvl w:val="0"/>
          <w:numId w:val="60"/>
        </w:numPr>
        <w:tabs>
          <w:tab w:val="left" w:pos="1276"/>
        </w:tabs>
        <w:ind w:firstLine="71"/>
        <w:rPr>
          <w:sz w:val="28"/>
          <w:szCs w:val="28"/>
          <w:lang w:val="en-GB"/>
        </w:rPr>
      </w:pPr>
      <w:r w:rsidRPr="005D087F">
        <w:rPr>
          <w:sz w:val="28"/>
          <w:szCs w:val="28"/>
          <w:lang w:val="en-GB"/>
        </w:rPr>
        <w:t>non-governmental organizations</w:t>
      </w:r>
      <w:r w:rsidR="00C45F0B" w:rsidRPr="005D087F">
        <w:rPr>
          <w:sz w:val="28"/>
          <w:szCs w:val="28"/>
          <w:lang w:val="en-GB"/>
        </w:rPr>
        <w:t xml:space="preserve">; </w:t>
      </w:r>
    </w:p>
    <w:p w:rsidR="00C45F0B" w:rsidRPr="005D087F" w:rsidRDefault="00C45F0B" w:rsidP="002C132D">
      <w:pPr>
        <w:numPr>
          <w:ilvl w:val="0"/>
          <w:numId w:val="60"/>
        </w:numPr>
        <w:tabs>
          <w:tab w:val="left" w:pos="1276"/>
        </w:tabs>
        <w:ind w:firstLine="71"/>
        <w:rPr>
          <w:sz w:val="28"/>
          <w:szCs w:val="28"/>
          <w:lang w:val="en-GB"/>
        </w:rPr>
      </w:pPr>
      <w:r w:rsidRPr="005D087F">
        <w:rPr>
          <w:sz w:val="28"/>
          <w:szCs w:val="28"/>
          <w:lang w:val="en-GB"/>
        </w:rPr>
        <w:t>don</w:t>
      </w:r>
      <w:r w:rsidR="00D43368" w:rsidRPr="005D087F">
        <w:rPr>
          <w:sz w:val="28"/>
          <w:szCs w:val="28"/>
          <w:lang w:val="en-GB"/>
        </w:rPr>
        <w:t>ors</w:t>
      </w:r>
      <w:r w:rsidRPr="005D087F">
        <w:rPr>
          <w:sz w:val="28"/>
          <w:szCs w:val="28"/>
          <w:lang w:val="en-GB"/>
        </w:rPr>
        <w:t xml:space="preserve">; </w:t>
      </w:r>
    </w:p>
    <w:p w:rsidR="00C45F0B" w:rsidRPr="005D087F" w:rsidRDefault="00D43368" w:rsidP="002C132D">
      <w:pPr>
        <w:numPr>
          <w:ilvl w:val="0"/>
          <w:numId w:val="60"/>
        </w:numPr>
        <w:tabs>
          <w:tab w:val="left" w:pos="1276"/>
        </w:tabs>
        <w:ind w:firstLine="71"/>
        <w:rPr>
          <w:sz w:val="28"/>
          <w:szCs w:val="28"/>
          <w:lang w:val="en-GB"/>
        </w:rPr>
      </w:pPr>
      <w:r w:rsidRPr="005D087F">
        <w:rPr>
          <w:sz w:val="28"/>
          <w:szCs w:val="28"/>
          <w:lang w:val="en-GB"/>
        </w:rPr>
        <w:t>existing funds</w:t>
      </w:r>
      <w:r w:rsidR="00C45F0B" w:rsidRPr="005D087F">
        <w:rPr>
          <w:sz w:val="28"/>
          <w:szCs w:val="28"/>
          <w:lang w:val="en-GB"/>
        </w:rPr>
        <w:t xml:space="preserve">, etc. </w:t>
      </w:r>
    </w:p>
    <w:p w:rsidR="00C45F0B" w:rsidRPr="005D087F" w:rsidRDefault="00C45F0B" w:rsidP="007D6A7D">
      <w:pPr>
        <w:tabs>
          <w:tab w:val="left" w:pos="1276"/>
        </w:tabs>
        <w:ind w:firstLine="426"/>
        <w:rPr>
          <w:sz w:val="28"/>
          <w:szCs w:val="28"/>
          <w:lang w:val="en-GB"/>
        </w:rPr>
      </w:pPr>
    </w:p>
    <w:p w:rsidR="00C45F0B" w:rsidRPr="005D087F" w:rsidRDefault="00C45F0B" w:rsidP="007D6A7D">
      <w:pPr>
        <w:tabs>
          <w:tab w:val="left" w:pos="1276"/>
        </w:tabs>
        <w:ind w:firstLine="426"/>
        <w:rPr>
          <w:sz w:val="28"/>
          <w:szCs w:val="28"/>
          <w:lang w:val="en-GB"/>
        </w:rPr>
        <w:sectPr w:rsidR="00C45F0B" w:rsidRPr="005D087F" w:rsidSect="00691352">
          <w:footerReference w:type="even" r:id="rId9"/>
          <w:footerReference w:type="default" r:id="rId10"/>
          <w:pgSz w:w="11906" w:h="16838" w:code="9"/>
          <w:pgMar w:top="1134" w:right="991" w:bottom="899" w:left="1200" w:header="709" w:footer="709" w:gutter="0"/>
          <w:cols w:space="708"/>
          <w:docGrid w:linePitch="360"/>
        </w:sectPr>
      </w:pPr>
    </w:p>
    <w:p w:rsidR="00C45F0B" w:rsidRPr="005D087F" w:rsidRDefault="00B20E7F" w:rsidP="00B20E7F">
      <w:pPr>
        <w:pStyle w:val="Heading2"/>
        <w:ind w:firstLine="426"/>
        <w:jc w:val="center"/>
        <w:rPr>
          <w:b/>
          <w:szCs w:val="28"/>
          <w:lang w:val="en-GB"/>
        </w:rPr>
      </w:pPr>
      <w:bookmarkStart w:id="61" w:name="_Toc338651410"/>
      <w:r w:rsidRPr="005D087F">
        <w:rPr>
          <w:b/>
          <w:szCs w:val="28"/>
          <w:lang w:val="en-GB"/>
        </w:rPr>
        <w:t xml:space="preserve">Chapter </w:t>
      </w:r>
      <w:r w:rsidR="00C45F0B" w:rsidRPr="005D087F">
        <w:rPr>
          <w:b/>
          <w:szCs w:val="28"/>
          <w:lang w:val="en-GB"/>
        </w:rPr>
        <w:t>5</w:t>
      </w:r>
      <w:r w:rsidRPr="005D087F">
        <w:rPr>
          <w:b/>
          <w:szCs w:val="28"/>
          <w:lang w:val="en-GB"/>
        </w:rPr>
        <w:br/>
        <w:t>PUBLIC AWARENESS-RAISING ACTIONS PLANNED FOR 2013-2015.</w:t>
      </w:r>
      <w:bookmarkEnd w:id="61"/>
    </w:p>
    <w:p w:rsidR="00202210" w:rsidRPr="005D087F" w:rsidRDefault="00202210" w:rsidP="007D6A7D">
      <w:pPr>
        <w:ind w:firstLine="426"/>
        <w:rPr>
          <w:sz w:val="28"/>
          <w:szCs w:val="28"/>
          <w:lang w:val="en-GB"/>
        </w:rPr>
      </w:pPr>
    </w:p>
    <w:tbl>
      <w:tblPr>
        <w:tblW w:w="15318"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996"/>
        <w:gridCol w:w="992"/>
        <w:gridCol w:w="1559"/>
        <w:gridCol w:w="1560"/>
        <w:gridCol w:w="1984"/>
        <w:gridCol w:w="1985"/>
        <w:gridCol w:w="2701"/>
      </w:tblGrid>
      <w:tr w:rsidR="00C45F0B" w:rsidRPr="005D087F" w:rsidTr="008B44CE">
        <w:trPr>
          <w:jc w:val="center"/>
        </w:trPr>
        <w:tc>
          <w:tcPr>
            <w:tcW w:w="541" w:type="dxa"/>
            <w:shd w:val="clear" w:color="auto" w:fill="F3F3F3"/>
          </w:tcPr>
          <w:p w:rsidR="00C45F0B" w:rsidRPr="005D087F" w:rsidRDefault="00C45F0B" w:rsidP="00F1516D">
            <w:pPr>
              <w:tabs>
                <w:tab w:val="left" w:pos="1276"/>
              </w:tabs>
              <w:jc w:val="center"/>
              <w:rPr>
                <w:b/>
                <w:lang w:val="en-GB"/>
              </w:rPr>
            </w:pPr>
          </w:p>
        </w:tc>
        <w:tc>
          <w:tcPr>
            <w:tcW w:w="3996" w:type="dxa"/>
            <w:shd w:val="clear" w:color="auto" w:fill="F3F3F3"/>
          </w:tcPr>
          <w:p w:rsidR="00C45F0B" w:rsidRPr="005D087F" w:rsidRDefault="00CC4D53" w:rsidP="00F1516D">
            <w:pPr>
              <w:tabs>
                <w:tab w:val="left" w:pos="1276"/>
              </w:tabs>
              <w:jc w:val="center"/>
              <w:rPr>
                <w:b/>
                <w:lang w:val="en-GB"/>
              </w:rPr>
            </w:pPr>
            <w:r w:rsidRPr="005D087F">
              <w:rPr>
                <w:b/>
                <w:lang w:val="en-GB"/>
              </w:rPr>
              <w:t>Action</w:t>
            </w:r>
          </w:p>
        </w:tc>
        <w:tc>
          <w:tcPr>
            <w:tcW w:w="992" w:type="dxa"/>
            <w:shd w:val="clear" w:color="auto" w:fill="F3F3F3"/>
          </w:tcPr>
          <w:p w:rsidR="00C45F0B" w:rsidRPr="005D087F" w:rsidRDefault="00CC4D53" w:rsidP="00F1516D">
            <w:pPr>
              <w:tabs>
                <w:tab w:val="left" w:pos="1276"/>
              </w:tabs>
              <w:jc w:val="center"/>
              <w:rPr>
                <w:b/>
                <w:lang w:val="en-GB"/>
              </w:rPr>
            </w:pPr>
            <w:r w:rsidRPr="005D087F">
              <w:rPr>
                <w:b/>
                <w:lang w:val="en-GB"/>
              </w:rPr>
              <w:t>Start</w:t>
            </w:r>
          </w:p>
        </w:tc>
        <w:tc>
          <w:tcPr>
            <w:tcW w:w="1559" w:type="dxa"/>
            <w:shd w:val="clear" w:color="auto" w:fill="F3F3F3"/>
          </w:tcPr>
          <w:p w:rsidR="00C45F0B" w:rsidRPr="005D087F" w:rsidRDefault="00CC4D53" w:rsidP="00F1516D">
            <w:pPr>
              <w:tabs>
                <w:tab w:val="left" w:pos="1276"/>
              </w:tabs>
              <w:jc w:val="center"/>
              <w:rPr>
                <w:b/>
                <w:lang w:val="en-GB"/>
              </w:rPr>
            </w:pPr>
            <w:r w:rsidRPr="005D087F">
              <w:rPr>
                <w:b/>
                <w:lang w:val="en-GB"/>
              </w:rPr>
              <w:t>End</w:t>
            </w:r>
          </w:p>
        </w:tc>
        <w:tc>
          <w:tcPr>
            <w:tcW w:w="1560" w:type="dxa"/>
            <w:shd w:val="clear" w:color="auto" w:fill="F3F3F3"/>
          </w:tcPr>
          <w:p w:rsidR="00C45F0B" w:rsidRPr="005D087F" w:rsidRDefault="00C45F0B" w:rsidP="00F1516D">
            <w:pPr>
              <w:tabs>
                <w:tab w:val="left" w:pos="1276"/>
              </w:tabs>
              <w:jc w:val="center"/>
              <w:rPr>
                <w:b/>
                <w:lang w:val="en-GB"/>
              </w:rPr>
            </w:pPr>
            <w:r w:rsidRPr="005D087F">
              <w:rPr>
                <w:b/>
                <w:lang w:val="en-GB"/>
              </w:rPr>
              <w:t>Respons</w:t>
            </w:r>
            <w:r w:rsidR="00CC4D53" w:rsidRPr="005D087F">
              <w:rPr>
                <w:b/>
                <w:lang w:val="en-GB"/>
              </w:rPr>
              <w:t>i</w:t>
            </w:r>
            <w:r w:rsidRPr="005D087F">
              <w:rPr>
                <w:b/>
                <w:lang w:val="en-GB"/>
              </w:rPr>
              <w:t>bl</w:t>
            </w:r>
            <w:r w:rsidR="00CC4D53" w:rsidRPr="005D087F">
              <w:rPr>
                <w:b/>
                <w:lang w:val="en-GB"/>
              </w:rPr>
              <w:t>e</w:t>
            </w:r>
          </w:p>
        </w:tc>
        <w:tc>
          <w:tcPr>
            <w:tcW w:w="1984" w:type="dxa"/>
            <w:shd w:val="clear" w:color="auto" w:fill="F3F3F3"/>
          </w:tcPr>
          <w:p w:rsidR="00C45F0B" w:rsidRPr="005D087F" w:rsidRDefault="00CC4D53" w:rsidP="00346863">
            <w:pPr>
              <w:tabs>
                <w:tab w:val="left" w:pos="1276"/>
              </w:tabs>
              <w:jc w:val="center"/>
              <w:rPr>
                <w:b/>
                <w:lang w:val="en-GB"/>
              </w:rPr>
            </w:pPr>
            <w:r w:rsidRPr="005D087F">
              <w:rPr>
                <w:b/>
                <w:lang w:val="en-GB"/>
              </w:rPr>
              <w:t>Units</w:t>
            </w:r>
          </w:p>
        </w:tc>
        <w:tc>
          <w:tcPr>
            <w:tcW w:w="1985" w:type="dxa"/>
            <w:shd w:val="clear" w:color="auto" w:fill="F3F3F3"/>
          </w:tcPr>
          <w:p w:rsidR="00C45F0B" w:rsidRPr="005D087F" w:rsidRDefault="00CC4D53" w:rsidP="00F1516D">
            <w:pPr>
              <w:tabs>
                <w:tab w:val="left" w:pos="1276"/>
              </w:tabs>
              <w:jc w:val="center"/>
              <w:rPr>
                <w:b/>
                <w:lang w:val="en-GB"/>
              </w:rPr>
            </w:pPr>
            <w:r w:rsidRPr="005D087F">
              <w:rPr>
                <w:b/>
                <w:lang w:val="en-GB"/>
              </w:rPr>
              <w:t>Funding</w:t>
            </w:r>
          </w:p>
        </w:tc>
        <w:tc>
          <w:tcPr>
            <w:tcW w:w="2701" w:type="dxa"/>
            <w:shd w:val="clear" w:color="auto" w:fill="F3F3F3"/>
          </w:tcPr>
          <w:p w:rsidR="00C45F0B" w:rsidRPr="005D087F" w:rsidRDefault="00C45F0B" w:rsidP="00F1516D">
            <w:pPr>
              <w:tabs>
                <w:tab w:val="left" w:pos="1276"/>
              </w:tabs>
              <w:jc w:val="center"/>
              <w:rPr>
                <w:b/>
                <w:lang w:val="en-GB"/>
              </w:rPr>
            </w:pPr>
            <w:r w:rsidRPr="005D087F">
              <w:rPr>
                <w:b/>
                <w:lang w:val="en-GB"/>
              </w:rPr>
              <w:t>Com</w:t>
            </w:r>
            <w:r w:rsidR="00E1114A" w:rsidRPr="005D087F">
              <w:rPr>
                <w:b/>
                <w:lang w:val="en-GB"/>
              </w:rPr>
              <w:t xml:space="preserve">ments </w:t>
            </w:r>
          </w:p>
        </w:tc>
      </w:tr>
      <w:tr w:rsidR="00C45F0B" w:rsidRPr="005D087F" w:rsidTr="008B44CE">
        <w:trPr>
          <w:jc w:val="center"/>
        </w:trPr>
        <w:tc>
          <w:tcPr>
            <w:tcW w:w="541" w:type="dxa"/>
          </w:tcPr>
          <w:p w:rsidR="00C45F0B" w:rsidRPr="002D38EE" w:rsidRDefault="00B20E7F" w:rsidP="00F1516D">
            <w:pPr>
              <w:tabs>
                <w:tab w:val="left" w:pos="1276"/>
              </w:tabs>
              <w:jc w:val="both"/>
              <w:rPr>
                <w:lang w:val="en-GB"/>
              </w:rPr>
            </w:pPr>
            <w:r w:rsidRPr="002D38EE">
              <w:rPr>
                <w:lang w:val="en-GB"/>
              </w:rPr>
              <w:t>1</w:t>
            </w:r>
            <w:r w:rsidR="008B44CE" w:rsidRPr="002D38EE">
              <w:rPr>
                <w:lang w:val="en-GB"/>
              </w:rPr>
              <w:t>.</w:t>
            </w:r>
          </w:p>
        </w:tc>
        <w:tc>
          <w:tcPr>
            <w:tcW w:w="3996" w:type="dxa"/>
          </w:tcPr>
          <w:p w:rsidR="00C45F0B" w:rsidRPr="002D38EE" w:rsidRDefault="001573FB" w:rsidP="00F1516D">
            <w:pPr>
              <w:tabs>
                <w:tab w:val="left" w:pos="1276"/>
              </w:tabs>
              <w:jc w:val="both"/>
              <w:rPr>
                <w:lang w:val="en-GB"/>
              </w:rPr>
            </w:pPr>
            <w:r w:rsidRPr="002D38EE">
              <w:rPr>
                <w:lang w:val="en-GB"/>
              </w:rPr>
              <w:t>Organise the Annual Ceremony</w:t>
            </w:r>
            <w:r w:rsidR="00C45F0B" w:rsidRPr="002D38EE">
              <w:rPr>
                <w:lang w:val="en-GB"/>
              </w:rPr>
              <w:t xml:space="preserve"> </w:t>
            </w:r>
            <w:r w:rsidRPr="002D38EE">
              <w:rPr>
                <w:lang w:val="en-GB"/>
              </w:rPr>
              <w:t>“</w:t>
            </w:r>
            <w:r w:rsidR="00C45F0B" w:rsidRPr="002D38EE">
              <w:rPr>
                <w:lang w:val="en-GB"/>
              </w:rPr>
              <w:t>ECO-ENERGETICA”</w:t>
            </w:r>
          </w:p>
        </w:tc>
        <w:tc>
          <w:tcPr>
            <w:tcW w:w="992" w:type="dxa"/>
          </w:tcPr>
          <w:p w:rsidR="00C45F0B" w:rsidRPr="002D38EE" w:rsidRDefault="00C45F0B" w:rsidP="00F1516D">
            <w:pPr>
              <w:tabs>
                <w:tab w:val="left" w:pos="1276"/>
              </w:tabs>
              <w:jc w:val="both"/>
              <w:rPr>
                <w:lang w:val="en-GB"/>
              </w:rPr>
            </w:pPr>
            <w:r w:rsidRPr="002D38EE">
              <w:rPr>
                <w:lang w:val="en-GB"/>
              </w:rPr>
              <w:t>2012</w:t>
            </w:r>
          </w:p>
        </w:tc>
        <w:tc>
          <w:tcPr>
            <w:tcW w:w="1559" w:type="dxa"/>
          </w:tcPr>
          <w:p w:rsidR="00C45F0B" w:rsidRPr="002D38EE" w:rsidRDefault="00C45F0B" w:rsidP="00B20E7F">
            <w:pPr>
              <w:tabs>
                <w:tab w:val="left" w:pos="1276"/>
              </w:tabs>
              <w:jc w:val="both"/>
              <w:rPr>
                <w:lang w:val="en-GB"/>
              </w:rPr>
            </w:pPr>
            <w:r w:rsidRPr="002D38EE">
              <w:rPr>
                <w:lang w:val="en-GB"/>
              </w:rPr>
              <w:t>201</w:t>
            </w:r>
            <w:r w:rsidR="00B20E7F" w:rsidRPr="002D38EE">
              <w:rPr>
                <w:lang w:val="en-GB"/>
              </w:rPr>
              <w:t>5</w:t>
            </w:r>
          </w:p>
        </w:tc>
        <w:tc>
          <w:tcPr>
            <w:tcW w:w="1560" w:type="dxa"/>
          </w:tcPr>
          <w:p w:rsidR="00C45F0B" w:rsidRPr="002D38EE" w:rsidRDefault="00C45F0B" w:rsidP="00346863">
            <w:pPr>
              <w:tabs>
                <w:tab w:val="left" w:pos="1276"/>
              </w:tabs>
              <w:jc w:val="both"/>
              <w:rPr>
                <w:lang w:val="en-GB"/>
              </w:rPr>
            </w:pPr>
            <w:r w:rsidRPr="002D38EE">
              <w:rPr>
                <w:lang w:val="en-GB"/>
              </w:rPr>
              <w:t>AEE/M</w:t>
            </w:r>
            <w:r w:rsidR="00346863" w:rsidRPr="002D38EE">
              <w:rPr>
                <w:lang w:val="en-GB"/>
              </w:rPr>
              <w:t xml:space="preserve">inistry of </w:t>
            </w:r>
            <w:r w:rsidRPr="002D38EE">
              <w:rPr>
                <w:lang w:val="en-GB"/>
              </w:rPr>
              <w:t>E</w:t>
            </w:r>
            <w:r w:rsidR="00346863" w:rsidRPr="002D38EE">
              <w:rPr>
                <w:lang w:val="en-GB"/>
              </w:rPr>
              <w:t>conomy</w:t>
            </w:r>
          </w:p>
        </w:tc>
        <w:tc>
          <w:tcPr>
            <w:tcW w:w="1984" w:type="dxa"/>
          </w:tcPr>
          <w:p w:rsidR="00C45F0B" w:rsidRPr="002D38EE" w:rsidRDefault="00346863" w:rsidP="00346863">
            <w:pPr>
              <w:tabs>
                <w:tab w:val="left" w:pos="1276"/>
              </w:tabs>
              <w:jc w:val="center"/>
              <w:rPr>
                <w:lang w:val="en-GB"/>
              </w:rPr>
            </w:pPr>
            <w:r w:rsidRPr="002D38EE">
              <w:rPr>
                <w:lang w:val="en-GB"/>
              </w:rPr>
              <w:t>3</w:t>
            </w:r>
          </w:p>
        </w:tc>
        <w:tc>
          <w:tcPr>
            <w:tcW w:w="1985" w:type="dxa"/>
          </w:tcPr>
          <w:p w:rsidR="00C45F0B" w:rsidRPr="002D38EE" w:rsidRDefault="00C45F0B" w:rsidP="00F1516D">
            <w:pPr>
              <w:tabs>
                <w:tab w:val="left" w:pos="1276"/>
              </w:tabs>
              <w:jc w:val="both"/>
              <w:rPr>
                <w:lang w:val="en-GB"/>
              </w:rPr>
            </w:pPr>
            <w:r w:rsidRPr="002D38EE">
              <w:rPr>
                <w:lang w:val="en-GB"/>
              </w:rPr>
              <w:t>UNDP</w:t>
            </w:r>
          </w:p>
        </w:tc>
        <w:tc>
          <w:tcPr>
            <w:tcW w:w="2701" w:type="dxa"/>
          </w:tcPr>
          <w:p w:rsidR="00C45F0B" w:rsidRPr="005D087F" w:rsidRDefault="00C45F0B" w:rsidP="00346863">
            <w:pPr>
              <w:tabs>
                <w:tab w:val="left" w:pos="1276"/>
              </w:tabs>
              <w:jc w:val="both"/>
              <w:rPr>
                <w:lang w:val="en-GB"/>
              </w:rPr>
            </w:pPr>
            <w:r w:rsidRPr="002D38EE">
              <w:rPr>
                <w:lang w:val="en-GB"/>
              </w:rPr>
              <w:t>An</w:t>
            </w:r>
            <w:r w:rsidR="00E1114A" w:rsidRPr="002D38EE">
              <w:rPr>
                <w:lang w:val="en-GB"/>
              </w:rPr>
              <w:t>n</w:t>
            </w:r>
            <w:r w:rsidRPr="002D38EE">
              <w:rPr>
                <w:lang w:val="en-GB"/>
              </w:rPr>
              <w:t>ual</w:t>
            </w:r>
            <w:r w:rsidR="00E1114A" w:rsidRPr="002D38EE">
              <w:rPr>
                <w:lang w:val="en-GB"/>
              </w:rPr>
              <w:t>ly</w:t>
            </w:r>
            <w:r w:rsidRPr="002D38EE">
              <w:rPr>
                <w:lang w:val="en-GB"/>
              </w:rPr>
              <w:t xml:space="preserve">. AT </w:t>
            </w:r>
            <w:r w:rsidR="00346863" w:rsidRPr="002D38EE">
              <w:rPr>
                <w:lang w:val="en-GB"/>
              </w:rPr>
              <w:t>provided by UNDP up until 2015</w:t>
            </w:r>
          </w:p>
        </w:tc>
      </w:tr>
      <w:tr w:rsidR="00C45F0B" w:rsidRPr="005D087F" w:rsidTr="008B44CE">
        <w:trPr>
          <w:jc w:val="center"/>
        </w:trPr>
        <w:tc>
          <w:tcPr>
            <w:tcW w:w="541" w:type="dxa"/>
          </w:tcPr>
          <w:p w:rsidR="00C45F0B" w:rsidRPr="005D087F" w:rsidRDefault="00B20E7F" w:rsidP="00F1516D">
            <w:pPr>
              <w:tabs>
                <w:tab w:val="left" w:pos="1276"/>
              </w:tabs>
              <w:jc w:val="both"/>
              <w:rPr>
                <w:lang w:val="en-GB"/>
              </w:rPr>
            </w:pPr>
            <w:r w:rsidRPr="005D087F">
              <w:rPr>
                <w:lang w:val="en-GB"/>
              </w:rPr>
              <w:t>2</w:t>
            </w:r>
            <w:r w:rsidR="008B44CE" w:rsidRPr="005D087F">
              <w:rPr>
                <w:lang w:val="en-GB"/>
              </w:rPr>
              <w:t>.</w:t>
            </w:r>
          </w:p>
        </w:tc>
        <w:tc>
          <w:tcPr>
            <w:tcW w:w="3996" w:type="dxa"/>
          </w:tcPr>
          <w:p w:rsidR="00C45F0B" w:rsidRPr="005D087F" w:rsidRDefault="00C45F0B" w:rsidP="00F1516D">
            <w:pPr>
              <w:tabs>
                <w:tab w:val="left" w:pos="1276"/>
              </w:tabs>
              <w:jc w:val="both"/>
              <w:rPr>
                <w:lang w:val="en-GB"/>
              </w:rPr>
            </w:pPr>
            <w:r w:rsidRPr="005D087F">
              <w:rPr>
                <w:lang w:val="en-GB"/>
              </w:rPr>
              <w:t xml:space="preserve">Introduce </w:t>
            </w:r>
            <w:r w:rsidR="001573FB" w:rsidRPr="005D087F">
              <w:rPr>
                <w:lang w:val="en-GB"/>
              </w:rPr>
              <w:t>the “Green Hour</w:t>
            </w:r>
            <w:r w:rsidRPr="005D087F">
              <w:rPr>
                <w:lang w:val="en-GB"/>
              </w:rPr>
              <w:t xml:space="preserve">” in </w:t>
            </w:r>
            <w:r w:rsidR="001573FB" w:rsidRPr="005D087F">
              <w:rPr>
                <w:lang w:val="en-GB"/>
              </w:rPr>
              <w:t xml:space="preserve">school </w:t>
            </w:r>
            <w:r w:rsidRPr="005D087F">
              <w:rPr>
                <w:lang w:val="en-GB"/>
              </w:rPr>
              <w:t xml:space="preserve">curriculum </w:t>
            </w:r>
          </w:p>
        </w:tc>
        <w:tc>
          <w:tcPr>
            <w:tcW w:w="992" w:type="dxa"/>
          </w:tcPr>
          <w:p w:rsidR="00C45F0B" w:rsidRPr="005D087F" w:rsidRDefault="00C45F0B" w:rsidP="00F1516D">
            <w:pPr>
              <w:tabs>
                <w:tab w:val="left" w:pos="1276"/>
              </w:tabs>
              <w:jc w:val="both"/>
              <w:rPr>
                <w:lang w:val="en-GB"/>
              </w:rPr>
            </w:pPr>
            <w:r w:rsidRPr="005D087F">
              <w:rPr>
                <w:lang w:val="en-GB"/>
              </w:rPr>
              <w:t>2013</w:t>
            </w:r>
          </w:p>
        </w:tc>
        <w:tc>
          <w:tcPr>
            <w:tcW w:w="1559" w:type="dxa"/>
          </w:tcPr>
          <w:p w:rsidR="00C45F0B" w:rsidRPr="005D087F" w:rsidRDefault="00C45F0B" w:rsidP="00B20E7F">
            <w:pPr>
              <w:tabs>
                <w:tab w:val="left" w:pos="1276"/>
              </w:tabs>
              <w:jc w:val="both"/>
              <w:rPr>
                <w:lang w:val="en-GB"/>
              </w:rPr>
            </w:pPr>
            <w:r w:rsidRPr="005D087F">
              <w:rPr>
                <w:lang w:val="en-GB"/>
              </w:rPr>
              <w:t>201</w:t>
            </w:r>
            <w:r w:rsidR="00B20E7F" w:rsidRPr="005D087F">
              <w:rPr>
                <w:lang w:val="en-GB"/>
              </w:rPr>
              <w:t>5</w:t>
            </w:r>
          </w:p>
        </w:tc>
        <w:tc>
          <w:tcPr>
            <w:tcW w:w="1560" w:type="dxa"/>
          </w:tcPr>
          <w:p w:rsidR="00C45F0B" w:rsidRPr="005D087F" w:rsidRDefault="00C45F0B" w:rsidP="00F1516D">
            <w:pPr>
              <w:tabs>
                <w:tab w:val="left" w:pos="1276"/>
              </w:tabs>
              <w:jc w:val="both"/>
              <w:rPr>
                <w:lang w:val="en-GB"/>
              </w:rPr>
            </w:pPr>
            <w:r w:rsidRPr="005D087F">
              <w:rPr>
                <w:lang w:val="en-GB"/>
              </w:rPr>
              <w:t>M</w:t>
            </w:r>
            <w:r w:rsidR="00B20E7F" w:rsidRPr="005D087F">
              <w:rPr>
                <w:lang w:val="en-GB"/>
              </w:rPr>
              <w:t xml:space="preserve">inistry of </w:t>
            </w:r>
            <w:r w:rsidRPr="005D087F">
              <w:rPr>
                <w:lang w:val="en-GB"/>
              </w:rPr>
              <w:t>Edu</w:t>
            </w:r>
            <w:r w:rsidR="00B20E7F" w:rsidRPr="005D087F">
              <w:rPr>
                <w:lang w:val="en-GB"/>
              </w:rPr>
              <w:t>cation</w:t>
            </w:r>
            <w:r w:rsidRPr="005D087F">
              <w:rPr>
                <w:lang w:val="en-GB"/>
              </w:rPr>
              <w:t>/AEE</w:t>
            </w:r>
          </w:p>
        </w:tc>
        <w:tc>
          <w:tcPr>
            <w:tcW w:w="1984" w:type="dxa"/>
          </w:tcPr>
          <w:p w:rsidR="00C45F0B" w:rsidRPr="005D087F" w:rsidRDefault="00C45F0B" w:rsidP="00346863">
            <w:pPr>
              <w:tabs>
                <w:tab w:val="left" w:pos="1276"/>
              </w:tabs>
              <w:jc w:val="center"/>
              <w:rPr>
                <w:lang w:val="en-GB"/>
              </w:rPr>
            </w:pPr>
          </w:p>
        </w:tc>
        <w:tc>
          <w:tcPr>
            <w:tcW w:w="1985" w:type="dxa"/>
          </w:tcPr>
          <w:p w:rsidR="00C45F0B" w:rsidRPr="005D087F" w:rsidRDefault="00C45F0B" w:rsidP="00F1516D">
            <w:pPr>
              <w:tabs>
                <w:tab w:val="left" w:pos="1276"/>
              </w:tabs>
              <w:jc w:val="both"/>
              <w:rPr>
                <w:lang w:val="en-GB"/>
              </w:rPr>
            </w:pPr>
          </w:p>
        </w:tc>
        <w:tc>
          <w:tcPr>
            <w:tcW w:w="2701" w:type="dxa"/>
          </w:tcPr>
          <w:p w:rsidR="00C45F0B" w:rsidRPr="005D087F" w:rsidRDefault="00E1114A" w:rsidP="00F1516D">
            <w:pPr>
              <w:tabs>
                <w:tab w:val="left" w:pos="1276"/>
              </w:tabs>
              <w:jc w:val="both"/>
              <w:rPr>
                <w:lang w:val="en-GB"/>
              </w:rPr>
            </w:pPr>
            <w:r w:rsidRPr="005D087F">
              <w:rPr>
                <w:lang w:val="en-GB"/>
              </w:rPr>
              <w:t>TBD</w:t>
            </w:r>
            <w:r w:rsidR="00C45F0B" w:rsidRPr="005D087F">
              <w:rPr>
                <w:lang w:val="en-GB"/>
              </w:rPr>
              <w:t xml:space="preserve">. </w:t>
            </w:r>
            <w:r w:rsidRPr="005D087F">
              <w:rPr>
                <w:lang w:val="en-GB"/>
              </w:rPr>
              <w:t>It is suggested one hour per month for the beginning</w:t>
            </w:r>
            <w:r w:rsidR="00C45F0B" w:rsidRPr="005D087F">
              <w:rPr>
                <w:lang w:val="en-GB"/>
              </w:rPr>
              <w:t xml:space="preserve">. </w:t>
            </w:r>
          </w:p>
        </w:tc>
      </w:tr>
      <w:tr w:rsidR="00C45F0B" w:rsidRPr="005D087F" w:rsidTr="008B44CE">
        <w:trPr>
          <w:jc w:val="center"/>
        </w:trPr>
        <w:tc>
          <w:tcPr>
            <w:tcW w:w="541" w:type="dxa"/>
          </w:tcPr>
          <w:p w:rsidR="00C45F0B" w:rsidRPr="005D087F" w:rsidRDefault="00B20E7F" w:rsidP="00F1516D">
            <w:pPr>
              <w:tabs>
                <w:tab w:val="left" w:pos="1276"/>
              </w:tabs>
              <w:jc w:val="both"/>
              <w:rPr>
                <w:lang w:val="en-GB"/>
              </w:rPr>
            </w:pPr>
            <w:r w:rsidRPr="005D087F">
              <w:rPr>
                <w:lang w:val="en-GB"/>
              </w:rPr>
              <w:t>3</w:t>
            </w:r>
            <w:r w:rsidR="008B44CE" w:rsidRPr="005D087F">
              <w:rPr>
                <w:lang w:val="en-GB"/>
              </w:rPr>
              <w:t>.</w:t>
            </w:r>
          </w:p>
        </w:tc>
        <w:tc>
          <w:tcPr>
            <w:tcW w:w="3996" w:type="dxa"/>
          </w:tcPr>
          <w:p w:rsidR="00C45F0B" w:rsidRPr="005D087F" w:rsidRDefault="00C45F0B" w:rsidP="00F1516D">
            <w:pPr>
              <w:tabs>
                <w:tab w:val="left" w:pos="1276"/>
              </w:tabs>
              <w:jc w:val="both"/>
              <w:rPr>
                <w:lang w:val="en-GB"/>
              </w:rPr>
            </w:pPr>
            <w:r w:rsidRPr="005D087F">
              <w:rPr>
                <w:lang w:val="en-GB"/>
              </w:rPr>
              <w:t>Organi</w:t>
            </w:r>
            <w:r w:rsidR="001573FB" w:rsidRPr="005D087F">
              <w:rPr>
                <w:lang w:val="en-GB"/>
              </w:rPr>
              <w:t>se the Exhibition</w:t>
            </w:r>
            <w:r w:rsidRPr="005D087F">
              <w:rPr>
                <w:lang w:val="en-GB"/>
              </w:rPr>
              <w:t xml:space="preserve"> Mold-Energy </w:t>
            </w:r>
          </w:p>
        </w:tc>
        <w:tc>
          <w:tcPr>
            <w:tcW w:w="992" w:type="dxa"/>
          </w:tcPr>
          <w:p w:rsidR="00C45F0B" w:rsidRPr="005D087F" w:rsidRDefault="00C45F0B" w:rsidP="00B20E7F">
            <w:pPr>
              <w:tabs>
                <w:tab w:val="left" w:pos="1276"/>
              </w:tabs>
              <w:jc w:val="both"/>
              <w:rPr>
                <w:lang w:val="en-GB"/>
              </w:rPr>
            </w:pPr>
            <w:r w:rsidRPr="005D087F">
              <w:rPr>
                <w:lang w:val="en-GB"/>
              </w:rPr>
              <w:t>201</w:t>
            </w:r>
            <w:r w:rsidR="00B20E7F" w:rsidRPr="005D087F">
              <w:rPr>
                <w:lang w:val="en-GB"/>
              </w:rPr>
              <w:t>3</w:t>
            </w:r>
          </w:p>
        </w:tc>
        <w:tc>
          <w:tcPr>
            <w:tcW w:w="1559" w:type="dxa"/>
          </w:tcPr>
          <w:p w:rsidR="00C45F0B" w:rsidRPr="005D087F" w:rsidRDefault="00C45F0B" w:rsidP="00B20E7F">
            <w:pPr>
              <w:tabs>
                <w:tab w:val="left" w:pos="1276"/>
              </w:tabs>
              <w:jc w:val="both"/>
              <w:rPr>
                <w:lang w:val="en-GB"/>
              </w:rPr>
            </w:pPr>
            <w:r w:rsidRPr="005D087F">
              <w:rPr>
                <w:lang w:val="en-GB"/>
              </w:rPr>
              <w:t>201</w:t>
            </w:r>
            <w:r w:rsidR="00B20E7F" w:rsidRPr="005D087F">
              <w:rPr>
                <w:lang w:val="en-GB"/>
              </w:rPr>
              <w:t>5</w:t>
            </w:r>
          </w:p>
        </w:tc>
        <w:tc>
          <w:tcPr>
            <w:tcW w:w="1560" w:type="dxa"/>
          </w:tcPr>
          <w:p w:rsidR="00C45F0B" w:rsidRPr="005D087F" w:rsidRDefault="00C45F0B" w:rsidP="00F1516D">
            <w:pPr>
              <w:tabs>
                <w:tab w:val="left" w:pos="1276"/>
              </w:tabs>
              <w:jc w:val="both"/>
              <w:rPr>
                <w:lang w:val="en-GB"/>
              </w:rPr>
            </w:pPr>
            <w:r w:rsidRPr="005D087F">
              <w:rPr>
                <w:lang w:val="en-GB"/>
              </w:rPr>
              <w:t>Moldexpo</w:t>
            </w:r>
          </w:p>
        </w:tc>
        <w:tc>
          <w:tcPr>
            <w:tcW w:w="1984" w:type="dxa"/>
          </w:tcPr>
          <w:p w:rsidR="00C45F0B" w:rsidRPr="005D087F" w:rsidRDefault="00346863" w:rsidP="00346863">
            <w:pPr>
              <w:tabs>
                <w:tab w:val="left" w:pos="1276"/>
              </w:tabs>
              <w:jc w:val="center"/>
              <w:rPr>
                <w:lang w:val="en-GB"/>
              </w:rPr>
            </w:pPr>
            <w:r w:rsidRPr="005D087F">
              <w:rPr>
                <w:lang w:val="en-GB"/>
              </w:rPr>
              <w:t>3</w:t>
            </w:r>
          </w:p>
        </w:tc>
        <w:tc>
          <w:tcPr>
            <w:tcW w:w="1985" w:type="dxa"/>
          </w:tcPr>
          <w:p w:rsidR="00C45F0B" w:rsidRPr="005D087F" w:rsidRDefault="00346863" w:rsidP="00F1516D">
            <w:pPr>
              <w:tabs>
                <w:tab w:val="left" w:pos="1276"/>
              </w:tabs>
              <w:jc w:val="both"/>
              <w:rPr>
                <w:lang w:val="en-GB"/>
              </w:rPr>
            </w:pPr>
            <w:r w:rsidRPr="005D087F">
              <w:rPr>
                <w:lang w:val="en-GB"/>
              </w:rPr>
              <w:t>P</w:t>
            </w:r>
            <w:r w:rsidR="00C45F0B" w:rsidRPr="005D087F">
              <w:rPr>
                <w:lang w:val="en-GB"/>
              </w:rPr>
              <w:t>riva</w:t>
            </w:r>
            <w:r w:rsidR="001573FB" w:rsidRPr="005D087F">
              <w:rPr>
                <w:lang w:val="en-GB"/>
              </w:rPr>
              <w:t>te</w:t>
            </w:r>
            <w:r w:rsidRPr="005D087F">
              <w:rPr>
                <w:lang w:val="en-GB"/>
              </w:rPr>
              <w:t xml:space="preserve"> sector</w:t>
            </w:r>
          </w:p>
        </w:tc>
        <w:tc>
          <w:tcPr>
            <w:tcW w:w="2701" w:type="dxa"/>
          </w:tcPr>
          <w:p w:rsidR="00C45F0B" w:rsidRPr="005D087F" w:rsidRDefault="00E1114A" w:rsidP="00F1516D">
            <w:pPr>
              <w:tabs>
                <w:tab w:val="left" w:pos="1276"/>
              </w:tabs>
              <w:jc w:val="both"/>
              <w:rPr>
                <w:lang w:val="en-GB"/>
              </w:rPr>
            </w:pPr>
            <w:r w:rsidRPr="005D087F">
              <w:rPr>
                <w:lang w:val="en-GB"/>
              </w:rPr>
              <w:t>Annually</w:t>
            </w:r>
          </w:p>
        </w:tc>
      </w:tr>
      <w:tr w:rsidR="00C45F0B" w:rsidRPr="005D087F" w:rsidTr="008B44CE">
        <w:trPr>
          <w:jc w:val="center"/>
        </w:trPr>
        <w:tc>
          <w:tcPr>
            <w:tcW w:w="541" w:type="dxa"/>
          </w:tcPr>
          <w:p w:rsidR="00C45F0B" w:rsidRPr="005D087F" w:rsidRDefault="00B20E7F" w:rsidP="00F1516D">
            <w:pPr>
              <w:tabs>
                <w:tab w:val="left" w:pos="1276"/>
              </w:tabs>
              <w:jc w:val="both"/>
              <w:rPr>
                <w:lang w:val="en-GB"/>
              </w:rPr>
            </w:pPr>
            <w:r w:rsidRPr="005D087F">
              <w:rPr>
                <w:lang w:val="en-GB"/>
              </w:rPr>
              <w:t>4</w:t>
            </w:r>
            <w:r w:rsidR="008B44CE" w:rsidRPr="005D087F">
              <w:rPr>
                <w:lang w:val="en-GB"/>
              </w:rPr>
              <w:t>.</w:t>
            </w:r>
          </w:p>
        </w:tc>
        <w:tc>
          <w:tcPr>
            <w:tcW w:w="3996" w:type="dxa"/>
          </w:tcPr>
          <w:p w:rsidR="00C45F0B" w:rsidRPr="005D087F" w:rsidRDefault="001573FB" w:rsidP="00346863">
            <w:pPr>
              <w:tabs>
                <w:tab w:val="left" w:pos="1276"/>
              </w:tabs>
              <w:jc w:val="both"/>
              <w:rPr>
                <w:lang w:val="en-GB"/>
              </w:rPr>
            </w:pPr>
            <w:r w:rsidRPr="005D087F">
              <w:rPr>
                <w:lang w:val="en-GB"/>
              </w:rPr>
              <w:t xml:space="preserve">Provide trainings for </w:t>
            </w:r>
            <w:r w:rsidR="00C45F0B" w:rsidRPr="005D087F">
              <w:rPr>
                <w:lang w:val="en-GB"/>
              </w:rPr>
              <w:t>AEE, M</w:t>
            </w:r>
            <w:r w:rsidR="00346863" w:rsidRPr="005D087F">
              <w:rPr>
                <w:lang w:val="en-GB"/>
              </w:rPr>
              <w:t xml:space="preserve">inistry of </w:t>
            </w:r>
            <w:r w:rsidR="00C45F0B" w:rsidRPr="005D087F">
              <w:rPr>
                <w:lang w:val="en-GB"/>
              </w:rPr>
              <w:t>E</w:t>
            </w:r>
            <w:r w:rsidR="00346863" w:rsidRPr="005D087F">
              <w:rPr>
                <w:lang w:val="en-GB"/>
              </w:rPr>
              <w:t>conomy</w:t>
            </w:r>
            <w:r w:rsidR="00C45F0B" w:rsidRPr="005D087F">
              <w:rPr>
                <w:lang w:val="en-GB"/>
              </w:rPr>
              <w:t xml:space="preserve">, </w:t>
            </w:r>
            <w:r w:rsidR="00EB1D69" w:rsidRPr="005D087F">
              <w:rPr>
                <w:lang w:val="en-GB"/>
              </w:rPr>
              <w:t>M</w:t>
            </w:r>
            <w:r w:rsidR="00346863" w:rsidRPr="005D087F">
              <w:rPr>
                <w:lang w:val="en-GB"/>
              </w:rPr>
              <w:t>inistry of Regional Development and Constructions</w:t>
            </w:r>
          </w:p>
        </w:tc>
        <w:tc>
          <w:tcPr>
            <w:tcW w:w="992" w:type="dxa"/>
          </w:tcPr>
          <w:p w:rsidR="00C45F0B" w:rsidRPr="005D087F" w:rsidRDefault="00C45F0B" w:rsidP="00B20E7F">
            <w:pPr>
              <w:tabs>
                <w:tab w:val="left" w:pos="1276"/>
              </w:tabs>
              <w:jc w:val="both"/>
              <w:rPr>
                <w:lang w:val="en-GB"/>
              </w:rPr>
            </w:pPr>
            <w:r w:rsidRPr="005D087F">
              <w:rPr>
                <w:lang w:val="en-GB"/>
              </w:rPr>
              <w:t>201</w:t>
            </w:r>
            <w:r w:rsidR="00B20E7F" w:rsidRPr="005D087F">
              <w:rPr>
                <w:lang w:val="en-GB"/>
              </w:rPr>
              <w:t>3</w:t>
            </w:r>
          </w:p>
        </w:tc>
        <w:tc>
          <w:tcPr>
            <w:tcW w:w="1559" w:type="dxa"/>
          </w:tcPr>
          <w:p w:rsidR="00C45F0B" w:rsidRPr="005D087F" w:rsidRDefault="00C45F0B" w:rsidP="00B20E7F">
            <w:pPr>
              <w:tabs>
                <w:tab w:val="left" w:pos="1276"/>
              </w:tabs>
              <w:jc w:val="both"/>
              <w:rPr>
                <w:lang w:val="en-GB"/>
              </w:rPr>
            </w:pPr>
            <w:r w:rsidRPr="005D087F">
              <w:rPr>
                <w:lang w:val="en-GB"/>
              </w:rPr>
              <w:t>201</w:t>
            </w:r>
            <w:r w:rsidR="00B20E7F" w:rsidRPr="005D087F">
              <w:rPr>
                <w:lang w:val="en-GB"/>
              </w:rPr>
              <w:t>5</w:t>
            </w:r>
          </w:p>
        </w:tc>
        <w:tc>
          <w:tcPr>
            <w:tcW w:w="1560" w:type="dxa"/>
          </w:tcPr>
          <w:p w:rsidR="00C45F0B" w:rsidRPr="005D087F" w:rsidRDefault="00346863" w:rsidP="00F1516D">
            <w:pPr>
              <w:tabs>
                <w:tab w:val="left" w:pos="1276"/>
              </w:tabs>
              <w:jc w:val="both"/>
              <w:rPr>
                <w:lang w:val="en-GB"/>
              </w:rPr>
            </w:pPr>
            <w:r w:rsidRPr="005D087F">
              <w:rPr>
                <w:lang w:val="en-GB"/>
              </w:rPr>
              <w:t>Ministry of Economy</w:t>
            </w:r>
          </w:p>
        </w:tc>
        <w:tc>
          <w:tcPr>
            <w:tcW w:w="1984" w:type="dxa"/>
          </w:tcPr>
          <w:p w:rsidR="00C45F0B" w:rsidRPr="005D087F" w:rsidRDefault="00C45F0B" w:rsidP="00346863">
            <w:pPr>
              <w:tabs>
                <w:tab w:val="left" w:pos="1276"/>
              </w:tabs>
              <w:jc w:val="center"/>
              <w:rPr>
                <w:lang w:val="en-GB"/>
              </w:rPr>
            </w:pPr>
          </w:p>
        </w:tc>
        <w:tc>
          <w:tcPr>
            <w:tcW w:w="1985" w:type="dxa"/>
          </w:tcPr>
          <w:p w:rsidR="00C45F0B" w:rsidRPr="005D087F" w:rsidRDefault="00CC4D53" w:rsidP="00F1516D">
            <w:pPr>
              <w:tabs>
                <w:tab w:val="left" w:pos="1276"/>
              </w:tabs>
              <w:jc w:val="both"/>
              <w:rPr>
                <w:lang w:val="en-GB"/>
              </w:rPr>
            </w:pPr>
            <w:bookmarkStart w:id="62" w:name="OLE_LINK9"/>
            <w:bookmarkStart w:id="63" w:name="OLE_LINK10"/>
            <w:r w:rsidRPr="005D087F">
              <w:rPr>
                <w:lang w:val="en-GB"/>
              </w:rPr>
              <w:t>SIDA Project</w:t>
            </w:r>
            <w:r w:rsidR="00346863" w:rsidRPr="005D087F">
              <w:rPr>
                <w:lang w:val="en-GB"/>
              </w:rPr>
              <w:t>, UNIDO</w:t>
            </w:r>
            <w:bookmarkEnd w:id="62"/>
            <w:bookmarkEnd w:id="63"/>
          </w:p>
        </w:tc>
        <w:tc>
          <w:tcPr>
            <w:tcW w:w="2701" w:type="dxa"/>
          </w:tcPr>
          <w:p w:rsidR="00C45F0B" w:rsidRPr="005D087F" w:rsidRDefault="00443EBB" w:rsidP="00443EBB">
            <w:pPr>
              <w:tabs>
                <w:tab w:val="left" w:pos="1276"/>
              </w:tabs>
              <w:jc w:val="both"/>
              <w:rPr>
                <w:lang w:val="en-GB"/>
              </w:rPr>
            </w:pPr>
            <w:r w:rsidRPr="005D087F">
              <w:rPr>
                <w:lang w:val="en-GB"/>
              </w:rPr>
              <w:t>TA provided by SIDA, UNIDO</w:t>
            </w:r>
          </w:p>
        </w:tc>
      </w:tr>
      <w:tr w:rsidR="00C45F0B" w:rsidRPr="005D087F" w:rsidTr="008B44CE">
        <w:trPr>
          <w:jc w:val="center"/>
        </w:trPr>
        <w:tc>
          <w:tcPr>
            <w:tcW w:w="15318" w:type="dxa"/>
            <w:gridSpan w:val="8"/>
            <w:shd w:val="clear" w:color="auto" w:fill="E6E6E6"/>
          </w:tcPr>
          <w:p w:rsidR="00C45F0B" w:rsidRPr="005D087F" w:rsidRDefault="00E553B5" w:rsidP="00346863">
            <w:pPr>
              <w:tabs>
                <w:tab w:val="left" w:pos="1276"/>
              </w:tabs>
              <w:jc w:val="center"/>
              <w:rPr>
                <w:b/>
                <w:lang w:val="en-GB"/>
              </w:rPr>
            </w:pPr>
            <w:r w:rsidRPr="005D087F">
              <w:rPr>
                <w:b/>
                <w:lang w:val="en-GB"/>
              </w:rPr>
              <w:t xml:space="preserve">Section 1. </w:t>
            </w:r>
            <w:r w:rsidR="001573FB" w:rsidRPr="005D087F">
              <w:rPr>
                <w:b/>
                <w:lang w:val="en-GB"/>
              </w:rPr>
              <w:t>Energy Services</w:t>
            </w:r>
          </w:p>
        </w:tc>
      </w:tr>
      <w:tr w:rsidR="00C45F0B" w:rsidRPr="005D087F" w:rsidTr="008B44CE">
        <w:trPr>
          <w:jc w:val="center"/>
        </w:trPr>
        <w:tc>
          <w:tcPr>
            <w:tcW w:w="541" w:type="dxa"/>
          </w:tcPr>
          <w:p w:rsidR="00C45F0B" w:rsidRPr="005D087F" w:rsidRDefault="00E553B5" w:rsidP="00F1516D">
            <w:pPr>
              <w:tabs>
                <w:tab w:val="left" w:pos="1276"/>
              </w:tabs>
              <w:jc w:val="both"/>
              <w:rPr>
                <w:lang w:val="en-GB"/>
              </w:rPr>
            </w:pPr>
            <w:r w:rsidRPr="005D087F">
              <w:rPr>
                <w:lang w:val="en-GB"/>
              </w:rPr>
              <w:t>5</w:t>
            </w:r>
            <w:r w:rsidR="008B44CE" w:rsidRPr="005D087F">
              <w:rPr>
                <w:lang w:val="en-GB"/>
              </w:rPr>
              <w:t>.</w:t>
            </w:r>
          </w:p>
        </w:tc>
        <w:tc>
          <w:tcPr>
            <w:tcW w:w="3996" w:type="dxa"/>
          </w:tcPr>
          <w:p w:rsidR="00C45F0B" w:rsidRPr="005D087F" w:rsidRDefault="00E553B5" w:rsidP="00E553B5">
            <w:pPr>
              <w:tabs>
                <w:tab w:val="left" w:pos="1276"/>
              </w:tabs>
              <w:jc w:val="both"/>
              <w:rPr>
                <w:lang w:val="en-GB"/>
              </w:rPr>
            </w:pPr>
            <w:r w:rsidRPr="005D087F">
              <w:rPr>
                <w:lang w:val="en-GB"/>
              </w:rPr>
              <w:t>Publish a</w:t>
            </w:r>
            <w:r w:rsidR="00C45F0B" w:rsidRPr="005D087F">
              <w:rPr>
                <w:lang w:val="en-GB"/>
              </w:rPr>
              <w:t>rtic</w:t>
            </w:r>
            <w:r w:rsidR="006400DF" w:rsidRPr="005D087F">
              <w:rPr>
                <w:lang w:val="en-GB"/>
              </w:rPr>
              <w:t>les</w:t>
            </w:r>
            <w:r w:rsidR="00B116D0" w:rsidRPr="005D087F">
              <w:rPr>
                <w:lang w:val="en-GB"/>
              </w:rPr>
              <w:t xml:space="preserve"> and </w:t>
            </w:r>
            <w:r w:rsidR="00AB454D" w:rsidRPr="005D087F">
              <w:rPr>
                <w:lang w:val="en-GB"/>
              </w:rPr>
              <w:t>brochures</w:t>
            </w:r>
            <w:r w:rsidR="00C45F0B" w:rsidRPr="005D087F">
              <w:rPr>
                <w:lang w:val="en-GB"/>
              </w:rPr>
              <w:t xml:space="preserve"> </w:t>
            </w:r>
            <w:r w:rsidR="006400DF" w:rsidRPr="005D087F">
              <w:rPr>
                <w:lang w:val="en-GB"/>
              </w:rPr>
              <w:t>on</w:t>
            </w:r>
            <w:r w:rsidR="00B7290D" w:rsidRPr="005D087F">
              <w:rPr>
                <w:lang w:val="en-GB"/>
              </w:rPr>
              <w:t xml:space="preserve"> </w:t>
            </w:r>
            <w:r w:rsidR="00EE7BF7" w:rsidRPr="005D087F">
              <w:rPr>
                <w:lang w:val="en-GB"/>
              </w:rPr>
              <w:t>energy services</w:t>
            </w:r>
            <w:r w:rsidR="00C45F0B" w:rsidRPr="005D087F">
              <w:rPr>
                <w:lang w:val="en-GB"/>
              </w:rPr>
              <w:t xml:space="preserve"> </w:t>
            </w:r>
          </w:p>
        </w:tc>
        <w:tc>
          <w:tcPr>
            <w:tcW w:w="992" w:type="dxa"/>
          </w:tcPr>
          <w:p w:rsidR="00C45F0B" w:rsidRPr="005D087F" w:rsidRDefault="00CC4D53" w:rsidP="00E553B5">
            <w:pPr>
              <w:tabs>
                <w:tab w:val="left" w:pos="1276"/>
              </w:tabs>
              <w:jc w:val="both"/>
              <w:rPr>
                <w:lang w:val="en-GB"/>
              </w:rPr>
            </w:pPr>
            <w:r w:rsidRPr="005D087F">
              <w:rPr>
                <w:lang w:val="en-GB"/>
              </w:rPr>
              <w:t>201</w:t>
            </w:r>
            <w:r w:rsidR="00E553B5" w:rsidRPr="005D087F">
              <w:rPr>
                <w:lang w:val="en-GB"/>
              </w:rPr>
              <w:t>3</w:t>
            </w:r>
          </w:p>
        </w:tc>
        <w:tc>
          <w:tcPr>
            <w:tcW w:w="1559" w:type="dxa"/>
          </w:tcPr>
          <w:p w:rsidR="00C45F0B" w:rsidRPr="005D087F" w:rsidRDefault="001573FB" w:rsidP="00E553B5">
            <w:pPr>
              <w:tabs>
                <w:tab w:val="left" w:pos="1276"/>
              </w:tabs>
              <w:jc w:val="both"/>
              <w:rPr>
                <w:lang w:val="en-GB"/>
              </w:rPr>
            </w:pPr>
            <w:r w:rsidRPr="005D087F">
              <w:rPr>
                <w:lang w:val="en-GB"/>
              </w:rPr>
              <w:t>December 201</w:t>
            </w:r>
            <w:r w:rsidR="00E553B5" w:rsidRPr="005D087F">
              <w:rPr>
                <w:lang w:val="en-GB"/>
              </w:rPr>
              <w:t>5</w:t>
            </w:r>
          </w:p>
        </w:tc>
        <w:tc>
          <w:tcPr>
            <w:tcW w:w="1560" w:type="dxa"/>
          </w:tcPr>
          <w:p w:rsidR="00C45F0B" w:rsidRPr="005D087F" w:rsidRDefault="00C45F0B" w:rsidP="00F1516D">
            <w:pPr>
              <w:tabs>
                <w:tab w:val="left" w:pos="1276"/>
              </w:tabs>
              <w:jc w:val="both"/>
              <w:rPr>
                <w:lang w:val="en-GB"/>
              </w:rPr>
            </w:pPr>
            <w:r w:rsidRPr="005D087F">
              <w:rPr>
                <w:lang w:val="en-GB"/>
              </w:rPr>
              <w:t>AEE</w:t>
            </w:r>
          </w:p>
        </w:tc>
        <w:tc>
          <w:tcPr>
            <w:tcW w:w="1984" w:type="dxa"/>
          </w:tcPr>
          <w:p w:rsidR="00E553B5" w:rsidRPr="005D087F" w:rsidRDefault="00E553B5" w:rsidP="00E553B5">
            <w:pPr>
              <w:tabs>
                <w:tab w:val="left" w:pos="1276"/>
              </w:tabs>
              <w:jc w:val="center"/>
              <w:rPr>
                <w:lang w:val="en-GB"/>
              </w:rPr>
            </w:pPr>
            <w:r w:rsidRPr="005D087F">
              <w:rPr>
                <w:lang w:val="en-GB"/>
              </w:rPr>
              <w:t>3</w:t>
            </w:r>
            <w:r w:rsidR="00C45F0B" w:rsidRPr="005D087F">
              <w:rPr>
                <w:lang w:val="en-GB"/>
              </w:rPr>
              <w:t xml:space="preserve"> artic</w:t>
            </w:r>
            <w:r w:rsidR="00A07CF5" w:rsidRPr="005D087F">
              <w:rPr>
                <w:lang w:val="en-GB"/>
              </w:rPr>
              <w:t>les</w:t>
            </w:r>
            <w:r w:rsidRPr="005D087F">
              <w:rPr>
                <w:lang w:val="en-GB"/>
              </w:rPr>
              <w:t>, 500 brochures</w:t>
            </w:r>
          </w:p>
          <w:p w:rsidR="00C45F0B" w:rsidRPr="005D087F" w:rsidRDefault="00C45F0B" w:rsidP="00346863">
            <w:pPr>
              <w:tabs>
                <w:tab w:val="left" w:pos="1276"/>
              </w:tabs>
              <w:jc w:val="center"/>
              <w:rPr>
                <w:lang w:val="en-GB"/>
              </w:rPr>
            </w:pPr>
          </w:p>
        </w:tc>
        <w:tc>
          <w:tcPr>
            <w:tcW w:w="1985" w:type="dxa"/>
          </w:tcPr>
          <w:p w:rsidR="00C45F0B" w:rsidRPr="005D087F" w:rsidRDefault="00CC4D53" w:rsidP="00F1516D">
            <w:pPr>
              <w:tabs>
                <w:tab w:val="left" w:pos="1276"/>
              </w:tabs>
              <w:jc w:val="both"/>
              <w:rPr>
                <w:lang w:val="en-GB"/>
              </w:rPr>
            </w:pPr>
            <w:r w:rsidRPr="005D087F">
              <w:rPr>
                <w:lang w:val="en-GB"/>
              </w:rPr>
              <w:t>USAID</w:t>
            </w:r>
            <w:r w:rsidR="00C45F0B" w:rsidRPr="005D087F">
              <w:rPr>
                <w:lang w:val="en-GB"/>
              </w:rPr>
              <w:t xml:space="preserve">, </w:t>
            </w:r>
          </w:p>
          <w:p w:rsidR="00C45F0B" w:rsidRPr="005D087F" w:rsidRDefault="00C45F0B" w:rsidP="00F1516D">
            <w:pPr>
              <w:tabs>
                <w:tab w:val="left" w:pos="1276"/>
              </w:tabs>
              <w:jc w:val="both"/>
              <w:rPr>
                <w:lang w:val="en-GB"/>
              </w:rPr>
            </w:pPr>
            <w:r w:rsidRPr="005D087F">
              <w:rPr>
                <w:lang w:val="en-GB"/>
              </w:rPr>
              <w:t>10000 MDL</w:t>
            </w:r>
          </w:p>
        </w:tc>
        <w:tc>
          <w:tcPr>
            <w:tcW w:w="2701" w:type="dxa"/>
          </w:tcPr>
          <w:p w:rsidR="00C45F0B" w:rsidRPr="005D087F" w:rsidRDefault="00C45F0B" w:rsidP="00E553B5">
            <w:pPr>
              <w:tabs>
                <w:tab w:val="left" w:pos="1276"/>
              </w:tabs>
              <w:jc w:val="both"/>
              <w:rPr>
                <w:lang w:val="en-GB"/>
              </w:rPr>
            </w:pPr>
            <w:r w:rsidRPr="005D087F">
              <w:rPr>
                <w:lang w:val="en-GB"/>
              </w:rPr>
              <w:t xml:space="preserve">AT </w:t>
            </w:r>
            <w:r w:rsidR="00E553B5" w:rsidRPr="005D087F">
              <w:rPr>
                <w:lang w:val="en-GB"/>
              </w:rPr>
              <w:t xml:space="preserve">provided </w:t>
            </w:r>
            <w:r w:rsidR="00E1114A" w:rsidRPr="005D087F">
              <w:rPr>
                <w:lang w:val="en-GB"/>
              </w:rPr>
              <w:t xml:space="preserve">by </w:t>
            </w:r>
            <w:r w:rsidR="00E553B5" w:rsidRPr="005D087F">
              <w:rPr>
                <w:lang w:val="en-GB"/>
              </w:rPr>
              <w:t>USAID</w:t>
            </w:r>
          </w:p>
        </w:tc>
      </w:tr>
      <w:tr w:rsidR="00C45F0B" w:rsidRPr="005D087F" w:rsidTr="008B44CE">
        <w:trPr>
          <w:trHeight w:val="247"/>
          <w:jc w:val="center"/>
        </w:trPr>
        <w:tc>
          <w:tcPr>
            <w:tcW w:w="541" w:type="dxa"/>
          </w:tcPr>
          <w:p w:rsidR="00C45F0B" w:rsidRPr="005D087F" w:rsidRDefault="008B44CE" w:rsidP="00F1516D">
            <w:pPr>
              <w:tabs>
                <w:tab w:val="left" w:pos="1276"/>
              </w:tabs>
              <w:jc w:val="both"/>
              <w:rPr>
                <w:lang w:val="en-GB"/>
              </w:rPr>
            </w:pPr>
            <w:r w:rsidRPr="005D087F">
              <w:rPr>
                <w:lang w:val="en-GB"/>
              </w:rPr>
              <w:t>6.</w:t>
            </w:r>
          </w:p>
        </w:tc>
        <w:tc>
          <w:tcPr>
            <w:tcW w:w="3996" w:type="dxa"/>
          </w:tcPr>
          <w:p w:rsidR="00C45F0B" w:rsidRPr="005D087F" w:rsidRDefault="006400DF" w:rsidP="00F1516D">
            <w:pPr>
              <w:tabs>
                <w:tab w:val="left" w:pos="1276"/>
              </w:tabs>
              <w:jc w:val="both"/>
              <w:rPr>
                <w:lang w:val="en-GB"/>
              </w:rPr>
            </w:pPr>
            <w:r w:rsidRPr="005D087F">
              <w:rPr>
                <w:lang w:val="en-GB"/>
              </w:rPr>
              <w:t xml:space="preserve">Training courses for Energy Managers/ </w:t>
            </w:r>
            <w:r w:rsidR="00B464DA" w:rsidRPr="005D087F">
              <w:rPr>
                <w:lang w:val="en-GB"/>
              </w:rPr>
              <w:t>industr</w:t>
            </w:r>
            <w:r w:rsidRPr="005D087F">
              <w:rPr>
                <w:lang w:val="en-GB"/>
              </w:rPr>
              <w:t>ial</w:t>
            </w:r>
            <w:r w:rsidR="00B464DA" w:rsidRPr="005D087F">
              <w:rPr>
                <w:lang w:val="en-GB"/>
              </w:rPr>
              <w:t xml:space="preserve"> sector</w:t>
            </w:r>
            <w:r w:rsidR="00C45F0B" w:rsidRPr="005D087F">
              <w:rPr>
                <w:lang w:val="en-GB"/>
              </w:rPr>
              <w:t xml:space="preserve"> </w:t>
            </w:r>
          </w:p>
        </w:tc>
        <w:tc>
          <w:tcPr>
            <w:tcW w:w="992" w:type="dxa"/>
          </w:tcPr>
          <w:p w:rsidR="00C45F0B" w:rsidRPr="005D087F" w:rsidRDefault="00E553B5" w:rsidP="00F1516D">
            <w:pPr>
              <w:tabs>
                <w:tab w:val="left" w:pos="1276"/>
              </w:tabs>
              <w:jc w:val="both"/>
              <w:rPr>
                <w:lang w:val="en-GB"/>
              </w:rPr>
            </w:pPr>
            <w:r w:rsidRPr="005D087F">
              <w:rPr>
                <w:lang w:val="en-GB"/>
              </w:rPr>
              <w:t>2013</w:t>
            </w:r>
          </w:p>
        </w:tc>
        <w:tc>
          <w:tcPr>
            <w:tcW w:w="1559" w:type="dxa"/>
          </w:tcPr>
          <w:p w:rsidR="00C45F0B" w:rsidRPr="005D087F" w:rsidRDefault="00E553B5" w:rsidP="00F1516D">
            <w:pPr>
              <w:tabs>
                <w:tab w:val="left" w:pos="1276"/>
              </w:tabs>
              <w:jc w:val="both"/>
              <w:rPr>
                <w:lang w:val="en-GB"/>
              </w:rPr>
            </w:pPr>
            <w:r w:rsidRPr="005D087F">
              <w:rPr>
                <w:lang w:val="en-GB"/>
              </w:rPr>
              <w:t>2015</w:t>
            </w:r>
          </w:p>
        </w:tc>
        <w:tc>
          <w:tcPr>
            <w:tcW w:w="1560" w:type="dxa"/>
          </w:tcPr>
          <w:p w:rsidR="00C45F0B" w:rsidRPr="005D087F" w:rsidRDefault="00E553B5" w:rsidP="00F1516D">
            <w:pPr>
              <w:tabs>
                <w:tab w:val="left" w:pos="1276"/>
              </w:tabs>
              <w:jc w:val="both"/>
              <w:rPr>
                <w:lang w:val="en-GB"/>
              </w:rPr>
            </w:pPr>
            <w:r w:rsidRPr="005D087F">
              <w:rPr>
                <w:lang w:val="en-GB"/>
              </w:rPr>
              <w:t>AEE</w:t>
            </w:r>
          </w:p>
        </w:tc>
        <w:tc>
          <w:tcPr>
            <w:tcW w:w="1984" w:type="dxa"/>
          </w:tcPr>
          <w:p w:rsidR="00C45F0B" w:rsidRPr="005D087F" w:rsidRDefault="00C45F0B" w:rsidP="00346863">
            <w:pPr>
              <w:tabs>
                <w:tab w:val="left" w:pos="1276"/>
              </w:tabs>
              <w:jc w:val="center"/>
              <w:rPr>
                <w:lang w:val="en-GB"/>
              </w:rPr>
            </w:pPr>
            <w:r w:rsidRPr="005D087F">
              <w:rPr>
                <w:lang w:val="en-GB"/>
              </w:rPr>
              <w:t>105</w:t>
            </w:r>
          </w:p>
        </w:tc>
        <w:tc>
          <w:tcPr>
            <w:tcW w:w="1985" w:type="dxa"/>
          </w:tcPr>
          <w:p w:rsidR="00C45F0B" w:rsidRPr="005D087F" w:rsidRDefault="00C45F0B" w:rsidP="00E553B5">
            <w:pPr>
              <w:tabs>
                <w:tab w:val="left" w:pos="1276"/>
              </w:tabs>
              <w:jc w:val="both"/>
              <w:rPr>
                <w:lang w:val="en-GB"/>
              </w:rPr>
            </w:pPr>
            <w:r w:rsidRPr="005D087F">
              <w:rPr>
                <w:lang w:val="en-GB"/>
              </w:rPr>
              <w:t>G</w:t>
            </w:r>
            <w:r w:rsidR="00863DA7" w:rsidRPr="005D087F">
              <w:rPr>
                <w:lang w:val="en-GB"/>
              </w:rPr>
              <w:t>IZ</w:t>
            </w:r>
            <w:r w:rsidR="00B116D0" w:rsidRPr="005D087F">
              <w:rPr>
                <w:lang w:val="en-GB"/>
              </w:rPr>
              <w:t xml:space="preserve"> </w:t>
            </w:r>
          </w:p>
        </w:tc>
        <w:tc>
          <w:tcPr>
            <w:tcW w:w="2701" w:type="dxa"/>
          </w:tcPr>
          <w:p w:rsidR="00C45F0B" w:rsidRPr="005D087F" w:rsidRDefault="00E553B5" w:rsidP="00E553B5">
            <w:pPr>
              <w:tabs>
                <w:tab w:val="left" w:pos="1276"/>
              </w:tabs>
              <w:jc w:val="both"/>
              <w:rPr>
                <w:lang w:val="en-GB"/>
              </w:rPr>
            </w:pPr>
            <w:r w:rsidRPr="005D087F">
              <w:rPr>
                <w:lang w:val="en-GB"/>
              </w:rPr>
              <w:t xml:space="preserve">AT provided by </w:t>
            </w:r>
            <w:r w:rsidR="00C45F0B" w:rsidRPr="005D087F">
              <w:rPr>
                <w:lang w:val="en-GB"/>
              </w:rPr>
              <w:t>G</w:t>
            </w:r>
            <w:r w:rsidR="00E1114A" w:rsidRPr="005D087F">
              <w:rPr>
                <w:lang w:val="en-GB"/>
              </w:rPr>
              <w:t>I</w:t>
            </w:r>
            <w:r w:rsidR="00C45F0B" w:rsidRPr="005D087F">
              <w:rPr>
                <w:lang w:val="en-GB"/>
              </w:rPr>
              <w:t>Z</w:t>
            </w:r>
          </w:p>
        </w:tc>
      </w:tr>
      <w:tr w:rsidR="008B44CE" w:rsidRPr="005D087F" w:rsidTr="008B44CE">
        <w:trPr>
          <w:trHeight w:val="247"/>
          <w:jc w:val="center"/>
        </w:trPr>
        <w:tc>
          <w:tcPr>
            <w:tcW w:w="541" w:type="dxa"/>
          </w:tcPr>
          <w:p w:rsidR="008B44CE" w:rsidRPr="005D087F" w:rsidRDefault="008B44CE" w:rsidP="00F1516D">
            <w:pPr>
              <w:tabs>
                <w:tab w:val="left" w:pos="1276"/>
              </w:tabs>
              <w:jc w:val="both"/>
              <w:rPr>
                <w:lang w:val="en-GB"/>
              </w:rPr>
            </w:pPr>
            <w:r w:rsidRPr="005D087F">
              <w:rPr>
                <w:lang w:val="en-GB"/>
              </w:rPr>
              <w:t>7.</w:t>
            </w:r>
          </w:p>
        </w:tc>
        <w:tc>
          <w:tcPr>
            <w:tcW w:w="3996" w:type="dxa"/>
          </w:tcPr>
          <w:p w:rsidR="008B44CE" w:rsidRPr="005D087F" w:rsidRDefault="008B44CE" w:rsidP="008B44CE">
            <w:pPr>
              <w:tabs>
                <w:tab w:val="left" w:pos="1276"/>
              </w:tabs>
              <w:jc w:val="both"/>
              <w:rPr>
                <w:lang w:val="en-GB"/>
              </w:rPr>
            </w:pPr>
            <w:r w:rsidRPr="005D087F">
              <w:rPr>
                <w:lang w:val="en-GB"/>
              </w:rPr>
              <w:t>Training courses on Energy Management System – EN ISO 50001</w:t>
            </w:r>
          </w:p>
        </w:tc>
        <w:tc>
          <w:tcPr>
            <w:tcW w:w="992" w:type="dxa"/>
          </w:tcPr>
          <w:p w:rsidR="008B44CE" w:rsidRPr="005D087F" w:rsidRDefault="008B44CE" w:rsidP="00F1516D">
            <w:pPr>
              <w:tabs>
                <w:tab w:val="left" w:pos="1276"/>
              </w:tabs>
              <w:jc w:val="both"/>
              <w:rPr>
                <w:lang w:val="en-GB"/>
              </w:rPr>
            </w:pPr>
            <w:r w:rsidRPr="005D087F">
              <w:rPr>
                <w:lang w:val="en-GB"/>
              </w:rPr>
              <w:t>2013</w:t>
            </w:r>
          </w:p>
        </w:tc>
        <w:tc>
          <w:tcPr>
            <w:tcW w:w="1559" w:type="dxa"/>
          </w:tcPr>
          <w:p w:rsidR="008B44CE" w:rsidRPr="005D087F" w:rsidRDefault="008B44CE" w:rsidP="00F1516D">
            <w:pPr>
              <w:tabs>
                <w:tab w:val="left" w:pos="1276"/>
              </w:tabs>
              <w:jc w:val="both"/>
              <w:rPr>
                <w:lang w:val="en-GB"/>
              </w:rPr>
            </w:pPr>
            <w:r w:rsidRPr="005D087F">
              <w:rPr>
                <w:lang w:val="en-GB"/>
              </w:rPr>
              <w:t>November 2014</w:t>
            </w:r>
          </w:p>
        </w:tc>
        <w:tc>
          <w:tcPr>
            <w:tcW w:w="1560" w:type="dxa"/>
          </w:tcPr>
          <w:p w:rsidR="008B44CE" w:rsidRPr="005D087F" w:rsidRDefault="008B44CE" w:rsidP="00F1516D">
            <w:pPr>
              <w:tabs>
                <w:tab w:val="left" w:pos="1276"/>
              </w:tabs>
              <w:jc w:val="both"/>
              <w:rPr>
                <w:lang w:val="en-GB"/>
              </w:rPr>
            </w:pPr>
            <w:r w:rsidRPr="005D087F">
              <w:rPr>
                <w:lang w:val="en-GB"/>
              </w:rPr>
              <w:t>Ministry of Environment</w:t>
            </w:r>
          </w:p>
        </w:tc>
        <w:tc>
          <w:tcPr>
            <w:tcW w:w="1984" w:type="dxa"/>
          </w:tcPr>
          <w:p w:rsidR="008B44CE" w:rsidRPr="005D087F" w:rsidRDefault="008B44CE" w:rsidP="00346863">
            <w:pPr>
              <w:tabs>
                <w:tab w:val="left" w:pos="1276"/>
              </w:tabs>
              <w:jc w:val="center"/>
              <w:rPr>
                <w:lang w:val="en-GB"/>
              </w:rPr>
            </w:pPr>
            <w:r w:rsidRPr="005D087F">
              <w:rPr>
                <w:lang w:val="en-GB"/>
              </w:rPr>
              <w:t>20</w:t>
            </w:r>
          </w:p>
        </w:tc>
        <w:tc>
          <w:tcPr>
            <w:tcW w:w="1985" w:type="dxa"/>
          </w:tcPr>
          <w:p w:rsidR="008B44CE" w:rsidRPr="005D087F" w:rsidRDefault="008B44CE" w:rsidP="00E553B5">
            <w:pPr>
              <w:tabs>
                <w:tab w:val="left" w:pos="1276"/>
              </w:tabs>
              <w:jc w:val="both"/>
              <w:rPr>
                <w:lang w:val="en-GB"/>
              </w:rPr>
            </w:pPr>
            <w:r w:rsidRPr="005D087F">
              <w:rPr>
                <w:lang w:val="en-GB"/>
              </w:rPr>
              <w:t>GEF, UNIDO</w:t>
            </w:r>
          </w:p>
        </w:tc>
        <w:tc>
          <w:tcPr>
            <w:tcW w:w="2701" w:type="dxa"/>
          </w:tcPr>
          <w:p w:rsidR="008B44CE" w:rsidRPr="005D087F" w:rsidRDefault="008B44CE" w:rsidP="00E553B5">
            <w:pPr>
              <w:tabs>
                <w:tab w:val="left" w:pos="1276"/>
              </w:tabs>
              <w:jc w:val="both"/>
              <w:rPr>
                <w:lang w:val="en-GB"/>
              </w:rPr>
            </w:pPr>
            <w:r w:rsidRPr="005D087F">
              <w:rPr>
                <w:lang w:val="en-GB"/>
              </w:rPr>
              <w:t>GEF, UNIDO</w:t>
            </w:r>
          </w:p>
        </w:tc>
      </w:tr>
      <w:tr w:rsidR="008B44CE" w:rsidRPr="005D087F" w:rsidTr="008B44CE">
        <w:trPr>
          <w:trHeight w:val="247"/>
          <w:jc w:val="center"/>
        </w:trPr>
        <w:tc>
          <w:tcPr>
            <w:tcW w:w="541" w:type="dxa"/>
          </w:tcPr>
          <w:p w:rsidR="008B44CE" w:rsidRPr="005D087F" w:rsidRDefault="008B44CE" w:rsidP="00F1516D">
            <w:pPr>
              <w:tabs>
                <w:tab w:val="left" w:pos="1276"/>
              </w:tabs>
              <w:jc w:val="both"/>
              <w:rPr>
                <w:lang w:val="en-GB"/>
              </w:rPr>
            </w:pPr>
            <w:r w:rsidRPr="005D087F">
              <w:rPr>
                <w:lang w:val="en-GB"/>
              </w:rPr>
              <w:t>8.</w:t>
            </w:r>
          </w:p>
        </w:tc>
        <w:tc>
          <w:tcPr>
            <w:tcW w:w="3996" w:type="dxa"/>
          </w:tcPr>
          <w:p w:rsidR="008B44CE" w:rsidRPr="005D087F" w:rsidRDefault="008B44CE" w:rsidP="008B44CE">
            <w:pPr>
              <w:tabs>
                <w:tab w:val="left" w:pos="1276"/>
              </w:tabs>
              <w:jc w:val="both"/>
              <w:rPr>
                <w:lang w:val="en-GB"/>
              </w:rPr>
            </w:pPr>
            <w:r w:rsidRPr="005D087F">
              <w:rPr>
                <w:lang w:val="en-GB"/>
              </w:rPr>
              <w:t xml:space="preserve">Training courses on the steam optimisation system in the industrial sector </w:t>
            </w:r>
          </w:p>
        </w:tc>
        <w:tc>
          <w:tcPr>
            <w:tcW w:w="992" w:type="dxa"/>
          </w:tcPr>
          <w:p w:rsidR="008B44CE" w:rsidRPr="005D087F" w:rsidRDefault="008B44CE" w:rsidP="00F1516D">
            <w:pPr>
              <w:tabs>
                <w:tab w:val="left" w:pos="1276"/>
              </w:tabs>
              <w:jc w:val="both"/>
              <w:rPr>
                <w:lang w:val="en-GB"/>
              </w:rPr>
            </w:pPr>
            <w:r w:rsidRPr="005D087F">
              <w:rPr>
                <w:lang w:val="en-GB"/>
              </w:rPr>
              <w:t>November 2013</w:t>
            </w:r>
          </w:p>
        </w:tc>
        <w:tc>
          <w:tcPr>
            <w:tcW w:w="1559" w:type="dxa"/>
          </w:tcPr>
          <w:p w:rsidR="008B44CE" w:rsidRPr="005D087F" w:rsidRDefault="008B44CE" w:rsidP="008B44CE">
            <w:pPr>
              <w:tabs>
                <w:tab w:val="left" w:pos="1276"/>
              </w:tabs>
              <w:jc w:val="both"/>
              <w:rPr>
                <w:lang w:val="en-GB"/>
              </w:rPr>
            </w:pPr>
            <w:r w:rsidRPr="005D087F">
              <w:rPr>
                <w:lang w:val="en-GB"/>
              </w:rPr>
              <w:t>2015</w:t>
            </w:r>
          </w:p>
        </w:tc>
        <w:tc>
          <w:tcPr>
            <w:tcW w:w="1560" w:type="dxa"/>
          </w:tcPr>
          <w:p w:rsidR="008B44CE" w:rsidRPr="005D087F" w:rsidRDefault="008B44CE" w:rsidP="00F1516D">
            <w:pPr>
              <w:tabs>
                <w:tab w:val="left" w:pos="1276"/>
              </w:tabs>
              <w:jc w:val="both"/>
              <w:rPr>
                <w:lang w:val="en-GB"/>
              </w:rPr>
            </w:pPr>
            <w:r w:rsidRPr="005D087F">
              <w:rPr>
                <w:lang w:val="en-GB"/>
              </w:rPr>
              <w:t>Ministry of Environment</w:t>
            </w:r>
          </w:p>
        </w:tc>
        <w:tc>
          <w:tcPr>
            <w:tcW w:w="1984" w:type="dxa"/>
          </w:tcPr>
          <w:p w:rsidR="008B44CE" w:rsidRPr="005D087F" w:rsidRDefault="008B44CE" w:rsidP="00346863">
            <w:pPr>
              <w:tabs>
                <w:tab w:val="left" w:pos="1276"/>
              </w:tabs>
              <w:jc w:val="center"/>
              <w:rPr>
                <w:lang w:val="en-GB"/>
              </w:rPr>
            </w:pPr>
            <w:r w:rsidRPr="005D087F">
              <w:rPr>
                <w:lang w:val="en-GB"/>
              </w:rPr>
              <w:t>20</w:t>
            </w:r>
          </w:p>
        </w:tc>
        <w:tc>
          <w:tcPr>
            <w:tcW w:w="1985" w:type="dxa"/>
          </w:tcPr>
          <w:p w:rsidR="008B44CE" w:rsidRPr="005D087F" w:rsidRDefault="008B44CE" w:rsidP="00E553B5">
            <w:pPr>
              <w:tabs>
                <w:tab w:val="left" w:pos="1276"/>
              </w:tabs>
              <w:jc w:val="both"/>
              <w:rPr>
                <w:lang w:val="en-GB"/>
              </w:rPr>
            </w:pPr>
            <w:r w:rsidRPr="005D087F">
              <w:rPr>
                <w:lang w:val="en-GB"/>
              </w:rPr>
              <w:t>GEF, UNIDO</w:t>
            </w:r>
          </w:p>
        </w:tc>
        <w:tc>
          <w:tcPr>
            <w:tcW w:w="2701" w:type="dxa"/>
          </w:tcPr>
          <w:p w:rsidR="008B44CE" w:rsidRPr="005D087F" w:rsidRDefault="008B44CE" w:rsidP="00E553B5">
            <w:pPr>
              <w:tabs>
                <w:tab w:val="left" w:pos="1276"/>
              </w:tabs>
              <w:jc w:val="both"/>
              <w:rPr>
                <w:lang w:val="en-GB"/>
              </w:rPr>
            </w:pPr>
            <w:r w:rsidRPr="005D087F">
              <w:rPr>
                <w:lang w:val="en-GB"/>
              </w:rPr>
              <w:t>GEF, UNIDO</w:t>
            </w:r>
          </w:p>
        </w:tc>
      </w:tr>
      <w:tr w:rsidR="008B44CE" w:rsidRPr="005D087F" w:rsidTr="008B44CE">
        <w:trPr>
          <w:trHeight w:val="247"/>
          <w:jc w:val="center"/>
        </w:trPr>
        <w:tc>
          <w:tcPr>
            <w:tcW w:w="541" w:type="dxa"/>
          </w:tcPr>
          <w:p w:rsidR="008B44CE" w:rsidRPr="005D087F" w:rsidRDefault="008B44CE" w:rsidP="00F1516D">
            <w:pPr>
              <w:tabs>
                <w:tab w:val="left" w:pos="1276"/>
              </w:tabs>
              <w:jc w:val="both"/>
              <w:rPr>
                <w:lang w:val="en-GB"/>
              </w:rPr>
            </w:pPr>
            <w:r w:rsidRPr="005D087F">
              <w:rPr>
                <w:lang w:val="en-GB"/>
              </w:rPr>
              <w:t>9.</w:t>
            </w:r>
          </w:p>
        </w:tc>
        <w:tc>
          <w:tcPr>
            <w:tcW w:w="3996" w:type="dxa"/>
          </w:tcPr>
          <w:p w:rsidR="008B44CE" w:rsidRPr="005D087F" w:rsidRDefault="008B44CE" w:rsidP="00F1516D">
            <w:pPr>
              <w:tabs>
                <w:tab w:val="left" w:pos="1276"/>
              </w:tabs>
              <w:jc w:val="both"/>
              <w:rPr>
                <w:lang w:val="en-GB"/>
              </w:rPr>
            </w:pPr>
            <w:r w:rsidRPr="005D087F">
              <w:rPr>
                <w:lang w:val="en-GB"/>
              </w:rPr>
              <w:t>Conducting training on system optimisation for providers of steam systems</w:t>
            </w:r>
          </w:p>
        </w:tc>
        <w:tc>
          <w:tcPr>
            <w:tcW w:w="992" w:type="dxa"/>
          </w:tcPr>
          <w:p w:rsidR="008B44CE" w:rsidRPr="005D087F" w:rsidRDefault="008B44CE" w:rsidP="00F1516D">
            <w:pPr>
              <w:tabs>
                <w:tab w:val="left" w:pos="1276"/>
              </w:tabs>
              <w:jc w:val="both"/>
              <w:rPr>
                <w:lang w:val="en-GB"/>
              </w:rPr>
            </w:pPr>
            <w:r w:rsidRPr="005D087F">
              <w:rPr>
                <w:lang w:val="en-GB"/>
              </w:rPr>
              <w:t>March 2013</w:t>
            </w:r>
          </w:p>
        </w:tc>
        <w:tc>
          <w:tcPr>
            <w:tcW w:w="1559" w:type="dxa"/>
          </w:tcPr>
          <w:p w:rsidR="008B44CE" w:rsidRPr="005D087F" w:rsidRDefault="008B44CE" w:rsidP="00F1516D">
            <w:pPr>
              <w:tabs>
                <w:tab w:val="left" w:pos="1276"/>
              </w:tabs>
              <w:jc w:val="both"/>
              <w:rPr>
                <w:lang w:val="en-GB"/>
              </w:rPr>
            </w:pPr>
            <w:r w:rsidRPr="005D087F">
              <w:rPr>
                <w:lang w:val="en-GB"/>
              </w:rPr>
              <w:t>2015</w:t>
            </w:r>
          </w:p>
        </w:tc>
        <w:tc>
          <w:tcPr>
            <w:tcW w:w="1560" w:type="dxa"/>
          </w:tcPr>
          <w:p w:rsidR="008B44CE" w:rsidRPr="005D087F" w:rsidRDefault="008B44CE" w:rsidP="0007513E">
            <w:pPr>
              <w:tabs>
                <w:tab w:val="left" w:pos="1276"/>
              </w:tabs>
              <w:jc w:val="both"/>
              <w:rPr>
                <w:lang w:val="en-GB"/>
              </w:rPr>
            </w:pPr>
            <w:r w:rsidRPr="005D087F">
              <w:rPr>
                <w:lang w:val="en-GB"/>
              </w:rPr>
              <w:t>Ministry of Environment</w:t>
            </w:r>
          </w:p>
        </w:tc>
        <w:tc>
          <w:tcPr>
            <w:tcW w:w="1984" w:type="dxa"/>
          </w:tcPr>
          <w:p w:rsidR="008B44CE" w:rsidRPr="005D087F" w:rsidRDefault="008B44CE" w:rsidP="0007513E">
            <w:pPr>
              <w:tabs>
                <w:tab w:val="left" w:pos="1276"/>
              </w:tabs>
              <w:jc w:val="center"/>
              <w:rPr>
                <w:lang w:val="en-GB"/>
              </w:rPr>
            </w:pPr>
            <w:r w:rsidRPr="005D087F">
              <w:rPr>
                <w:lang w:val="en-GB"/>
              </w:rPr>
              <w:t>20</w:t>
            </w:r>
          </w:p>
        </w:tc>
        <w:tc>
          <w:tcPr>
            <w:tcW w:w="1985" w:type="dxa"/>
          </w:tcPr>
          <w:p w:rsidR="008B44CE" w:rsidRPr="005D087F" w:rsidRDefault="008B44CE" w:rsidP="00E553B5">
            <w:pPr>
              <w:tabs>
                <w:tab w:val="left" w:pos="1276"/>
              </w:tabs>
              <w:jc w:val="both"/>
              <w:rPr>
                <w:lang w:val="en-GB"/>
              </w:rPr>
            </w:pPr>
            <w:r w:rsidRPr="005D087F">
              <w:rPr>
                <w:lang w:val="en-GB"/>
              </w:rPr>
              <w:t>GEF, UNIDO</w:t>
            </w:r>
          </w:p>
        </w:tc>
        <w:tc>
          <w:tcPr>
            <w:tcW w:w="2701" w:type="dxa"/>
          </w:tcPr>
          <w:p w:rsidR="008B44CE" w:rsidRPr="005D087F" w:rsidRDefault="008B44CE" w:rsidP="00E553B5">
            <w:pPr>
              <w:tabs>
                <w:tab w:val="left" w:pos="1276"/>
              </w:tabs>
              <w:jc w:val="both"/>
              <w:rPr>
                <w:lang w:val="en-GB"/>
              </w:rPr>
            </w:pPr>
            <w:r w:rsidRPr="005D087F">
              <w:rPr>
                <w:lang w:val="en-GB"/>
              </w:rPr>
              <w:t>GEF, UNIDO</w:t>
            </w:r>
          </w:p>
        </w:tc>
      </w:tr>
      <w:tr w:rsidR="00C45F0B" w:rsidRPr="005D087F" w:rsidTr="008B44CE">
        <w:trPr>
          <w:jc w:val="center"/>
        </w:trPr>
        <w:tc>
          <w:tcPr>
            <w:tcW w:w="541" w:type="dxa"/>
            <w:vMerge w:val="restart"/>
          </w:tcPr>
          <w:p w:rsidR="00C45F0B" w:rsidRPr="005D087F" w:rsidRDefault="008B44CE" w:rsidP="00F1516D">
            <w:pPr>
              <w:tabs>
                <w:tab w:val="left" w:pos="1276"/>
              </w:tabs>
              <w:jc w:val="both"/>
              <w:rPr>
                <w:lang w:val="en-GB"/>
              </w:rPr>
            </w:pPr>
            <w:r w:rsidRPr="005D087F">
              <w:rPr>
                <w:lang w:val="en-GB"/>
              </w:rPr>
              <w:t>10.</w:t>
            </w:r>
          </w:p>
        </w:tc>
        <w:tc>
          <w:tcPr>
            <w:tcW w:w="3996" w:type="dxa"/>
          </w:tcPr>
          <w:p w:rsidR="00C45F0B" w:rsidRPr="005D087F" w:rsidRDefault="006400DF" w:rsidP="00F1516D">
            <w:pPr>
              <w:tabs>
                <w:tab w:val="left" w:pos="1276"/>
              </w:tabs>
              <w:jc w:val="both"/>
              <w:rPr>
                <w:lang w:val="en-GB"/>
              </w:rPr>
            </w:pPr>
            <w:r w:rsidRPr="005D087F">
              <w:rPr>
                <w:lang w:val="en-GB"/>
              </w:rPr>
              <w:t>Trainings for Energy Auditors</w:t>
            </w:r>
          </w:p>
        </w:tc>
        <w:tc>
          <w:tcPr>
            <w:tcW w:w="992" w:type="dxa"/>
          </w:tcPr>
          <w:p w:rsidR="00C45F0B" w:rsidRPr="005D087F" w:rsidRDefault="00C45F0B" w:rsidP="008B44CE">
            <w:pPr>
              <w:tabs>
                <w:tab w:val="left" w:pos="1276"/>
              </w:tabs>
              <w:jc w:val="both"/>
              <w:rPr>
                <w:lang w:val="en-GB"/>
              </w:rPr>
            </w:pPr>
            <w:r w:rsidRPr="005D087F">
              <w:rPr>
                <w:lang w:val="en-GB"/>
              </w:rPr>
              <w:t>201</w:t>
            </w:r>
            <w:r w:rsidR="008B44CE" w:rsidRPr="005D087F">
              <w:rPr>
                <w:lang w:val="en-GB"/>
              </w:rPr>
              <w:t>3</w:t>
            </w:r>
          </w:p>
        </w:tc>
        <w:tc>
          <w:tcPr>
            <w:tcW w:w="1559" w:type="dxa"/>
          </w:tcPr>
          <w:p w:rsidR="00C45F0B" w:rsidRPr="005D087F" w:rsidRDefault="00C45F0B" w:rsidP="008B44CE">
            <w:pPr>
              <w:tabs>
                <w:tab w:val="left" w:pos="1276"/>
              </w:tabs>
              <w:jc w:val="both"/>
              <w:rPr>
                <w:lang w:val="en-GB"/>
              </w:rPr>
            </w:pPr>
            <w:r w:rsidRPr="005D087F">
              <w:rPr>
                <w:lang w:val="en-GB"/>
              </w:rPr>
              <w:t>201</w:t>
            </w:r>
            <w:r w:rsidR="008B44CE" w:rsidRPr="005D087F">
              <w:rPr>
                <w:lang w:val="en-GB"/>
              </w:rPr>
              <w:t>5</w:t>
            </w:r>
          </w:p>
        </w:tc>
        <w:tc>
          <w:tcPr>
            <w:tcW w:w="1560" w:type="dxa"/>
          </w:tcPr>
          <w:p w:rsidR="00C45F0B" w:rsidRPr="005D087F" w:rsidRDefault="00C45F0B" w:rsidP="00F1516D">
            <w:pPr>
              <w:tabs>
                <w:tab w:val="left" w:pos="1276"/>
              </w:tabs>
              <w:jc w:val="both"/>
              <w:rPr>
                <w:lang w:val="en-GB"/>
              </w:rPr>
            </w:pPr>
            <w:r w:rsidRPr="005D087F">
              <w:rPr>
                <w:lang w:val="en-GB"/>
              </w:rPr>
              <w:t>AEE</w:t>
            </w:r>
          </w:p>
        </w:tc>
        <w:tc>
          <w:tcPr>
            <w:tcW w:w="1984" w:type="dxa"/>
          </w:tcPr>
          <w:p w:rsidR="00C45F0B" w:rsidRPr="005D087F" w:rsidRDefault="00C45F0B" w:rsidP="00346863">
            <w:pPr>
              <w:tabs>
                <w:tab w:val="left" w:pos="1276"/>
              </w:tabs>
              <w:jc w:val="center"/>
              <w:rPr>
                <w:lang w:val="en-GB"/>
              </w:rPr>
            </w:pPr>
          </w:p>
        </w:tc>
        <w:tc>
          <w:tcPr>
            <w:tcW w:w="1985" w:type="dxa"/>
          </w:tcPr>
          <w:p w:rsidR="00C45F0B" w:rsidRPr="005D087F" w:rsidRDefault="00CC4D53" w:rsidP="008B44CE">
            <w:pPr>
              <w:tabs>
                <w:tab w:val="left" w:pos="1276"/>
              </w:tabs>
              <w:jc w:val="both"/>
              <w:rPr>
                <w:lang w:val="en-GB"/>
              </w:rPr>
            </w:pPr>
            <w:r w:rsidRPr="005D087F">
              <w:rPr>
                <w:lang w:val="en-GB"/>
              </w:rPr>
              <w:t xml:space="preserve">SIDA </w:t>
            </w:r>
          </w:p>
        </w:tc>
        <w:tc>
          <w:tcPr>
            <w:tcW w:w="2701" w:type="dxa"/>
          </w:tcPr>
          <w:p w:rsidR="00C45F0B" w:rsidRPr="005D087F" w:rsidRDefault="00C45F0B" w:rsidP="008B44CE">
            <w:pPr>
              <w:tabs>
                <w:tab w:val="left" w:pos="1276"/>
              </w:tabs>
              <w:jc w:val="both"/>
              <w:rPr>
                <w:lang w:val="en-GB"/>
              </w:rPr>
            </w:pPr>
            <w:r w:rsidRPr="005D087F">
              <w:rPr>
                <w:lang w:val="en-GB"/>
              </w:rPr>
              <w:t xml:space="preserve">AT </w:t>
            </w:r>
            <w:r w:rsidR="008B44CE" w:rsidRPr="005D087F">
              <w:rPr>
                <w:lang w:val="en-GB"/>
              </w:rPr>
              <w:t xml:space="preserve">provided by </w:t>
            </w:r>
            <w:r w:rsidR="00CC4D53" w:rsidRPr="005D087F">
              <w:rPr>
                <w:lang w:val="en-GB"/>
              </w:rPr>
              <w:t xml:space="preserve">SIDA </w:t>
            </w:r>
            <w:r w:rsidR="004C780B" w:rsidRPr="005D087F">
              <w:rPr>
                <w:lang w:val="en-GB"/>
              </w:rPr>
              <w:t>(</w:t>
            </w:r>
            <w:r w:rsidR="000570F3" w:rsidRPr="005D087F">
              <w:rPr>
                <w:lang w:val="en-GB"/>
              </w:rPr>
              <w:t>201</w:t>
            </w:r>
            <w:r w:rsidR="008B44CE" w:rsidRPr="005D087F">
              <w:rPr>
                <w:lang w:val="en-GB"/>
              </w:rPr>
              <w:t>2</w:t>
            </w:r>
            <w:r w:rsidR="000570F3" w:rsidRPr="005D087F">
              <w:rPr>
                <w:lang w:val="en-GB"/>
              </w:rPr>
              <w:t>-201</w:t>
            </w:r>
            <w:r w:rsidR="008B44CE" w:rsidRPr="005D087F">
              <w:rPr>
                <w:lang w:val="en-GB"/>
              </w:rPr>
              <w:t>4</w:t>
            </w:r>
            <w:r w:rsidR="004C780B" w:rsidRPr="005D087F">
              <w:rPr>
                <w:lang w:val="en-GB"/>
              </w:rPr>
              <w:t>)</w:t>
            </w:r>
          </w:p>
        </w:tc>
      </w:tr>
      <w:tr w:rsidR="00C45F0B" w:rsidRPr="005D087F" w:rsidTr="008B44CE">
        <w:trPr>
          <w:jc w:val="center"/>
        </w:trPr>
        <w:tc>
          <w:tcPr>
            <w:tcW w:w="541" w:type="dxa"/>
            <w:vMerge/>
          </w:tcPr>
          <w:p w:rsidR="00C45F0B" w:rsidRPr="005D087F" w:rsidRDefault="00C45F0B" w:rsidP="00F1516D">
            <w:pPr>
              <w:tabs>
                <w:tab w:val="left" w:pos="1276"/>
              </w:tabs>
              <w:jc w:val="both"/>
              <w:rPr>
                <w:lang w:val="en-GB"/>
              </w:rPr>
            </w:pPr>
          </w:p>
        </w:tc>
        <w:tc>
          <w:tcPr>
            <w:tcW w:w="3996" w:type="dxa"/>
          </w:tcPr>
          <w:p w:rsidR="00C45F0B" w:rsidRPr="005D087F" w:rsidRDefault="006400DF" w:rsidP="00F1516D">
            <w:pPr>
              <w:tabs>
                <w:tab w:val="left" w:pos="1276"/>
              </w:tabs>
              <w:jc w:val="both"/>
              <w:rPr>
                <w:lang w:val="en-GB"/>
              </w:rPr>
            </w:pPr>
            <w:r w:rsidRPr="005D087F">
              <w:rPr>
                <w:lang w:val="en-GB"/>
              </w:rPr>
              <w:t>Trainings for Energy Auditors</w:t>
            </w:r>
          </w:p>
        </w:tc>
        <w:tc>
          <w:tcPr>
            <w:tcW w:w="992" w:type="dxa"/>
          </w:tcPr>
          <w:p w:rsidR="00C45F0B" w:rsidRPr="005D087F" w:rsidRDefault="00C45F0B" w:rsidP="008B44CE">
            <w:pPr>
              <w:tabs>
                <w:tab w:val="left" w:pos="1276"/>
              </w:tabs>
              <w:jc w:val="both"/>
              <w:rPr>
                <w:lang w:val="en-GB"/>
              </w:rPr>
            </w:pPr>
            <w:r w:rsidRPr="005D087F">
              <w:rPr>
                <w:lang w:val="en-GB"/>
              </w:rPr>
              <w:t>201</w:t>
            </w:r>
            <w:r w:rsidR="008B44CE" w:rsidRPr="005D087F">
              <w:rPr>
                <w:lang w:val="en-GB"/>
              </w:rPr>
              <w:t>3</w:t>
            </w:r>
          </w:p>
        </w:tc>
        <w:tc>
          <w:tcPr>
            <w:tcW w:w="1559" w:type="dxa"/>
          </w:tcPr>
          <w:p w:rsidR="00C45F0B" w:rsidRPr="005D087F" w:rsidRDefault="00C45F0B" w:rsidP="008B44CE">
            <w:pPr>
              <w:tabs>
                <w:tab w:val="left" w:pos="1276"/>
              </w:tabs>
              <w:jc w:val="both"/>
              <w:rPr>
                <w:lang w:val="en-GB"/>
              </w:rPr>
            </w:pPr>
            <w:r w:rsidRPr="005D087F">
              <w:rPr>
                <w:lang w:val="en-GB"/>
              </w:rPr>
              <w:t>201</w:t>
            </w:r>
            <w:r w:rsidR="008B44CE" w:rsidRPr="005D087F">
              <w:rPr>
                <w:lang w:val="en-GB"/>
              </w:rPr>
              <w:t>5</w:t>
            </w:r>
          </w:p>
        </w:tc>
        <w:tc>
          <w:tcPr>
            <w:tcW w:w="1560" w:type="dxa"/>
          </w:tcPr>
          <w:p w:rsidR="00C45F0B" w:rsidRPr="005D087F" w:rsidRDefault="00C45F0B" w:rsidP="00F1516D">
            <w:pPr>
              <w:tabs>
                <w:tab w:val="left" w:pos="1276"/>
              </w:tabs>
              <w:jc w:val="both"/>
              <w:rPr>
                <w:lang w:val="en-GB"/>
              </w:rPr>
            </w:pPr>
            <w:r w:rsidRPr="005D087F">
              <w:rPr>
                <w:lang w:val="en-GB"/>
              </w:rPr>
              <w:t>AEE</w:t>
            </w:r>
          </w:p>
        </w:tc>
        <w:tc>
          <w:tcPr>
            <w:tcW w:w="1984" w:type="dxa"/>
          </w:tcPr>
          <w:p w:rsidR="00C45F0B" w:rsidRPr="005D087F" w:rsidRDefault="00C45F0B" w:rsidP="00346863">
            <w:pPr>
              <w:tabs>
                <w:tab w:val="left" w:pos="1276"/>
              </w:tabs>
              <w:jc w:val="center"/>
              <w:rPr>
                <w:lang w:val="en-GB"/>
              </w:rPr>
            </w:pPr>
          </w:p>
        </w:tc>
        <w:tc>
          <w:tcPr>
            <w:tcW w:w="1985" w:type="dxa"/>
          </w:tcPr>
          <w:p w:rsidR="00C45F0B" w:rsidRPr="005D087F" w:rsidRDefault="00A07CF5" w:rsidP="00F1516D">
            <w:pPr>
              <w:tabs>
                <w:tab w:val="left" w:pos="1276"/>
              </w:tabs>
              <w:jc w:val="both"/>
              <w:rPr>
                <w:lang w:val="en-GB"/>
              </w:rPr>
            </w:pPr>
            <w:r w:rsidRPr="005D087F">
              <w:rPr>
                <w:lang w:val="en-GB"/>
              </w:rPr>
              <w:t>National Budget</w:t>
            </w:r>
            <w:r w:rsidR="00C45F0B" w:rsidRPr="005D087F">
              <w:rPr>
                <w:lang w:val="en-GB"/>
              </w:rPr>
              <w:t xml:space="preserve"> </w:t>
            </w:r>
          </w:p>
        </w:tc>
        <w:tc>
          <w:tcPr>
            <w:tcW w:w="2701" w:type="dxa"/>
          </w:tcPr>
          <w:p w:rsidR="00C45F0B" w:rsidRPr="005D087F" w:rsidRDefault="00E1114A" w:rsidP="00F1516D">
            <w:pPr>
              <w:tabs>
                <w:tab w:val="left" w:pos="1276"/>
              </w:tabs>
              <w:jc w:val="both"/>
              <w:rPr>
                <w:lang w:val="en-GB"/>
              </w:rPr>
            </w:pPr>
            <w:r w:rsidRPr="005D087F">
              <w:rPr>
                <w:lang w:val="en-GB"/>
              </w:rPr>
              <w:t>Included in the</w:t>
            </w:r>
            <w:r w:rsidR="00AD4C2A" w:rsidRPr="005D087F">
              <w:rPr>
                <w:lang w:val="en-GB"/>
              </w:rPr>
              <w:t xml:space="preserve"> </w:t>
            </w:r>
            <w:r w:rsidR="00030E25" w:rsidRPr="005D087F">
              <w:rPr>
                <w:lang w:val="en-GB"/>
              </w:rPr>
              <w:t>MTBF</w:t>
            </w:r>
          </w:p>
        </w:tc>
      </w:tr>
      <w:tr w:rsidR="00A07CF5" w:rsidRPr="005D087F" w:rsidTr="008B44CE">
        <w:trPr>
          <w:trHeight w:val="272"/>
          <w:jc w:val="center"/>
        </w:trPr>
        <w:tc>
          <w:tcPr>
            <w:tcW w:w="541" w:type="dxa"/>
          </w:tcPr>
          <w:p w:rsidR="00A07CF5" w:rsidRPr="005D087F" w:rsidRDefault="00A07CF5" w:rsidP="00F1516D">
            <w:pPr>
              <w:tabs>
                <w:tab w:val="left" w:pos="1276"/>
              </w:tabs>
              <w:jc w:val="both"/>
              <w:rPr>
                <w:lang w:val="en-GB"/>
              </w:rPr>
            </w:pPr>
            <w:r w:rsidRPr="005D087F">
              <w:rPr>
                <w:lang w:val="en-GB"/>
              </w:rPr>
              <w:t>11</w:t>
            </w:r>
            <w:r w:rsidR="008B44CE" w:rsidRPr="005D087F">
              <w:rPr>
                <w:lang w:val="en-GB"/>
              </w:rPr>
              <w:t>.</w:t>
            </w:r>
          </w:p>
        </w:tc>
        <w:tc>
          <w:tcPr>
            <w:tcW w:w="3996" w:type="dxa"/>
          </w:tcPr>
          <w:p w:rsidR="00A07CF5" w:rsidRPr="005D087F" w:rsidRDefault="006400DF" w:rsidP="00F1516D">
            <w:pPr>
              <w:tabs>
                <w:tab w:val="left" w:pos="1276"/>
              </w:tabs>
              <w:jc w:val="both"/>
              <w:rPr>
                <w:lang w:val="en-GB"/>
              </w:rPr>
            </w:pPr>
            <w:r w:rsidRPr="005D087F">
              <w:rPr>
                <w:lang w:val="en-GB"/>
              </w:rPr>
              <w:t>Trainings for Energy Inspectors</w:t>
            </w:r>
          </w:p>
        </w:tc>
        <w:tc>
          <w:tcPr>
            <w:tcW w:w="992" w:type="dxa"/>
          </w:tcPr>
          <w:p w:rsidR="00A07CF5" w:rsidRPr="005D087F" w:rsidRDefault="00A07CF5" w:rsidP="008B44CE">
            <w:pPr>
              <w:tabs>
                <w:tab w:val="left" w:pos="1276"/>
              </w:tabs>
              <w:jc w:val="both"/>
              <w:rPr>
                <w:lang w:val="en-GB"/>
              </w:rPr>
            </w:pPr>
            <w:r w:rsidRPr="005D087F">
              <w:rPr>
                <w:lang w:val="en-GB"/>
              </w:rPr>
              <w:t>201</w:t>
            </w:r>
            <w:r w:rsidR="008B44CE" w:rsidRPr="005D087F">
              <w:rPr>
                <w:lang w:val="en-GB"/>
              </w:rPr>
              <w:t>3</w:t>
            </w:r>
          </w:p>
        </w:tc>
        <w:tc>
          <w:tcPr>
            <w:tcW w:w="1559" w:type="dxa"/>
          </w:tcPr>
          <w:p w:rsidR="00A07CF5" w:rsidRPr="005D087F" w:rsidRDefault="00A07CF5" w:rsidP="008B44CE">
            <w:pPr>
              <w:tabs>
                <w:tab w:val="left" w:pos="1276"/>
              </w:tabs>
              <w:jc w:val="both"/>
              <w:rPr>
                <w:lang w:val="en-GB"/>
              </w:rPr>
            </w:pPr>
            <w:r w:rsidRPr="005D087F">
              <w:rPr>
                <w:lang w:val="en-GB"/>
              </w:rPr>
              <w:t>201</w:t>
            </w:r>
            <w:r w:rsidR="008B44CE" w:rsidRPr="005D087F">
              <w:rPr>
                <w:lang w:val="en-GB"/>
              </w:rPr>
              <w:t>5</w:t>
            </w:r>
          </w:p>
        </w:tc>
        <w:tc>
          <w:tcPr>
            <w:tcW w:w="1560" w:type="dxa"/>
          </w:tcPr>
          <w:p w:rsidR="00A07CF5" w:rsidRPr="005D087F" w:rsidRDefault="00A07CF5" w:rsidP="008B44CE">
            <w:pPr>
              <w:tabs>
                <w:tab w:val="left" w:pos="1276"/>
              </w:tabs>
              <w:jc w:val="both"/>
              <w:rPr>
                <w:lang w:val="en-GB"/>
              </w:rPr>
            </w:pPr>
            <w:r w:rsidRPr="005D087F">
              <w:rPr>
                <w:lang w:val="en-GB"/>
              </w:rPr>
              <w:t>M</w:t>
            </w:r>
            <w:r w:rsidR="008B44CE" w:rsidRPr="005D087F">
              <w:rPr>
                <w:lang w:val="en-GB"/>
              </w:rPr>
              <w:t xml:space="preserve">inistry of Regional Development and Constructions </w:t>
            </w:r>
          </w:p>
        </w:tc>
        <w:tc>
          <w:tcPr>
            <w:tcW w:w="1984" w:type="dxa"/>
          </w:tcPr>
          <w:p w:rsidR="00A07CF5" w:rsidRPr="005D087F" w:rsidRDefault="00A07CF5" w:rsidP="00346863">
            <w:pPr>
              <w:tabs>
                <w:tab w:val="left" w:pos="1276"/>
              </w:tabs>
              <w:jc w:val="center"/>
              <w:rPr>
                <w:lang w:val="en-GB"/>
              </w:rPr>
            </w:pPr>
          </w:p>
        </w:tc>
        <w:tc>
          <w:tcPr>
            <w:tcW w:w="1985" w:type="dxa"/>
          </w:tcPr>
          <w:p w:rsidR="00A07CF5" w:rsidRPr="005D087F" w:rsidRDefault="00A07CF5" w:rsidP="00F1516D">
            <w:pPr>
              <w:tabs>
                <w:tab w:val="left" w:pos="1276"/>
              </w:tabs>
              <w:jc w:val="both"/>
              <w:rPr>
                <w:lang w:val="en-GB"/>
              </w:rPr>
            </w:pPr>
            <w:r w:rsidRPr="005D087F">
              <w:rPr>
                <w:lang w:val="en-GB"/>
              </w:rPr>
              <w:t>20 000 MDL</w:t>
            </w:r>
          </w:p>
        </w:tc>
        <w:tc>
          <w:tcPr>
            <w:tcW w:w="2701" w:type="dxa"/>
          </w:tcPr>
          <w:p w:rsidR="00A07CF5" w:rsidRPr="005D087F" w:rsidRDefault="008B44CE" w:rsidP="00F1516D">
            <w:pPr>
              <w:tabs>
                <w:tab w:val="left" w:pos="1276"/>
              </w:tabs>
              <w:jc w:val="both"/>
              <w:rPr>
                <w:lang w:val="en-GB"/>
              </w:rPr>
            </w:pPr>
            <w:r w:rsidRPr="005D087F">
              <w:rPr>
                <w:lang w:val="en-GB"/>
              </w:rPr>
              <w:t>E</w:t>
            </w:r>
            <w:r w:rsidR="00E1114A" w:rsidRPr="005D087F">
              <w:rPr>
                <w:lang w:val="en-GB"/>
              </w:rPr>
              <w:t>nergy sector budget support</w:t>
            </w:r>
          </w:p>
        </w:tc>
      </w:tr>
      <w:tr w:rsidR="008B44CE" w:rsidRPr="005D087F" w:rsidTr="008B44CE">
        <w:trPr>
          <w:trHeight w:val="222"/>
          <w:jc w:val="center"/>
        </w:trPr>
        <w:tc>
          <w:tcPr>
            <w:tcW w:w="541" w:type="dxa"/>
          </w:tcPr>
          <w:p w:rsidR="008B44CE" w:rsidRPr="005D087F" w:rsidRDefault="008B44CE" w:rsidP="008B44CE">
            <w:pPr>
              <w:tabs>
                <w:tab w:val="left" w:pos="1276"/>
              </w:tabs>
              <w:jc w:val="both"/>
              <w:rPr>
                <w:lang w:val="en-GB"/>
              </w:rPr>
            </w:pPr>
            <w:r w:rsidRPr="005D087F">
              <w:rPr>
                <w:lang w:val="en-GB"/>
              </w:rPr>
              <w:t>12.</w:t>
            </w:r>
          </w:p>
        </w:tc>
        <w:tc>
          <w:tcPr>
            <w:tcW w:w="3996" w:type="dxa"/>
          </w:tcPr>
          <w:p w:rsidR="008B44CE" w:rsidRPr="005D087F" w:rsidRDefault="008B44CE" w:rsidP="00F1516D">
            <w:pPr>
              <w:tabs>
                <w:tab w:val="left" w:pos="1276"/>
              </w:tabs>
              <w:jc w:val="both"/>
              <w:rPr>
                <w:lang w:val="en-GB"/>
              </w:rPr>
            </w:pPr>
            <w:r w:rsidRPr="005D087F">
              <w:rPr>
                <w:lang w:val="en-GB"/>
              </w:rPr>
              <w:t xml:space="preserve">Trainings for Energy Evaluators </w:t>
            </w:r>
          </w:p>
        </w:tc>
        <w:tc>
          <w:tcPr>
            <w:tcW w:w="992" w:type="dxa"/>
          </w:tcPr>
          <w:p w:rsidR="008B44CE" w:rsidRPr="005D087F" w:rsidRDefault="008B44CE" w:rsidP="008B44CE">
            <w:pPr>
              <w:tabs>
                <w:tab w:val="left" w:pos="1276"/>
              </w:tabs>
              <w:jc w:val="both"/>
              <w:rPr>
                <w:lang w:val="en-GB"/>
              </w:rPr>
            </w:pPr>
            <w:r w:rsidRPr="005D087F">
              <w:rPr>
                <w:lang w:val="en-GB"/>
              </w:rPr>
              <w:t>2013</w:t>
            </w:r>
          </w:p>
        </w:tc>
        <w:tc>
          <w:tcPr>
            <w:tcW w:w="1559" w:type="dxa"/>
          </w:tcPr>
          <w:p w:rsidR="008B44CE" w:rsidRPr="005D087F" w:rsidRDefault="008B44CE" w:rsidP="00F1516D">
            <w:pPr>
              <w:tabs>
                <w:tab w:val="left" w:pos="1276"/>
              </w:tabs>
              <w:jc w:val="both"/>
              <w:rPr>
                <w:lang w:val="en-GB"/>
              </w:rPr>
            </w:pPr>
            <w:r w:rsidRPr="005D087F">
              <w:rPr>
                <w:lang w:val="en-GB"/>
              </w:rPr>
              <w:t>2014</w:t>
            </w:r>
          </w:p>
        </w:tc>
        <w:tc>
          <w:tcPr>
            <w:tcW w:w="1560" w:type="dxa"/>
          </w:tcPr>
          <w:p w:rsidR="008B44CE" w:rsidRPr="005D087F" w:rsidRDefault="008B44CE" w:rsidP="0007513E">
            <w:pPr>
              <w:tabs>
                <w:tab w:val="left" w:pos="1276"/>
              </w:tabs>
              <w:jc w:val="both"/>
              <w:rPr>
                <w:lang w:val="en-GB"/>
              </w:rPr>
            </w:pPr>
            <w:r w:rsidRPr="005D087F">
              <w:rPr>
                <w:lang w:val="en-GB"/>
              </w:rPr>
              <w:t xml:space="preserve">Ministry of Regional Development and Constructions </w:t>
            </w:r>
          </w:p>
        </w:tc>
        <w:tc>
          <w:tcPr>
            <w:tcW w:w="1984" w:type="dxa"/>
          </w:tcPr>
          <w:p w:rsidR="008B44CE" w:rsidRPr="005D087F" w:rsidRDefault="008B44CE" w:rsidP="00346863">
            <w:pPr>
              <w:tabs>
                <w:tab w:val="left" w:pos="1276"/>
              </w:tabs>
              <w:jc w:val="center"/>
              <w:rPr>
                <w:lang w:val="en-GB"/>
              </w:rPr>
            </w:pPr>
          </w:p>
        </w:tc>
        <w:tc>
          <w:tcPr>
            <w:tcW w:w="1985" w:type="dxa"/>
          </w:tcPr>
          <w:p w:rsidR="008B44CE" w:rsidRPr="005D087F" w:rsidRDefault="008B44CE" w:rsidP="00F1516D">
            <w:pPr>
              <w:tabs>
                <w:tab w:val="left" w:pos="1276"/>
              </w:tabs>
              <w:jc w:val="both"/>
              <w:rPr>
                <w:lang w:val="en-GB"/>
              </w:rPr>
            </w:pPr>
            <w:r w:rsidRPr="005D087F">
              <w:rPr>
                <w:lang w:val="en-GB"/>
              </w:rPr>
              <w:t>20 000 MDL</w:t>
            </w:r>
          </w:p>
        </w:tc>
        <w:tc>
          <w:tcPr>
            <w:tcW w:w="2701" w:type="dxa"/>
          </w:tcPr>
          <w:p w:rsidR="008B44CE" w:rsidRPr="005D087F" w:rsidRDefault="008B44CE" w:rsidP="008B44CE">
            <w:pPr>
              <w:tabs>
                <w:tab w:val="left" w:pos="1276"/>
              </w:tabs>
              <w:jc w:val="both"/>
              <w:rPr>
                <w:lang w:val="en-GB"/>
              </w:rPr>
            </w:pPr>
            <w:r w:rsidRPr="005D087F">
              <w:rPr>
                <w:lang w:val="en-GB"/>
              </w:rPr>
              <w:t>Energy sector budget support</w:t>
            </w:r>
          </w:p>
        </w:tc>
      </w:tr>
      <w:tr w:rsidR="008B44CE" w:rsidRPr="005D087F" w:rsidTr="008B44CE">
        <w:trPr>
          <w:jc w:val="center"/>
        </w:trPr>
        <w:tc>
          <w:tcPr>
            <w:tcW w:w="15318" w:type="dxa"/>
            <w:gridSpan w:val="8"/>
            <w:shd w:val="clear" w:color="auto" w:fill="F3F3F3"/>
          </w:tcPr>
          <w:p w:rsidR="008B44CE" w:rsidRPr="005D087F" w:rsidRDefault="008B44CE" w:rsidP="00346863">
            <w:pPr>
              <w:tabs>
                <w:tab w:val="left" w:pos="1276"/>
              </w:tabs>
              <w:jc w:val="center"/>
              <w:rPr>
                <w:lang w:val="en-GB"/>
              </w:rPr>
            </w:pPr>
            <w:r w:rsidRPr="005D087F">
              <w:rPr>
                <w:b/>
                <w:lang w:val="en-GB"/>
              </w:rPr>
              <w:t>Section 2. Labelling the Energy-related Products</w:t>
            </w:r>
          </w:p>
        </w:tc>
      </w:tr>
      <w:tr w:rsidR="008B44CE" w:rsidRPr="005D087F" w:rsidTr="008B44CE">
        <w:trPr>
          <w:jc w:val="center"/>
        </w:trPr>
        <w:tc>
          <w:tcPr>
            <w:tcW w:w="541" w:type="dxa"/>
          </w:tcPr>
          <w:p w:rsidR="008B44CE" w:rsidRPr="005D087F" w:rsidRDefault="008B44CE" w:rsidP="00F1516D">
            <w:pPr>
              <w:tabs>
                <w:tab w:val="left" w:pos="1276"/>
              </w:tabs>
              <w:jc w:val="both"/>
              <w:rPr>
                <w:lang w:val="en-GB"/>
              </w:rPr>
            </w:pPr>
            <w:r w:rsidRPr="005D087F">
              <w:rPr>
                <w:lang w:val="en-GB"/>
              </w:rPr>
              <w:t>13</w:t>
            </w:r>
          </w:p>
        </w:tc>
        <w:tc>
          <w:tcPr>
            <w:tcW w:w="3996" w:type="dxa"/>
          </w:tcPr>
          <w:p w:rsidR="008B44CE" w:rsidRPr="005D087F" w:rsidRDefault="008B44CE" w:rsidP="008B44CE">
            <w:pPr>
              <w:tabs>
                <w:tab w:val="left" w:pos="1276"/>
              </w:tabs>
              <w:jc w:val="both"/>
              <w:rPr>
                <w:lang w:val="en-GB"/>
              </w:rPr>
            </w:pPr>
            <w:r w:rsidRPr="005D087F">
              <w:rPr>
                <w:lang w:val="en-GB"/>
              </w:rPr>
              <w:t xml:space="preserve">Publishing articles about energy efficiency classes set for energy-related products </w:t>
            </w:r>
          </w:p>
        </w:tc>
        <w:tc>
          <w:tcPr>
            <w:tcW w:w="992" w:type="dxa"/>
          </w:tcPr>
          <w:p w:rsidR="008B44CE" w:rsidRPr="005D087F" w:rsidRDefault="008B44CE" w:rsidP="008B44CE">
            <w:pPr>
              <w:tabs>
                <w:tab w:val="left" w:pos="1276"/>
              </w:tabs>
              <w:jc w:val="both"/>
              <w:rPr>
                <w:lang w:val="en-GB"/>
              </w:rPr>
            </w:pPr>
            <w:r w:rsidRPr="005D087F">
              <w:rPr>
                <w:lang w:val="en-GB"/>
              </w:rPr>
              <w:t>2013</w:t>
            </w:r>
          </w:p>
        </w:tc>
        <w:tc>
          <w:tcPr>
            <w:tcW w:w="1559" w:type="dxa"/>
          </w:tcPr>
          <w:p w:rsidR="008B44CE" w:rsidRPr="005D087F" w:rsidRDefault="008B44CE" w:rsidP="008B44CE">
            <w:pPr>
              <w:tabs>
                <w:tab w:val="left" w:pos="1276"/>
              </w:tabs>
              <w:jc w:val="both"/>
              <w:rPr>
                <w:lang w:val="en-GB"/>
              </w:rPr>
            </w:pPr>
            <w:r w:rsidRPr="005D087F">
              <w:rPr>
                <w:lang w:val="en-GB"/>
              </w:rPr>
              <w:t>December 2015</w:t>
            </w:r>
          </w:p>
        </w:tc>
        <w:tc>
          <w:tcPr>
            <w:tcW w:w="1560" w:type="dxa"/>
          </w:tcPr>
          <w:p w:rsidR="008B44CE" w:rsidRPr="005D087F" w:rsidRDefault="008B44CE" w:rsidP="00F1516D">
            <w:pPr>
              <w:tabs>
                <w:tab w:val="left" w:pos="1276"/>
              </w:tabs>
              <w:jc w:val="both"/>
              <w:rPr>
                <w:lang w:val="en-GB"/>
              </w:rPr>
            </w:pPr>
            <w:r w:rsidRPr="005D087F">
              <w:rPr>
                <w:lang w:val="en-GB"/>
              </w:rPr>
              <w:t>AEE</w:t>
            </w:r>
          </w:p>
        </w:tc>
        <w:tc>
          <w:tcPr>
            <w:tcW w:w="1984" w:type="dxa"/>
          </w:tcPr>
          <w:p w:rsidR="008B44CE" w:rsidRPr="005D087F" w:rsidRDefault="008B44CE" w:rsidP="00346863">
            <w:pPr>
              <w:tabs>
                <w:tab w:val="left" w:pos="1276"/>
              </w:tabs>
              <w:jc w:val="center"/>
              <w:rPr>
                <w:lang w:val="en-GB"/>
              </w:rPr>
            </w:pPr>
            <w:r w:rsidRPr="005D087F">
              <w:rPr>
                <w:lang w:val="en-GB"/>
              </w:rPr>
              <w:t xml:space="preserve">3 </w:t>
            </w:r>
          </w:p>
        </w:tc>
        <w:tc>
          <w:tcPr>
            <w:tcW w:w="1985" w:type="dxa"/>
          </w:tcPr>
          <w:p w:rsidR="008B44CE" w:rsidRPr="005D087F" w:rsidRDefault="008B44CE" w:rsidP="00F1516D">
            <w:pPr>
              <w:tabs>
                <w:tab w:val="left" w:pos="1276"/>
              </w:tabs>
              <w:jc w:val="both"/>
              <w:rPr>
                <w:lang w:val="en-GB"/>
              </w:rPr>
            </w:pPr>
            <w:r w:rsidRPr="005D087F">
              <w:rPr>
                <w:lang w:val="en-GB"/>
              </w:rPr>
              <w:t xml:space="preserve">USAID, </w:t>
            </w:r>
          </w:p>
          <w:p w:rsidR="008B44CE" w:rsidRPr="005D087F" w:rsidRDefault="008B44CE" w:rsidP="00F1516D">
            <w:pPr>
              <w:tabs>
                <w:tab w:val="left" w:pos="1276"/>
              </w:tabs>
              <w:jc w:val="both"/>
              <w:rPr>
                <w:lang w:val="en-GB"/>
              </w:rPr>
            </w:pPr>
          </w:p>
        </w:tc>
        <w:tc>
          <w:tcPr>
            <w:tcW w:w="2701" w:type="dxa"/>
          </w:tcPr>
          <w:p w:rsidR="008B44CE" w:rsidRPr="005D087F" w:rsidRDefault="008B44CE" w:rsidP="008B44CE">
            <w:pPr>
              <w:tabs>
                <w:tab w:val="left" w:pos="1276"/>
              </w:tabs>
              <w:jc w:val="both"/>
              <w:rPr>
                <w:lang w:val="en-GB"/>
              </w:rPr>
            </w:pPr>
            <w:r w:rsidRPr="005D087F">
              <w:rPr>
                <w:lang w:val="en-GB"/>
              </w:rPr>
              <w:t xml:space="preserve">Technical assistance </w:t>
            </w:r>
          </w:p>
        </w:tc>
      </w:tr>
      <w:tr w:rsidR="008B44CE" w:rsidRPr="005D087F" w:rsidTr="008B44CE">
        <w:trPr>
          <w:jc w:val="center"/>
        </w:trPr>
        <w:tc>
          <w:tcPr>
            <w:tcW w:w="541" w:type="dxa"/>
          </w:tcPr>
          <w:p w:rsidR="008B44CE" w:rsidRPr="005D087F" w:rsidRDefault="008B44CE" w:rsidP="00F1516D">
            <w:pPr>
              <w:tabs>
                <w:tab w:val="left" w:pos="1276"/>
              </w:tabs>
              <w:jc w:val="both"/>
              <w:rPr>
                <w:lang w:val="en-GB"/>
              </w:rPr>
            </w:pPr>
            <w:r w:rsidRPr="005D087F">
              <w:rPr>
                <w:lang w:val="en-GB"/>
              </w:rPr>
              <w:t>14.</w:t>
            </w:r>
          </w:p>
        </w:tc>
        <w:tc>
          <w:tcPr>
            <w:tcW w:w="3996" w:type="dxa"/>
          </w:tcPr>
          <w:p w:rsidR="008B44CE" w:rsidRPr="005D087F" w:rsidRDefault="008B44CE" w:rsidP="008B44CE">
            <w:pPr>
              <w:tabs>
                <w:tab w:val="left" w:pos="1276"/>
              </w:tabs>
              <w:jc w:val="both"/>
              <w:rPr>
                <w:lang w:val="en-GB"/>
              </w:rPr>
            </w:pPr>
            <w:r w:rsidRPr="005D087F">
              <w:rPr>
                <w:lang w:val="en-GB"/>
              </w:rPr>
              <w:t>Publishing the brochure on labelling energy-related products</w:t>
            </w:r>
          </w:p>
        </w:tc>
        <w:tc>
          <w:tcPr>
            <w:tcW w:w="992" w:type="dxa"/>
          </w:tcPr>
          <w:p w:rsidR="008B44CE" w:rsidRPr="005D087F" w:rsidRDefault="008B44CE" w:rsidP="008B44CE">
            <w:pPr>
              <w:tabs>
                <w:tab w:val="left" w:pos="1276"/>
              </w:tabs>
              <w:jc w:val="both"/>
              <w:rPr>
                <w:lang w:val="en-GB"/>
              </w:rPr>
            </w:pPr>
            <w:r w:rsidRPr="005D087F">
              <w:rPr>
                <w:lang w:val="en-GB"/>
              </w:rPr>
              <w:t>2013</w:t>
            </w:r>
          </w:p>
        </w:tc>
        <w:tc>
          <w:tcPr>
            <w:tcW w:w="1559" w:type="dxa"/>
          </w:tcPr>
          <w:p w:rsidR="008B44CE" w:rsidRPr="005D087F" w:rsidRDefault="008B44CE" w:rsidP="008B44CE">
            <w:pPr>
              <w:tabs>
                <w:tab w:val="left" w:pos="1276"/>
              </w:tabs>
              <w:jc w:val="both"/>
              <w:rPr>
                <w:lang w:val="en-GB"/>
              </w:rPr>
            </w:pPr>
            <w:r w:rsidRPr="005D087F">
              <w:rPr>
                <w:lang w:val="en-GB"/>
              </w:rPr>
              <w:t>2015</w:t>
            </w:r>
          </w:p>
        </w:tc>
        <w:tc>
          <w:tcPr>
            <w:tcW w:w="1560" w:type="dxa"/>
          </w:tcPr>
          <w:p w:rsidR="008B44CE" w:rsidRPr="005D087F" w:rsidRDefault="008B44CE" w:rsidP="00F1516D">
            <w:pPr>
              <w:tabs>
                <w:tab w:val="left" w:pos="1276"/>
              </w:tabs>
              <w:jc w:val="both"/>
              <w:rPr>
                <w:lang w:val="en-GB"/>
              </w:rPr>
            </w:pPr>
            <w:r w:rsidRPr="005D087F">
              <w:rPr>
                <w:lang w:val="en-GB"/>
              </w:rPr>
              <w:t>AEE</w:t>
            </w:r>
          </w:p>
        </w:tc>
        <w:tc>
          <w:tcPr>
            <w:tcW w:w="1984" w:type="dxa"/>
          </w:tcPr>
          <w:p w:rsidR="008B44CE" w:rsidRPr="005D087F" w:rsidRDefault="008B44CE" w:rsidP="00346863">
            <w:pPr>
              <w:tabs>
                <w:tab w:val="left" w:pos="1276"/>
              </w:tabs>
              <w:jc w:val="center"/>
              <w:rPr>
                <w:lang w:val="en-GB"/>
              </w:rPr>
            </w:pPr>
            <w:r w:rsidRPr="005D087F">
              <w:rPr>
                <w:lang w:val="en-GB"/>
              </w:rPr>
              <w:t>1000</w:t>
            </w:r>
          </w:p>
        </w:tc>
        <w:tc>
          <w:tcPr>
            <w:tcW w:w="1985" w:type="dxa"/>
          </w:tcPr>
          <w:p w:rsidR="008B44CE" w:rsidRPr="005D087F" w:rsidRDefault="008B44CE" w:rsidP="00F1516D">
            <w:pPr>
              <w:tabs>
                <w:tab w:val="left" w:pos="1276"/>
              </w:tabs>
              <w:jc w:val="both"/>
              <w:rPr>
                <w:lang w:val="en-GB"/>
              </w:rPr>
            </w:pPr>
            <w:r w:rsidRPr="005D087F">
              <w:rPr>
                <w:lang w:val="en-GB"/>
              </w:rPr>
              <w:t>USAID</w:t>
            </w:r>
          </w:p>
          <w:p w:rsidR="008B44CE" w:rsidRPr="005D087F" w:rsidRDefault="008B44CE" w:rsidP="00F1516D">
            <w:pPr>
              <w:tabs>
                <w:tab w:val="left" w:pos="1276"/>
              </w:tabs>
              <w:jc w:val="both"/>
              <w:rPr>
                <w:lang w:val="en-GB"/>
              </w:rPr>
            </w:pPr>
          </w:p>
        </w:tc>
        <w:tc>
          <w:tcPr>
            <w:tcW w:w="2701" w:type="dxa"/>
          </w:tcPr>
          <w:p w:rsidR="008B44CE" w:rsidRPr="005D087F" w:rsidRDefault="008B44CE" w:rsidP="008B44CE">
            <w:pPr>
              <w:tabs>
                <w:tab w:val="left" w:pos="1276"/>
              </w:tabs>
              <w:jc w:val="both"/>
              <w:rPr>
                <w:lang w:val="en-GB"/>
              </w:rPr>
            </w:pPr>
            <w:r w:rsidRPr="005D087F">
              <w:rPr>
                <w:lang w:val="en-GB"/>
              </w:rPr>
              <w:t xml:space="preserve">Technical assistance </w:t>
            </w:r>
          </w:p>
        </w:tc>
      </w:tr>
      <w:tr w:rsidR="008B44CE" w:rsidRPr="005D087F" w:rsidTr="008B44CE">
        <w:trPr>
          <w:jc w:val="center"/>
        </w:trPr>
        <w:tc>
          <w:tcPr>
            <w:tcW w:w="15318" w:type="dxa"/>
            <w:gridSpan w:val="8"/>
            <w:shd w:val="clear" w:color="auto" w:fill="E6E6E6"/>
          </w:tcPr>
          <w:p w:rsidR="008B44CE" w:rsidRPr="005D087F" w:rsidRDefault="008B44CE" w:rsidP="00346863">
            <w:pPr>
              <w:tabs>
                <w:tab w:val="left" w:pos="1276"/>
              </w:tabs>
              <w:jc w:val="center"/>
              <w:rPr>
                <w:lang w:val="en-GB"/>
              </w:rPr>
            </w:pPr>
            <w:r w:rsidRPr="005D087F">
              <w:rPr>
                <w:b/>
                <w:lang w:val="en-GB"/>
              </w:rPr>
              <w:t>Section 3. Energy Performance of Buildings</w:t>
            </w:r>
          </w:p>
        </w:tc>
      </w:tr>
      <w:tr w:rsidR="008B44CE" w:rsidRPr="005D087F" w:rsidTr="008B44CE">
        <w:trPr>
          <w:jc w:val="center"/>
        </w:trPr>
        <w:tc>
          <w:tcPr>
            <w:tcW w:w="541" w:type="dxa"/>
          </w:tcPr>
          <w:p w:rsidR="008B44CE" w:rsidRPr="005D087F" w:rsidRDefault="008B44CE" w:rsidP="00F1516D">
            <w:pPr>
              <w:tabs>
                <w:tab w:val="left" w:pos="1276"/>
              </w:tabs>
              <w:jc w:val="both"/>
              <w:rPr>
                <w:lang w:val="en-GB"/>
              </w:rPr>
            </w:pPr>
            <w:r w:rsidRPr="005D087F">
              <w:rPr>
                <w:lang w:val="en-GB"/>
              </w:rPr>
              <w:t>15.</w:t>
            </w:r>
          </w:p>
        </w:tc>
        <w:tc>
          <w:tcPr>
            <w:tcW w:w="3996" w:type="dxa"/>
          </w:tcPr>
          <w:p w:rsidR="008B44CE" w:rsidRPr="005D087F" w:rsidRDefault="008B44CE" w:rsidP="00F1516D">
            <w:pPr>
              <w:tabs>
                <w:tab w:val="left" w:pos="1276"/>
              </w:tabs>
              <w:jc w:val="both"/>
              <w:rPr>
                <w:lang w:val="en-GB"/>
              </w:rPr>
            </w:pPr>
            <w:r w:rsidRPr="005D087F">
              <w:rPr>
                <w:lang w:val="en-GB"/>
              </w:rPr>
              <w:t xml:space="preserve">Publishing articles on energy performance certificates </w:t>
            </w:r>
          </w:p>
        </w:tc>
        <w:tc>
          <w:tcPr>
            <w:tcW w:w="992" w:type="dxa"/>
          </w:tcPr>
          <w:p w:rsidR="008B44CE" w:rsidRPr="005D087F" w:rsidRDefault="008B44CE" w:rsidP="008B44CE">
            <w:pPr>
              <w:tabs>
                <w:tab w:val="left" w:pos="1276"/>
              </w:tabs>
              <w:jc w:val="both"/>
              <w:rPr>
                <w:lang w:val="en-GB"/>
              </w:rPr>
            </w:pPr>
            <w:r w:rsidRPr="005D087F">
              <w:rPr>
                <w:lang w:val="en-GB"/>
              </w:rPr>
              <w:t>2013</w:t>
            </w:r>
          </w:p>
        </w:tc>
        <w:tc>
          <w:tcPr>
            <w:tcW w:w="1559" w:type="dxa"/>
          </w:tcPr>
          <w:p w:rsidR="008B44CE" w:rsidRPr="005D087F" w:rsidRDefault="008B44CE" w:rsidP="008B44CE">
            <w:pPr>
              <w:tabs>
                <w:tab w:val="left" w:pos="1276"/>
              </w:tabs>
              <w:jc w:val="both"/>
              <w:rPr>
                <w:lang w:val="en-GB"/>
              </w:rPr>
            </w:pPr>
            <w:r w:rsidRPr="005D087F">
              <w:rPr>
                <w:lang w:val="en-GB"/>
              </w:rPr>
              <w:t>December 2013</w:t>
            </w:r>
          </w:p>
        </w:tc>
        <w:tc>
          <w:tcPr>
            <w:tcW w:w="1560" w:type="dxa"/>
          </w:tcPr>
          <w:p w:rsidR="008B44CE" w:rsidRPr="005D087F" w:rsidRDefault="008B44CE" w:rsidP="00F1516D">
            <w:pPr>
              <w:tabs>
                <w:tab w:val="left" w:pos="1276"/>
              </w:tabs>
              <w:jc w:val="both"/>
              <w:rPr>
                <w:lang w:val="en-GB"/>
              </w:rPr>
            </w:pPr>
            <w:r w:rsidRPr="005D087F">
              <w:rPr>
                <w:lang w:val="en-GB"/>
              </w:rPr>
              <w:t>Ministry of Regional Development and Constructions</w:t>
            </w:r>
          </w:p>
        </w:tc>
        <w:tc>
          <w:tcPr>
            <w:tcW w:w="1984" w:type="dxa"/>
          </w:tcPr>
          <w:p w:rsidR="008B44CE" w:rsidRPr="005D087F" w:rsidRDefault="008B44CE" w:rsidP="00346863">
            <w:pPr>
              <w:tabs>
                <w:tab w:val="left" w:pos="1276"/>
              </w:tabs>
              <w:jc w:val="center"/>
              <w:rPr>
                <w:lang w:val="en-GB"/>
              </w:rPr>
            </w:pPr>
            <w:r w:rsidRPr="005D087F">
              <w:rPr>
                <w:lang w:val="en-GB"/>
              </w:rPr>
              <w:t>2</w:t>
            </w:r>
          </w:p>
        </w:tc>
        <w:tc>
          <w:tcPr>
            <w:tcW w:w="1985" w:type="dxa"/>
          </w:tcPr>
          <w:p w:rsidR="008B44CE" w:rsidRPr="005D087F" w:rsidRDefault="008B44CE" w:rsidP="00F1516D">
            <w:pPr>
              <w:tabs>
                <w:tab w:val="left" w:pos="1276"/>
              </w:tabs>
              <w:jc w:val="both"/>
              <w:rPr>
                <w:lang w:val="en-GB"/>
              </w:rPr>
            </w:pPr>
            <w:r w:rsidRPr="005D087F">
              <w:rPr>
                <w:lang w:val="en-GB"/>
              </w:rPr>
              <w:t>EBRD</w:t>
            </w:r>
          </w:p>
        </w:tc>
        <w:tc>
          <w:tcPr>
            <w:tcW w:w="2701" w:type="dxa"/>
          </w:tcPr>
          <w:p w:rsidR="008B44CE" w:rsidRPr="005D087F" w:rsidRDefault="008B44CE" w:rsidP="008B44CE">
            <w:pPr>
              <w:tabs>
                <w:tab w:val="left" w:pos="1276"/>
              </w:tabs>
              <w:jc w:val="both"/>
              <w:rPr>
                <w:lang w:val="en-GB"/>
              </w:rPr>
            </w:pPr>
            <w:r w:rsidRPr="005D087F">
              <w:rPr>
                <w:lang w:val="en-GB"/>
              </w:rPr>
              <w:t xml:space="preserve">Technical assistance </w:t>
            </w:r>
          </w:p>
        </w:tc>
      </w:tr>
      <w:tr w:rsidR="008B44CE" w:rsidRPr="005D087F" w:rsidTr="008B44CE">
        <w:trPr>
          <w:jc w:val="center"/>
        </w:trPr>
        <w:tc>
          <w:tcPr>
            <w:tcW w:w="541" w:type="dxa"/>
          </w:tcPr>
          <w:p w:rsidR="008B44CE" w:rsidRPr="005D087F" w:rsidRDefault="008B44CE" w:rsidP="008B44CE">
            <w:pPr>
              <w:tabs>
                <w:tab w:val="left" w:pos="1276"/>
              </w:tabs>
              <w:jc w:val="both"/>
              <w:rPr>
                <w:lang w:val="en-GB"/>
              </w:rPr>
            </w:pPr>
            <w:r w:rsidRPr="005D087F">
              <w:rPr>
                <w:lang w:val="en-GB"/>
              </w:rPr>
              <w:t>16.</w:t>
            </w:r>
          </w:p>
        </w:tc>
        <w:tc>
          <w:tcPr>
            <w:tcW w:w="3996" w:type="dxa"/>
          </w:tcPr>
          <w:p w:rsidR="008B44CE" w:rsidRPr="005D087F" w:rsidRDefault="008B44CE" w:rsidP="00F1516D">
            <w:pPr>
              <w:tabs>
                <w:tab w:val="left" w:pos="1276"/>
              </w:tabs>
              <w:jc w:val="both"/>
              <w:rPr>
                <w:lang w:val="en-GB"/>
              </w:rPr>
            </w:pPr>
            <w:r w:rsidRPr="005D087F">
              <w:rPr>
                <w:lang w:val="en-GB"/>
              </w:rPr>
              <w:t xml:space="preserve">Publishing articles about regular inspection of heating and air conditioning systems </w:t>
            </w:r>
          </w:p>
        </w:tc>
        <w:tc>
          <w:tcPr>
            <w:tcW w:w="992" w:type="dxa"/>
          </w:tcPr>
          <w:p w:rsidR="008B44CE" w:rsidRPr="005D087F" w:rsidRDefault="008B44CE" w:rsidP="008B44CE">
            <w:pPr>
              <w:tabs>
                <w:tab w:val="left" w:pos="1276"/>
              </w:tabs>
              <w:jc w:val="both"/>
              <w:rPr>
                <w:lang w:val="en-GB"/>
              </w:rPr>
            </w:pPr>
            <w:r w:rsidRPr="005D087F">
              <w:rPr>
                <w:lang w:val="en-GB"/>
              </w:rPr>
              <w:t>May 2013</w:t>
            </w:r>
          </w:p>
        </w:tc>
        <w:tc>
          <w:tcPr>
            <w:tcW w:w="1559" w:type="dxa"/>
          </w:tcPr>
          <w:p w:rsidR="008B44CE" w:rsidRPr="005D087F" w:rsidRDefault="008B44CE" w:rsidP="008B44CE">
            <w:pPr>
              <w:tabs>
                <w:tab w:val="left" w:pos="1276"/>
              </w:tabs>
              <w:jc w:val="both"/>
              <w:rPr>
                <w:lang w:val="en-GB"/>
              </w:rPr>
            </w:pPr>
            <w:r w:rsidRPr="005D087F">
              <w:rPr>
                <w:lang w:val="en-GB"/>
              </w:rPr>
              <w:t xml:space="preserve">December 2015 </w:t>
            </w:r>
          </w:p>
        </w:tc>
        <w:tc>
          <w:tcPr>
            <w:tcW w:w="1560" w:type="dxa"/>
          </w:tcPr>
          <w:p w:rsidR="008B44CE" w:rsidRPr="005D087F" w:rsidRDefault="008B44CE" w:rsidP="00F1516D">
            <w:pPr>
              <w:tabs>
                <w:tab w:val="left" w:pos="1276"/>
              </w:tabs>
              <w:jc w:val="both"/>
              <w:rPr>
                <w:lang w:val="en-GB"/>
              </w:rPr>
            </w:pPr>
            <w:r w:rsidRPr="005D087F">
              <w:rPr>
                <w:lang w:val="en-GB"/>
              </w:rPr>
              <w:t>Ministry of Regional Development and Constructions</w:t>
            </w:r>
          </w:p>
        </w:tc>
        <w:tc>
          <w:tcPr>
            <w:tcW w:w="1984" w:type="dxa"/>
          </w:tcPr>
          <w:p w:rsidR="008B44CE" w:rsidRPr="005D087F" w:rsidRDefault="008B44CE" w:rsidP="00346863">
            <w:pPr>
              <w:tabs>
                <w:tab w:val="left" w:pos="1276"/>
              </w:tabs>
              <w:jc w:val="center"/>
              <w:rPr>
                <w:lang w:val="en-GB"/>
              </w:rPr>
            </w:pPr>
            <w:r w:rsidRPr="005D087F">
              <w:rPr>
                <w:lang w:val="en-GB"/>
              </w:rPr>
              <w:t>2</w:t>
            </w:r>
          </w:p>
        </w:tc>
        <w:tc>
          <w:tcPr>
            <w:tcW w:w="1985" w:type="dxa"/>
          </w:tcPr>
          <w:p w:rsidR="008B44CE" w:rsidRPr="005D087F" w:rsidRDefault="008B44CE" w:rsidP="00F1516D">
            <w:pPr>
              <w:tabs>
                <w:tab w:val="left" w:pos="1276"/>
              </w:tabs>
              <w:jc w:val="both"/>
              <w:rPr>
                <w:lang w:val="en-GB"/>
              </w:rPr>
            </w:pPr>
            <w:r w:rsidRPr="005D087F">
              <w:rPr>
                <w:lang w:val="en-GB"/>
              </w:rPr>
              <w:t>EBRD</w:t>
            </w:r>
          </w:p>
        </w:tc>
        <w:tc>
          <w:tcPr>
            <w:tcW w:w="2701" w:type="dxa"/>
          </w:tcPr>
          <w:p w:rsidR="008B44CE" w:rsidRPr="005D087F" w:rsidRDefault="008B44CE" w:rsidP="008B44CE">
            <w:pPr>
              <w:tabs>
                <w:tab w:val="left" w:pos="1276"/>
              </w:tabs>
              <w:jc w:val="both"/>
              <w:rPr>
                <w:lang w:val="en-GB"/>
              </w:rPr>
            </w:pPr>
            <w:r w:rsidRPr="005D087F">
              <w:rPr>
                <w:lang w:val="en-GB"/>
              </w:rPr>
              <w:t xml:space="preserve">Technical assistance </w:t>
            </w:r>
          </w:p>
        </w:tc>
      </w:tr>
      <w:tr w:rsidR="008B44CE" w:rsidRPr="005D087F" w:rsidTr="008B44CE">
        <w:trPr>
          <w:jc w:val="center"/>
        </w:trPr>
        <w:tc>
          <w:tcPr>
            <w:tcW w:w="541" w:type="dxa"/>
          </w:tcPr>
          <w:p w:rsidR="008B44CE" w:rsidRPr="005D087F" w:rsidRDefault="008B44CE" w:rsidP="008B44CE">
            <w:pPr>
              <w:tabs>
                <w:tab w:val="left" w:pos="1276"/>
              </w:tabs>
              <w:jc w:val="both"/>
              <w:rPr>
                <w:lang w:val="en-GB"/>
              </w:rPr>
            </w:pPr>
            <w:r w:rsidRPr="005D087F">
              <w:rPr>
                <w:lang w:val="en-GB"/>
              </w:rPr>
              <w:t>17.</w:t>
            </w:r>
          </w:p>
        </w:tc>
        <w:tc>
          <w:tcPr>
            <w:tcW w:w="3996" w:type="dxa"/>
          </w:tcPr>
          <w:p w:rsidR="008B44CE" w:rsidRPr="005D087F" w:rsidRDefault="008B44CE" w:rsidP="008B44CE">
            <w:pPr>
              <w:tabs>
                <w:tab w:val="left" w:pos="1276"/>
              </w:tabs>
              <w:jc w:val="both"/>
              <w:rPr>
                <w:lang w:val="en-GB"/>
              </w:rPr>
            </w:pPr>
            <w:r w:rsidRPr="005D087F">
              <w:rPr>
                <w:lang w:val="en-GB"/>
              </w:rPr>
              <w:t xml:space="preserve">Publishing brochures on energy performance contract for end-users </w:t>
            </w:r>
          </w:p>
        </w:tc>
        <w:tc>
          <w:tcPr>
            <w:tcW w:w="992" w:type="dxa"/>
          </w:tcPr>
          <w:p w:rsidR="008B44CE" w:rsidRPr="005D087F" w:rsidRDefault="008B44CE" w:rsidP="008B44CE">
            <w:pPr>
              <w:tabs>
                <w:tab w:val="left" w:pos="1276"/>
              </w:tabs>
              <w:jc w:val="both"/>
              <w:rPr>
                <w:lang w:val="en-GB"/>
              </w:rPr>
            </w:pPr>
            <w:r w:rsidRPr="005D087F">
              <w:rPr>
                <w:lang w:val="en-GB"/>
              </w:rPr>
              <w:t>January 2013</w:t>
            </w:r>
          </w:p>
        </w:tc>
        <w:tc>
          <w:tcPr>
            <w:tcW w:w="1559" w:type="dxa"/>
          </w:tcPr>
          <w:p w:rsidR="008B44CE" w:rsidRPr="005D087F" w:rsidRDefault="008B44CE" w:rsidP="008B44CE">
            <w:pPr>
              <w:tabs>
                <w:tab w:val="left" w:pos="1276"/>
              </w:tabs>
              <w:jc w:val="both"/>
              <w:rPr>
                <w:lang w:val="en-GB"/>
              </w:rPr>
            </w:pPr>
            <w:r w:rsidRPr="005D087F">
              <w:rPr>
                <w:lang w:val="en-GB"/>
              </w:rPr>
              <w:t>December 2015</w:t>
            </w:r>
          </w:p>
        </w:tc>
        <w:tc>
          <w:tcPr>
            <w:tcW w:w="1560" w:type="dxa"/>
          </w:tcPr>
          <w:p w:rsidR="008B44CE" w:rsidRPr="005D087F" w:rsidRDefault="008B44CE" w:rsidP="00F1516D">
            <w:pPr>
              <w:tabs>
                <w:tab w:val="left" w:pos="1276"/>
              </w:tabs>
              <w:jc w:val="both"/>
              <w:rPr>
                <w:lang w:val="en-GB"/>
              </w:rPr>
            </w:pPr>
            <w:r w:rsidRPr="005D087F">
              <w:rPr>
                <w:lang w:val="en-GB"/>
              </w:rPr>
              <w:t>MRDC</w:t>
            </w:r>
          </w:p>
        </w:tc>
        <w:tc>
          <w:tcPr>
            <w:tcW w:w="1984" w:type="dxa"/>
          </w:tcPr>
          <w:p w:rsidR="008B44CE" w:rsidRPr="005D087F" w:rsidRDefault="008B44CE" w:rsidP="00346863">
            <w:pPr>
              <w:tabs>
                <w:tab w:val="left" w:pos="1276"/>
              </w:tabs>
              <w:jc w:val="center"/>
              <w:rPr>
                <w:lang w:val="en-GB"/>
              </w:rPr>
            </w:pPr>
            <w:r w:rsidRPr="005D087F">
              <w:rPr>
                <w:lang w:val="en-GB"/>
              </w:rPr>
              <w:t>1000</w:t>
            </w:r>
          </w:p>
        </w:tc>
        <w:tc>
          <w:tcPr>
            <w:tcW w:w="1985" w:type="dxa"/>
          </w:tcPr>
          <w:p w:rsidR="008B44CE" w:rsidRPr="005D087F" w:rsidRDefault="008B44CE" w:rsidP="00F1516D">
            <w:pPr>
              <w:tabs>
                <w:tab w:val="left" w:pos="1276"/>
              </w:tabs>
              <w:jc w:val="both"/>
              <w:rPr>
                <w:lang w:val="en-GB"/>
              </w:rPr>
            </w:pPr>
            <w:r w:rsidRPr="005D087F">
              <w:rPr>
                <w:lang w:val="en-GB"/>
              </w:rPr>
              <w:t>EBRD</w:t>
            </w:r>
          </w:p>
        </w:tc>
        <w:tc>
          <w:tcPr>
            <w:tcW w:w="2701" w:type="dxa"/>
          </w:tcPr>
          <w:p w:rsidR="008B44CE" w:rsidRPr="005D087F" w:rsidRDefault="008B44CE" w:rsidP="0076335F">
            <w:pPr>
              <w:tabs>
                <w:tab w:val="left" w:pos="1276"/>
              </w:tabs>
              <w:jc w:val="both"/>
              <w:rPr>
                <w:lang w:val="en-GB"/>
              </w:rPr>
            </w:pPr>
            <w:r w:rsidRPr="005D087F">
              <w:rPr>
                <w:lang w:val="en-GB"/>
              </w:rPr>
              <w:t xml:space="preserve">Technical assistance </w:t>
            </w:r>
          </w:p>
        </w:tc>
      </w:tr>
      <w:tr w:rsidR="008B44CE" w:rsidRPr="005D087F" w:rsidTr="008B44CE">
        <w:trPr>
          <w:jc w:val="center"/>
        </w:trPr>
        <w:tc>
          <w:tcPr>
            <w:tcW w:w="541" w:type="dxa"/>
          </w:tcPr>
          <w:p w:rsidR="008B44CE" w:rsidRPr="005D087F" w:rsidRDefault="008B44CE" w:rsidP="008B44CE">
            <w:pPr>
              <w:tabs>
                <w:tab w:val="left" w:pos="1276"/>
              </w:tabs>
              <w:jc w:val="both"/>
              <w:rPr>
                <w:lang w:val="en-GB"/>
              </w:rPr>
            </w:pPr>
            <w:r w:rsidRPr="005D087F">
              <w:rPr>
                <w:lang w:val="en-GB"/>
              </w:rPr>
              <w:t>18.</w:t>
            </w:r>
          </w:p>
        </w:tc>
        <w:tc>
          <w:tcPr>
            <w:tcW w:w="3996" w:type="dxa"/>
          </w:tcPr>
          <w:p w:rsidR="008B44CE" w:rsidRPr="005D087F" w:rsidRDefault="008B44CE" w:rsidP="008B44CE">
            <w:pPr>
              <w:tabs>
                <w:tab w:val="left" w:pos="1276"/>
              </w:tabs>
              <w:jc w:val="both"/>
              <w:rPr>
                <w:lang w:val="en-GB"/>
              </w:rPr>
            </w:pPr>
            <w:r w:rsidRPr="005D087F">
              <w:rPr>
                <w:lang w:val="en-GB"/>
              </w:rPr>
              <w:t>Organising seminars and forums about the transposition of PEC Directive</w:t>
            </w:r>
          </w:p>
        </w:tc>
        <w:tc>
          <w:tcPr>
            <w:tcW w:w="992" w:type="dxa"/>
          </w:tcPr>
          <w:p w:rsidR="008B44CE" w:rsidRPr="005D087F" w:rsidRDefault="008B44CE" w:rsidP="008B44CE">
            <w:pPr>
              <w:tabs>
                <w:tab w:val="left" w:pos="1276"/>
              </w:tabs>
              <w:jc w:val="both"/>
              <w:rPr>
                <w:lang w:val="en-GB"/>
              </w:rPr>
            </w:pPr>
            <w:r w:rsidRPr="005D087F">
              <w:rPr>
                <w:lang w:val="en-GB"/>
              </w:rPr>
              <w:t>2013</w:t>
            </w:r>
          </w:p>
        </w:tc>
        <w:tc>
          <w:tcPr>
            <w:tcW w:w="1559" w:type="dxa"/>
          </w:tcPr>
          <w:p w:rsidR="008B44CE" w:rsidRPr="005D087F" w:rsidRDefault="008B44CE" w:rsidP="008B44CE">
            <w:pPr>
              <w:tabs>
                <w:tab w:val="left" w:pos="1276"/>
              </w:tabs>
              <w:jc w:val="both"/>
              <w:rPr>
                <w:lang w:val="en-GB"/>
              </w:rPr>
            </w:pPr>
            <w:r w:rsidRPr="005D087F">
              <w:rPr>
                <w:lang w:val="en-GB"/>
              </w:rPr>
              <w:t>December 2015</w:t>
            </w:r>
          </w:p>
        </w:tc>
        <w:tc>
          <w:tcPr>
            <w:tcW w:w="1560" w:type="dxa"/>
          </w:tcPr>
          <w:p w:rsidR="008B44CE" w:rsidRPr="005D087F" w:rsidRDefault="008B44CE" w:rsidP="00F1516D">
            <w:pPr>
              <w:tabs>
                <w:tab w:val="left" w:pos="1276"/>
              </w:tabs>
              <w:jc w:val="both"/>
              <w:rPr>
                <w:lang w:val="en-GB"/>
              </w:rPr>
            </w:pPr>
            <w:r w:rsidRPr="005D087F">
              <w:rPr>
                <w:lang w:val="en-GB"/>
              </w:rPr>
              <w:t>Ministry of Regional Development and Constructions</w:t>
            </w:r>
          </w:p>
        </w:tc>
        <w:tc>
          <w:tcPr>
            <w:tcW w:w="1984" w:type="dxa"/>
          </w:tcPr>
          <w:p w:rsidR="008B44CE" w:rsidRPr="005D087F" w:rsidRDefault="008B44CE" w:rsidP="00346863">
            <w:pPr>
              <w:tabs>
                <w:tab w:val="left" w:pos="1276"/>
              </w:tabs>
              <w:jc w:val="center"/>
              <w:rPr>
                <w:lang w:val="en-GB"/>
              </w:rPr>
            </w:pPr>
            <w:r w:rsidRPr="005D087F">
              <w:rPr>
                <w:lang w:val="en-GB"/>
              </w:rPr>
              <w:t>3</w:t>
            </w:r>
          </w:p>
        </w:tc>
        <w:tc>
          <w:tcPr>
            <w:tcW w:w="1985" w:type="dxa"/>
          </w:tcPr>
          <w:p w:rsidR="008B44CE" w:rsidRPr="005D087F" w:rsidRDefault="008B44CE" w:rsidP="00F1516D">
            <w:pPr>
              <w:tabs>
                <w:tab w:val="left" w:pos="1276"/>
              </w:tabs>
              <w:jc w:val="both"/>
              <w:rPr>
                <w:lang w:val="en-GB"/>
              </w:rPr>
            </w:pPr>
            <w:r w:rsidRPr="005D087F">
              <w:rPr>
                <w:lang w:val="en-GB"/>
              </w:rPr>
              <w:t>EBRD</w:t>
            </w:r>
          </w:p>
        </w:tc>
        <w:tc>
          <w:tcPr>
            <w:tcW w:w="2701" w:type="dxa"/>
          </w:tcPr>
          <w:p w:rsidR="008B44CE" w:rsidRPr="005D087F" w:rsidRDefault="008B44CE" w:rsidP="0076335F">
            <w:pPr>
              <w:tabs>
                <w:tab w:val="left" w:pos="1276"/>
              </w:tabs>
              <w:jc w:val="both"/>
              <w:rPr>
                <w:lang w:val="en-GB"/>
              </w:rPr>
            </w:pPr>
            <w:r w:rsidRPr="005D087F">
              <w:rPr>
                <w:lang w:val="en-GB"/>
              </w:rPr>
              <w:t xml:space="preserve">Technical assistance </w:t>
            </w:r>
          </w:p>
        </w:tc>
      </w:tr>
      <w:tr w:rsidR="0076335F" w:rsidRPr="005D087F" w:rsidTr="008B44CE">
        <w:trPr>
          <w:jc w:val="center"/>
        </w:trPr>
        <w:tc>
          <w:tcPr>
            <w:tcW w:w="541" w:type="dxa"/>
          </w:tcPr>
          <w:p w:rsidR="0076335F" w:rsidRPr="005D087F" w:rsidRDefault="0076335F" w:rsidP="008B44CE">
            <w:pPr>
              <w:tabs>
                <w:tab w:val="left" w:pos="1276"/>
              </w:tabs>
              <w:jc w:val="both"/>
              <w:rPr>
                <w:lang w:val="en-GB"/>
              </w:rPr>
            </w:pPr>
            <w:r w:rsidRPr="005D087F">
              <w:rPr>
                <w:lang w:val="en-GB"/>
              </w:rPr>
              <w:t>19.</w:t>
            </w:r>
          </w:p>
        </w:tc>
        <w:tc>
          <w:tcPr>
            <w:tcW w:w="3996" w:type="dxa"/>
          </w:tcPr>
          <w:p w:rsidR="0076335F" w:rsidRPr="005D087F" w:rsidRDefault="0076335F" w:rsidP="0076335F">
            <w:pPr>
              <w:tabs>
                <w:tab w:val="left" w:pos="1276"/>
              </w:tabs>
              <w:jc w:val="both"/>
              <w:rPr>
                <w:lang w:val="en-GB"/>
              </w:rPr>
            </w:pPr>
            <w:r w:rsidRPr="005D087F">
              <w:rPr>
                <w:lang w:val="en-GB"/>
              </w:rPr>
              <w:t>Organising seminars for the top management of undertakings on implementing the Energy Management System in the industrial sector</w:t>
            </w:r>
          </w:p>
        </w:tc>
        <w:tc>
          <w:tcPr>
            <w:tcW w:w="992" w:type="dxa"/>
          </w:tcPr>
          <w:p w:rsidR="0076335F" w:rsidRPr="005D087F" w:rsidRDefault="0076335F" w:rsidP="008B44CE">
            <w:pPr>
              <w:tabs>
                <w:tab w:val="left" w:pos="1276"/>
              </w:tabs>
              <w:jc w:val="both"/>
              <w:rPr>
                <w:lang w:val="en-GB"/>
              </w:rPr>
            </w:pPr>
            <w:r w:rsidRPr="005D087F">
              <w:rPr>
                <w:lang w:val="en-GB"/>
              </w:rPr>
              <w:t>January 2013</w:t>
            </w:r>
          </w:p>
        </w:tc>
        <w:tc>
          <w:tcPr>
            <w:tcW w:w="1559" w:type="dxa"/>
          </w:tcPr>
          <w:p w:rsidR="0076335F" w:rsidRPr="005D087F" w:rsidRDefault="0076335F" w:rsidP="008B44CE">
            <w:pPr>
              <w:tabs>
                <w:tab w:val="left" w:pos="1276"/>
              </w:tabs>
              <w:jc w:val="both"/>
              <w:rPr>
                <w:lang w:val="en-GB"/>
              </w:rPr>
            </w:pPr>
            <w:r w:rsidRPr="005D087F">
              <w:rPr>
                <w:lang w:val="en-GB"/>
              </w:rPr>
              <w:t>June 2013</w:t>
            </w:r>
          </w:p>
        </w:tc>
        <w:tc>
          <w:tcPr>
            <w:tcW w:w="1560" w:type="dxa"/>
          </w:tcPr>
          <w:p w:rsidR="0076335F" w:rsidRPr="005D087F" w:rsidRDefault="0076335F" w:rsidP="00F1516D">
            <w:pPr>
              <w:tabs>
                <w:tab w:val="left" w:pos="1276"/>
              </w:tabs>
              <w:jc w:val="both"/>
              <w:rPr>
                <w:lang w:val="en-GB"/>
              </w:rPr>
            </w:pPr>
            <w:r w:rsidRPr="005D087F">
              <w:rPr>
                <w:lang w:val="en-GB"/>
              </w:rPr>
              <w:t>Ministry of Environment, AEE</w:t>
            </w:r>
          </w:p>
        </w:tc>
        <w:tc>
          <w:tcPr>
            <w:tcW w:w="1984" w:type="dxa"/>
          </w:tcPr>
          <w:p w:rsidR="0076335F" w:rsidRPr="005D087F" w:rsidRDefault="0076335F" w:rsidP="00346863">
            <w:pPr>
              <w:tabs>
                <w:tab w:val="left" w:pos="1276"/>
              </w:tabs>
              <w:jc w:val="center"/>
              <w:rPr>
                <w:lang w:val="en-GB"/>
              </w:rPr>
            </w:pPr>
            <w:r w:rsidRPr="005D087F">
              <w:rPr>
                <w:lang w:val="en-GB"/>
              </w:rPr>
              <w:t>2</w:t>
            </w:r>
          </w:p>
        </w:tc>
        <w:tc>
          <w:tcPr>
            <w:tcW w:w="1985" w:type="dxa"/>
          </w:tcPr>
          <w:p w:rsidR="0076335F" w:rsidRPr="005D087F" w:rsidRDefault="0076335F" w:rsidP="00F1516D">
            <w:pPr>
              <w:tabs>
                <w:tab w:val="left" w:pos="1276"/>
              </w:tabs>
              <w:jc w:val="both"/>
              <w:rPr>
                <w:lang w:val="en-GB"/>
              </w:rPr>
            </w:pPr>
            <w:r w:rsidRPr="005D087F">
              <w:rPr>
                <w:lang w:val="en-GB"/>
              </w:rPr>
              <w:t>GEF, UNIDO</w:t>
            </w:r>
          </w:p>
        </w:tc>
        <w:tc>
          <w:tcPr>
            <w:tcW w:w="2701" w:type="dxa"/>
          </w:tcPr>
          <w:p w:rsidR="0076335F" w:rsidRPr="005D087F" w:rsidRDefault="0076335F" w:rsidP="00F1516D">
            <w:pPr>
              <w:tabs>
                <w:tab w:val="left" w:pos="1276"/>
              </w:tabs>
              <w:jc w:val="both"/>
              <w:rPr>
                <w:lang w:val="en-GB"/>
              </w:rPr>
            </w:pPr>
            <w:r w:rsidRPr="005D087F">
              <w:rPr>
                <w:lang w:val="en-GB"/>
              </w:rPr>
              <w:t>Technical assistance</w:t>
            </w:r>
          </w:p>
        </w:tc>
      </w:tr>
      <w:tr w:rsidR="0076335F" w:rsidRPr="005D087F" w:rsidTr="008B44CE">
        <w:trPr>
          <w:jc w:val="center"/>
        </w:trPr>
        <w:tc>
          <w:tcPr>
            <w:tcW w:w="541" w:type="dxa"/>
          </w:tcPr>
          <w:p w:rsidR="0076335F" w:rsidRPr="005D087F" w:rsidRDefault="0076335F" w:rsidP="008B44CE">
            <w:pPr>
              <w:tabs>
                <w:tab w:val="left" w:pos="1276"/>
              </w:tabs>
              <w:jc w:val="both"/>
              <w:rPr>
                <w:lang w:val="en-GB"/>
              </w:rPr>
            </w:pPr>
            <w:r w:rsidRPr="005D087F">
              <w:rPr>
                <w:lang w:val="en-GB"/>
              </w:rPr>
              <w:t>20.</w:t>
            </w:r>
          </w:p>
        </w:tc>
        <w:tc>
          <w:tcPr>
            <w:tcW w:w="3996" w:type="dxa"/>
          </w:tcPr>
          <w:p w:rsidR="0076335F" w:rsidRPr="005D087F" w:rsidRDefault="0076335F" w:rsidP="0076335F">
            <w:pPr>
              <w:tabs>
                <w:tab w:val="left" w:pos="1276"/>
              </w:tabs>
              <w:jc w:val="both"/>
              <w:rPr>
                <w:lang w:val="en-GB"/>
              </w:rPr>
            </w:pPr>
            <w:r w:rsidRPr="005D087F">
              <w:rPr>
                <w:lang w:val="en-GB"/>
              </w:rPr>
              <w:t>Conducting training courses for undertaking employees on implementing the Energy Management System EN ISO 50001</w:t>
            </w:r>
          </w:p>
        </w:tc>
        <w:tc>
          <w:tcPr>
            <w:tcW w:w="992" w:type="dxa"/>
          </w:tcPr>
          <w:p w:rsidR="0076335F" w:rsidRPr="005D087F" w:rsidRDefault="0076335F" w:rsidP="008B44CE">
            <w:pPr>
              <w:tabs>
                <w:tab w:val="left" w:pos="1276"/>
              </w:tabs>
              <w:jc w:val="both"/>
              <w:rPr>
                <w:lang w:val="en-GB"/>
              </w:rPr>
            </w:pPr>
            <w:r w:rsidRPr="005D087F">
              <w:rPr>
                <w:lang w:val="en-GB"/>
              </w:rPr>
              <w:t>September 2013</w:t>
            </w:r>
          </w:p>
        </w:tc>
        <w:tc>
          <w:tcPr>
            <w:tcW w:w="1559" w:type="dxa"/>
          </w:tcPr>
          <w:p w:rsidR="0076335F" w:rsidRPr="005D087F" w:rsidRDefault="0076335F" w:rsidP="008B44CE">
            <w:pPr>
              <w:tabs>
                <w:tab w:val="left" w:pos="1276"/>
              </w:tabs>
              <w:jc w:val="both"/>
              <w:rPr>
                <w:lang w:val="en-GB"/>
              </w:rPr>
            </w:pPr>
            <w:r w:rsidRPr="005D087F">
              <w:rPr>
                <w:lang w:val="en-GB"/>
              </w:rPr>
              <w:t>September 2014</w:t>
            </w:r>
          </w:p>
        </w:tc>
        <w:tc>
          <w:tcPr>
            <w:tcW w:w="1560" w:type="dxa"/>
          </w:tcPr>
          <w:p w:rsidR="0076335F" w:rsidRPr="005D087F" w:rsidRDefault="0076335F" w:rsidP="00F1516D">
            <w:pPr>
              <w:tabs>
                <w:tab w:val="left" w:pos="1276"/>
              </w:tabs>
              <w:jc w:val="both"/>
              <w:rPr>
                <w:lang w:val="en-GB"/>
              </w:rPr>
            </w:pPr>
            <w:r w:rsidRPr="005D087F">
              <w:rPr>
                <w:lang w:val="en-GB"/>
              </w:rPr>
              <w:t>Ministry of Environment, AEE</w:t>
            </w:r>
          </w:p>
        </w:tc>
        <w:tc>
          <w:tcPr>
            <w:tcW w:w="1984" w:type="dxa"/>
          </w:tcPr>
          <w:p w:rsidR="0076335F" w:rsidRPr="005D087F" w:rsidRDefault="0076335F" w:rsidP="00346863">
            <w:pPr>
              <w:tabs>
                <w:tab w:val="left" w:pos="1276"/>
              </w:tabs>
              <w:jc w:val="center"/>
              <w:rPr>
                <w:lang w:val="en-GB"/>
              </w:rPr>
            </w:pPr>
            <w:r w:rsidRPr="005D087F">
              <w:rPr>
                <w:lang w:val="en-GB"/>
              </w:rPr>
              <w:t>4</w:t>
            </w:r>
          </w:p>
        </w:tc>
        <w:tc>
          <w:tcPr>
            <w:tcW w:w="1985" w:type="dxa"/>
          </w:tcPr>
          <w:p w:rsidR="0076335F" w:rsidRPr="005D087F" w:rsidRDefault="0076335F" w:rsidP="0007513E">
            <w:pPr>
              <w:tabs>
                <w:tab w:val="left" w:pos="1276"/>
              </w:tabs>
              <w:jc w:val="both"/>
              <w:rPr>
                <w:lang w:val="en-GB"/>
              </w:rPr>
            </w:pPr>
            <w:r w:rsidRPr="005D087F">
              <w:rPr>
                <w:lang w:val="en-GB"/>
              </w:rPr>
              <w:t>GEF, UNIDO</w:t>
            </w:r>
          </w:p>
        </w:tc>
        <w:tc>
          <w:tcPr>
            <w:tcW w:w="2701" w:type="dxa"/>
          </w:tcPr>
          <w:p w:rsidR="0076335F" w:rsidRPr="005D087F" w:rsidRDefault="0076335F" w:rsidP="0007513E">
            <w:pPr>
              <w:tabs>
                <w:tab w:val="left" w:pos="1276"/>
              </w:tabs>
              <w:jc w:val="both"/>
              <w:rPr>
                <w:lang w:val="en-GB"/>
              </w:rPr>
            </w:pPr>
            <w:r w:rsidRPr="005D087F">
              <w:rPr>
                <w:lang w:val="en-GB"/>
              </w:rPr>
              <w:t>Technical assistance</w:t>
            </w:r>
          </w:p>
        </w:tc>
      </w:tr>
      <w:tr w:rsidR="0076335F" w:rsidRPr="005D087F" w:rsidTr="008B44CE">
        <w:trPr>
          <w:jc w:val="center"/>
        </w:trPr>
        <w:tc>
          <w:tcPr>
            <w:tcW w:w="541" w:type="dxa"/>
          </w:tcPr>
          <w:p w:rsidR="0076335F" w:rsidRPr="005D087F" w:rsidRDefault="0076335F" w:rsidP="008B44CE">
            <w:pPr>
              <w:tabs>
                <w:tab w:val="left" w:pos="1276"/>
              </w:tabs>
              <w:jc w:val="both"/>
              <w:rPr>
                <w:lang w:val="en-GB"/>
              </w:rPr>
            </w:pPr>
            <w:r w:rsidRPr="005D087F">
              <w:rPr>
                <w:lang w:val="en-GB"/>
              </w:rPr>
              <w:t>21.</w:t>
            </w:r>
          </w:p>
        </w:tc>
        <w:tc>
          <w:tcPr>
            <w:tcW w:w="3996" w:type="dxa"/>
          </w:tcPr>
          <w:p w:rsidR="0076335F" w:rsidRPr="005D087F" w:rsidRDefault="0076335F" w:rsidP="008B44CE">
            <w:pPr>
              <w:tabs>
                <w:tab w:val="left" w:pos="1276"/>
              </w:tabs>
              <w:jc w:val="both"/>
              <w:rPr>
                <w:lang w:val="en-GB"/>
              </w:rPr>
            </w:pPr>
            <w:r w:rsidRPr="005D087F">
              <w:rPr>
                <w:lang w:val="en-GB"/>
              </w:rPr>
              <w:t>Conducting training courses for undertaking employees on optimising the steam system</w:t>
            </w:r>
          </w:p>
        </w:tc>
        <w:tc>
          <w:tcPr>
            <w:tcW w:w="992" w:type="dxa"/>
          </w:tcPr>
          <w:p w:rsidR="0076335F" w:rsidRPr="005D087F" w:rsidRDefault="0076335F" w:rsidP="008B44CE">
            <w:pPr>
              <w:tabs>
                <w:tab w:val="left" w:pos="1276"/>
              </w:tabs>
              <w:jc w:val="both"/>
              <w:rPr>
                <w:lang w:val="en-GB"/>
              </w:rPr>
            </w:pPr>
            <w:r w:rsidRPr="005D087F">
              <w:rPr>
                <w:lang w:val="en-GB"/>
              </w:rPr>
              <w:t>March 2013</w:t>
            </w:r>
          </w:p>
        </w:tc>
        <w:tc>
          <w:tcPr>
            <w:tcW w:w="1559" w:type="dxa"/>
          </w:tcPr>
          <w:p w:rsidR="0076335F" w:rsidRPr="005D087F" w:rsidRDefault="0076335F" w:rsidP="008B44CE">
            <w:pPr>
              <w:tabs>
                <w:tab w:val="left" w:pos="1276"/>
              </w:tabs>
              <w:jc w:val="both"/>
              <w:rPr>
                <w:lang w:val="en-GB"/>
              </w:rPr>
            </w:pPr>
            <w:r w:rsidRPr="005D087F">
              <w:rPr>
                <w:lang w:val="en-GB"/>
              </w:rPr>
              <w:t>September 2013</w:t>
            </w:r>
          </w:p>
        </w:tc>
        <w:tc>
          <w:tcPr>
            <w:tcW w:w="1560" w:type="dxa"/>
          </w:tcPr>
          <w:p w:rsidR="0076335F" w:rsidRPr="005D087F" w:rsidRDefault="0076335F" w:rsidP="00F1516D">
            <w:pPr>
              <w:tabs>
                <w:tab w:val="left" w:pos="1276"/>
              </w:tabs>
              <w:jc w:val="both"/>
              <w:rPr>
                <w:lang w:val="en-GB"/>
              </w:rPr>
            </w:pPr>
            <w:r w:rsidRPr="005D087F">
              <w:rPr>
                <w:lang w:val="en-GB"/>
              </w:rPr>
              <w:t>Ministry of Environment, AEE</w:t>
            </w:r>
          </w:p>
        </w:tc>
        <w:tc>
          <w:tcPr>
            <w:tcW w:w="1984" w:type="dxa"/>
          </w:tcPr>
          <w:p w:rsidR="0076335F" w:rsidRPr="005D087F" w:rsidRDefault="0076335F" w:rsidP="00346863">
            <w:pPr>
              <w:tabs>
                <w:tab w:val="left" w:pos="1276"/>
              </w:tabs>
              <w:jc w:val="center"/>
              <w:rPr>
                <w:lang w:val="en-GB"/>
              </w:rPr>
            </w:pPr>
            <w:r w:rsidRPr="005D087F">
              <w:rPr>
                <w:lang w:val="en-GB"/>
              </w:rPr>
              <w:t>4</w:t>
            </w:r>
          </w:p>
        </w:tc>
        <w:tc>
          <w:tcPr>
            <w:tcW w:w="1985" w:type="dxa"/>
          </w:tcPr>
          <w:p w:rsidR="0076335F" w:rsidRPr="005D087F" w:rsidRDefault="0076335F" w:rsidP="0007513E">
            <w:pPr>
              <w:tabs>
                <w:tab w:val="left" w:pos="1276"/>
              </w:tabs>
              <w:jc w:val="both"/>
              <w:rPr>
                <w:lang w:val="en-GB"/>
              </w:rPr>
            </w:pPr>
            <w:r w:rsidRPr="005D087F">
              <w:rPr>
                <w:lang w:val="en-GB"/>
              </w:rPr>
              <w:t>GEF, UNIDO</w:t>
            </w:r>
          </w:p>
        </w:tc>
        <w:tc>
          <w:tcPr>
            <w:tcW w:w="2701" w:type="dxa"/>
          </w:tcPr>
          <w:p w:rsidR="0076335F" w:rsidRPr="005D087F" w:rsidRDefault="0076335F" w:rsidP="0007513E">
            <w:pPr>
              <w:tabs>
                <w:tab w:val="left" w:pos="1276"/>
              </w:tabs>
              <w:jc w:val="both"/>
              <w:rPr>
                <w:lang w:val="en-GB"/>
              </w:rPr>
            </w:pPr>
            <w:r w:rsidRPr="005D087F">
              <w:rPr>
                <w:lang w:val="en-GB"/>
              </w:rPr>
              <w:t>Technical assistance</w:t>
            </w:r>
          </w:p>
        </w:tc>
      </w:tr>
    </w:tbl>
    <w:p w:rsidR="00C45F0B" w:rsidRPr="005D087F" w:rsidRDefault="00C45F0B" w:rsidP="007D6A7D">
      <w:pPr>
        <w:tabs>
          <w:tab w:val="left" w:pos="1276"/>
        </w:tabs>
        <w:ind w:firstLine="426"/>
        <w:jc w:val="both"/>
        <w:rPr>
          <w:b/>
          <w:sz w:val="28"/>
          <w:szCs w:val="28"/>
          <w:lang w:val="en-GB"/>
        </w:rPr>
        <w:sectPr w:rsidR="00C45F0B" w:rsidRPr="005D087F" w:rsidSect="008642AD">
          <w:pgSz w:w="16838" w:h="11906" w:orient="landscape" w:code="9"/>
          <w:pgMar w:top="619" w:right="893" w:bottom="1195" w:left="1138" w:header="706" w:footer="706" w:gutter="0"/>
          <w:cols w:space="708"/>
          <w:docGrid w:linePitch="360"/>
        </w:sectPr>
      </w:pPr>
    </w:p>
    <w:p w:rsidR="00B071F5" w:rsidRPr="005D087F" w:rsidRDefault="00B071F5" w:rsidP="007354AB">
      <w:pPr>
        <w:ind w:firstLine="426"/>
        <w:jc w:val="right"/>
        <w:rPr>
          <w:sz w:val="28"/>
          <w:szCs w:val="28"/>
          <w:lang w:val="en-GB"/>
        </w:rPr>
      </w:pPr>
    </w:p>
    <w:sectPr w:rsidR="00B071F5" w:rsidRPr="005D087F" w:rsidSect="0015644C">
      <w:footerReference w:type="even" r:id="rId11"/>
      <w:footerReference w:type="default" r:id="rId1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5E" w:rsidRDefault="00877E5E" w:rsidP="00FC2963">
      <w:r>
        <w:separator/>
      </w:r>
    </w:p>
  </w:endnote>
  <w:endnote w:type="continuationSeparator" w:id="0">
    <w:p w:rsidR="00877E5E" w:rsidRDefault="00877E5E" w:rsidP="00F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3E" w:rsidRDefault="0007513E" w:rsidP="0086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13E" w:rsidRDefault="0007513E" w:rsidP="00864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3E" w:rsidRDefault="0007513E" w:rsidP="0086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B27">
      <w:rPr>
        <w:rStyle w:val="PageNumber"/>
        <w:noProof/>
      </w:rPr>
      <w:t>1</w:t>
    </w:r>
    <w:r>
      <w:rPr>
        <w:rStyle w:val="PageNumber"/>
      </w:rPr>
      <w:fldChar w:fldCharType="end"/>
    </w:r>
  </w:p>
  <w:p w:rsidR="0007513E" w:rsidRDefault="0007513E" w:rsidP="008642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3E" w:rsidRDefault="0007513E" w:rsidP="0086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13E" w:rsidRDefault="0007513E" w:rsidP="008642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3E" w:rsidRDefault="0007513E" w:rsidP="0086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8EE">
      <w:rPr>
        <w:rStyle w:val="PageNumber"/>
        <w:noProof/>
      </w:rPr>
      <w:t>67</w:t>
    </w:r>
    <w:r>
      <w:rPr>
        <w:rStyle w:val="PageNumber"/>
      </w:rPr>
      <w:fldChar w:fldCharType="end"/>
    </w:r>
  </w:p>
  <w:p w:rsidR="0007513E" w:rsidRDefault="0007513E" w:rsidP="00864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5E" w:rsidRDefault="00877E5E" w:rsidP="00FC2963">
      <w:r>
        <w:separator/>
      </w:r>
    </w:p>
  </w:footnote>
  <w:footnote w:type="continuationSeparator" w:id="0">
    <w:p w:rsidR="00877E5E" w:rsidRDefault="00877E5E" w:rsidP="00FC2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5AA"/>
    <w:multiLevelType w:val="hybridMultilevel"/>
    <w:tmpl w:val="2A705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42526"/>
    <w:multiLevelType w:val="hybridMultilevel"/>
    <w:tmpl w:val="9EA0CEC2"/>
    <w:lvl w:ilvl="0" w:tplc="040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1E64C2"/>
    <w:multiLevelType w:val="hybridMultilevel"/>
    <w:tmpl w:val="6E649096"/>
    <w:lvl w:ilvl="0" w:tplc="04090011">
      <w:start w:val="1"/>
      <w:numFmt w:val="decimal"/>
      <w:lvlText w:val="%1)"/>
      <w:lvlJc w:val="left"/>
      <w:pPr>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334CF"/>
    <w:multiLevelType w:val="hybridMultilevel"/>
    <w:tmpl w:val="2D94E98E"/>
    <w:lvl w:ilvl="0" w:tplc="04090017">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8B81AD3"/>
    <w:multiLevelType w:val="hybridMultilevel"/>
    <w:tmpl w:val="52DA104C"/>
    <w:lvl w:ilvl="0" w:tplc="881E742C">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11FC5"/>
    <w:multiLevelType w:val="hybridMultilevel"/>
    <w:tmpl w:val="F3D0FB6E"/>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908" w:hanging="360"/>
      </w:pPr>
      <w:rPr>
        <w:rFonts w:ascii="Courier New" w:hAnsi="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6">
    <w:nsid w:val="0C327C65"/>
    <w:multiLevelType w:val="hybridMultilevel"/>
    <w:tmpl w:val="111CB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E70C5"/>
    <w:multiLevelType w:val="hybridMultilevel"/>
    <w:tmpl w:val="09403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678F8"/>
    <w:multiLevelType w:val="hybridMultilevel"/>
    <w:tmpl w:val="0D0E4392"/>
    <w:lvl w:ilvl="0" w:tplc="04090011">
      <w:start w:val="1"/>
      <w:numFmt w:val="decimal"/>
      <w:lvlText w:val="%1)"/>
      <w:lvlJc w:val="left"/>
      <w:pPr>
        <w:ind w:left="792" w:hanging="360"/>
      </w:pPr>
      <w:rPr>
        <w:rFont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10814C0C"/>
    <w:multiLevelType w:val="hybridMultilevel"/>
    <w:tmpl w:val="69F67714"/>
    <w:lvl w:ilvl="0" w:tplc="04090017">
      <w:start w:val="1"/>
      <w:numFmt w:val="lowerLetter"/>
      <w:lvlText w:val="%1)"/>
      <w:lvlJc w:val="left"/>
      <w:pPr>
        <w:ind w:left="720" w:hanging="360"/>
      </w:pPr>
      <w:rPr>
        <w:rFont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E09B4"/>
    <w:multiLevelType w:val="hybridMultilevel"/>
    <w:tmpl w:val="BC325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7B479E"/>
    <w:multiLevelType w:val="hybridMultilevel"/>
    <w:tmpl w:val="798EB5F0"/>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302550"/>
    <w:multiLevelType w:val="hybridMultilevel"/>
    <w:tmpl w:val="4F2011B2"/>
    <w:lvl w:ilvl="0" w:tplc="04090011">
      <w:start w:val="1"/>
      <w:numFmt w:val="decimal"/>
      <w:lvlText w:val="%1)"/>
      <w:lvlJc w:val="left"/>
      <w:pPr>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43D1471"/>
    <w:multiLevelType w:val="hybridMultilevel"/>
    <w:tmpl w:val="EF066CA8"/>
    <w:lvl w:ilvl="0" w:tplc="040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6167891"/>
    <w:multiLevelType w:val="hybridMultilevel"/>
    <w:tmpl w:val="5A6C4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6E154D"/>
    <w:multiLevelType w:val="hybridMultilevel"/>
    <w:tmpl w:val="C2281B22"/>
    <w:lvl w:ilvl="0" w:tplc="04090011">
      <w:start w:val="1"/>
      <w:numFmt w:val="decimal"/>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A11D92"/>
    <w:multiLevelType w:val="hybridMultilevel"/>
    <w:tmpl w:val="427E3BD4"/>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2A6380"/>
    <w:multiLevelType w:val="hybridMultilevel"/>
    <w:tmpl w:val="E5D81AE8"/>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140134"/>
    <w:multiLevelType w:val="hybridMultilevel"/>
    <w:tmpl w:val="9662D88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186989"/>
    <w:multiLevelType w:val="hybridMultilevel"/>
    <w:tmpl w:val="F79E0A20"/>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203E1F68"/>
    <w:multiLevelType w:val="hybridMultilevel"/>
    <w:tmpl w:val="6D001CB8"/>
    <w:lvl w:ilvl="0" w:tplc="06EA8414">
      <w:start w:val="1"/>
      <w:numFmt w:val="lowerLetter"/>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3538EA"/>
    <w:multiLevelType w:val="hybridMultilevel"/>
    <w:tmpl w:val="5F0E1D14"/>
    <w:lvl w:ilvl="0" w:tplc="04090011">
      <w:start w:val="1"/>
      <w:numFmt w:val="decimal"/>
      <w:lvlText w:val="%1)"/>
      <w:lvlJc w:val="left"/>
      <w:pPr>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21364262"/>
    <w:multiLevelType w:val="hybridMultilevel"/>
    <w:tmpl w:val="C270B8C4"/>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9A5031"/>
    <w:multiLevelType w:val="hybridMultilevel"/>
    <w:tmpl w:val="711A8860"/>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26D640A"/>
    <w:multiLevelType w:val="hybridMultilevel"/>
    <w:tmpl w:val="32E8784E"/>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AA1DDB"/>
    <w:multiLevelType w:val="hybridMultilevel"/>
    <w:tmpl w:val="1DC431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8D94742"/>
    <w:multiLevelType w:val="hybridMultilevel"/>
    <w:tmpl w:val="E73EC2D8"/>
    <w:lvl w:ilvl="0" w:tplc="040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4A0DF2"/>
    <w:multiLevelType w:val="hybridMultilevel"/>
    <w:tmpl w:val="793EC7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3A04EB"/>
    <w:multiLevelType w:val="hybridMultilevel"/>
    <w:tmpl w:val="B78C066A"/>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621A5C"/>
    <w:multiLevelType w:val="hybridMultilevel"/>
    <w:tmpl w:val="27A8C522"/>
    <w:lvl w:ilvl="0" w:tplc="307A2A80">
      <w:start w:val="1"/>
      <w:numFmt w:val="lowerLetter"/>
      <w:lvlText w:val="%1)"/>
      <w:lvlJc w:val="left"/>
      <w:pPr>
        <w:ind w:left="720" w:hanging="360"/>
      </w:pPr>
      <w:rPr>
        <w:rFonts w:hint="default"/>
        <w:b w:val="0"/>
      </w:rPr>
    </w:lvl>
    <w:lvl w:ilvl="1" w:tplc="041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BEC48BB"/>
    <w:multiLevelType w:val="hybridMultilevel"/>
    <w:tmpl w:val="CB087368"/>
    <w:lvl w:ilvl="0" w:tplc="04090017">
      <w:start w:val="1"/>
      <w:numFmt w:val="lowerLetter"/>
      <w:lvlText w:val="%1)"/>
      <w:lvlJc w:val="left"/>
      <w:pPr>
        <w:tabs>
          <w:tab w:val="num" w:pos="795"/>
        </w:tabs>
        <w:ind w:left="795" w:hanging="360"/>
      </w:pPr>
      <w:rPr>
        <w:rFont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nsid w:val="2C8F14DD"/>
    <w:multiLevelType w:val="hybridMultilevel"/>
    <w:tmpl w:val="23328C94"/>
    <w:lvl w:ilvl="0" w:tplc="04090017">
      <w:start w:val="1"/>
      <w:numFmt w:val="lowerLetter"/>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BE1CDD"/>
    <w:multiLevelType w:val="hybridMultilevel"/>
    <w:tmpl w:val="F402721A"/>
    <w:lvl w:ilvl="0" w:tplc="040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3F7322"/>
    <w:multiLevelType w:val="hybridMultilevel"/>
    <w:tmpl w:val="7486B776"/>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BA12DC90">
      <w:start w:val="1"/>
      <w:numFmt w:val="lowerLetter"/>
      <w:lvlText w:val="%3)"/>
      <w:lvlJc w:val="left"/>
      <w:pPr>
        <w:tabs>
          <w:tab w:val="num" w:pos="1980"/>
        </w:tabs>
        <w:ind w:left="1980" w:hanging="360"/>
      </w:pPr>
      <w:rPr>
        <w:rFonts w:cs="Times New Roman"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2ED3014C"/>
    <w:multiLevelType w:val="hybridMultilevel"/>
    <w:tmpl w:val="F8AC9B96"/>
    <w:lvl w:ilvl="0" w:tplc="04090017">
      <w:start w:val="1"/>
      <w:numFmt w:val="lowerLetter"/>
      <w:lvlText w:val="%1)"/>
      <w:lvlJc w:val="left"/>
      <w:pPr>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2FD4063C"/>
    <w:multiLevelType w:val="hybridMultilevel"/>
    <w:tmpl w:val="98488816"/>
    <w:lvl w:ilvl="0" w:tplc="040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4DB63F5"/>
    <w:multiLevelType w:val="hybridMultilevel"/>
    <w:tmpl w:val="E79E3E76"/>
    <w:lvl w:ilvl="0" w:tplc="040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7945C2C"/>
    <w:multiLevelType w:val="hybridMultilevel"/>
    <w:tmpl w:val="ADBA59B4"/>
    <w:lvl w:ilvl="0" w:tplc="04090017">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3ECB3BF6"/>
    <w:multiLevelType w:val="hybridMultilevel"/>
    <w:tmpl w:val="154EA31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EE2273E"/>
    <w:multiLevelType w:val="hybridMultilevel"/>
    <w:tmpl w:val="586A5BC2"/>
    <w:lvl w:ilvl="0" w:tplc="04090017">
      <w:start w:val="1"/>
      <w:numFmt w:val="lowerLetter"/>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52D15A9"/>
    <w:multiLevelType w:val="hybridMultilevel"/>
    <w:tmpl w:val="4942CFE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E57F7C"/>
    <w:multiLevelType w:val="hybridMultilevel"/>
    <w:tmpl w:val="0F3E2C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611535"/>
    <w:multiLevelType w:val="hybridMultilevel"/>
    <w:tmpl w:val="74A2DD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8440EEF"/>
    <w:multiLevelType w:val="hybridMultilevel"/>
    <w:tmpl w:val="18F4BAFE"/>
    <w:lvl w:ilvl="0" w:tplc="04090017">
      <w:start w:val="1"/>
      <w:numFmt w:val="lowerLetter"/>
      <w:lvlText w:val="%1)"/>
      <w:lvlJc w:val="left"/>
      <w:pPr>
        <w:ind w:left="578" w:hanging="360"/>
      </w:pPr>
      <w:rPr>
        <w:rFonts w:hint="default"/>
      </w:rPr>
    </w:lvl>
    <w:lvl w:ilvl="1" w:tplc="12DE2268">
      <w:start w:val="1"/>
      <w:numFmt w:val="lowerLetter"/>
      <w:lvlText w:val="%2)"/>
      <w:lvlJc w:val="left"/>
      <w:pPr>
        <w:ind w:left="-322" w:hanging="360"/>
      </w:pPr>
      <w:rPr>
        <w:rFonts w:cs="Times New Roman" w:hint="default"/>
      </w:rPr>
    </w:lvl>
    <w:lvl w:ilvl="2" w:tplc="CB8C5702">
      <w:start w:val="2"/>
      <w:numFmt w:val="lowerLetter"/>
      <w:lvlText w:val="%3)"/>
      <w:lvlJc w:val="left"/>
      <w:pPr>
        <w:tabs>
          <w:tab w:val="num" w:pos="578"/>
        </w:tabs>
        <w:ind w:left="578" w:hanging="360"/>
      </w:pPr>
      <w:rPr>
        <w:rFonts w:hint="default"/>
      </w:rPr>
    </w:lvl>
    <w:lvl w:ilvl="3" w:tplc="0419000F" w:tentative="1">
      <w:start w:val="1"/>
      <w:numFmt w:val="decimal"/>
      <w:lvlText w:val="%4."/>
      <w:lvlJc w:val="left"/>
      <w:pPr>
        <w:tabs>
          <w:tab w:val="num" w:pos="1118"/>
        </w:tabs>
        <w:ind w:left="1118" w:hanging="360"/>
      </w:pPr>
      <w:rPr>
        <w:rFonts w:cs="Times New Roman"/>
      </w:rPr>
    </w:lvl>
    <w:lvl w:ilvl="4" w:tplc="04190019" w:tentative="1">
      <w:start w:val="1"/>
      <w:numFmt w:val="lowerLetter"/>
      <w:lvlText w:val="%5."/>
      <w:lvlJc w:val="left"/>
      <w:pPr>
        <w:tabs>
          <w:tab w:val="num" w:pos="1838"/>
        </w:tabs>
        <w:ind w:left="1838" w:hanging="360"/>
      </w:pPr>
      <w:rPr>
        <w:rFonts w:cs="Times New Roman"/>
      </w:rPr>
    </w:lvl>
    <w:lvl w:ilvl="5" w:tplc="0419001B" w:tentative="1">
      <w:start w:val="1"/>
      <w:numFmt w:val="lowerRoman"/>
      <w:lvlText w:val="%6."/>
      <w:lvlJc w:val="right"/>
      <w:pPr>
        <w:tabs>
          <w:tab w:val="num" w:pos="2558"/>
        </w:tabs>
        <w:ind w:left="2558" w:hanging="180"/>
      </w:pPr>
      <w:rPr>
        <w:rFonts w:cs="Times New Roman"/>
      </w:rPr>
    </w:lvl>
    <w:lvl w:ilvl="6" w:tplc="0419000F" w:tentative="1">
      <w:start w:val="1"/>
      <w:numFmt w:val="decimal"/>
      <w:lvlText w:val="%7."/>
      <w:lvlJc w:val="left"/>
      <w:pPr>
        <w:tabs>
          <w:tab w:val="num" w:pos="3278"/>
        </w:tabs>
        <w:ind w:left="3278" w:hanging="360"/>
      </w:pPr>
      <w:rPr>
        <w:rFonts w:cs="Times New Roman"/>
      </w:rPr>
    </w:lvl>
    <w:lvl w:ilvl="7" w:tplc="04190019" w:tentative="1">
      <w:start w:val="1"/>
      <w:numFmt w:val="lowerLetter"/>
      <w:lvlText w:val="%8."/>
      <w:lvlJc w:val="left"/>
      <w:pPr>
        <w:tabs>
          <w:tab w:val="num" w:pos="3998"/>
        </w:tabs>
        <w:ind w:left="3998" w:hanging="360"/>
      </w:pPr>
      <w:rPr>
        <w:rFonts w:cs="Times New Roman"/>
      </w:rPr>
    </w:lvl>
    <w:lvl w:ilvl="8" w:tplc="0419001B" w:tentative="1">
      <w:start w:val="1"/>
      <w:numFmt w:val="lowerRoman"/>
      <w:lvlText w:val="%9."/>
      <w:lvlJc w:val="right"/>
      <w:pPr>
        <w:tabs>
          <w:tab w:val="num" w:pos="4718"/>
        </w:tabs>
        <w:ind w:left="4718" w:hanging="180"/>
      </w:pPr>
      <w:rPr>
        <w:rFonts w:cs="Times New Roman"/>
      </w:rPr>
    </w:lvl>
  </w:abstractNum>
  <w:abstractNum w:abstractNumId="44">
    <w:nsid w:val="4B094A18"/>
    <w:multiLevelType w:val="hybridMultilevel"/>
    <w:tmpl w:val="FFCE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38425B"/>
    <w:multiLevelType w:val="hybridMultilevel"/>
    <w:tmpl w:val="D7708A10"/>
    <w:lvl w:ilvl="0" w:tplc="04090011">
      <w:start w:val="1"/>
      <w:numFmt w:val="decimal"/>
      <w:lvlText w:val="%1)"/>
      <w:lvlJc w:val="left"/>
      <w:pPr>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F5E038C"/>
    <w:multiLevelType w:val="hybridMultilevel"/>
    <w:tmpl w:val="764473A4"/>
    <w:lvl w:ilvl="0" w:tplc="040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F9D1209"/>
    <w:multiLevelType w:val="hybridMultilevel"/>
    <w:tmpl w:val="4512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FB21639"/>
    <w:multiLevelType w:val="hybridMultilevel"/>
    <w:tmpl w:val="61624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120F26"/>
    <w:multiLevelType w:val="hybridMultilevel"/>
    <w:tmpl w:val="980A55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nsid w:val="55D472CD"/>
    <w:multiLevelType w:val="hybridMultilevel"/>
    <w:tmpl w:val="C59ED938"/>
    <w:lvl w:ilvl="0" w:tplc="04090017">
      <w:start w:val="1"/>
      <w:numFmt w:val="lowerLetter"/>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776075"/>
    <w:multiLevelType w:val="hybridMultilevel"/>
    <w:tmpl w:val="7E04E46C"/>
    <w:lvl w:ilvl="0" w:tplc="04090011">
      <w:start w:val="1"/>
      <w:numFmt w:val="decimal"/>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DC59A8"/>
    <w:multiLevelType w:val="hybridMultilevel"/>
    <w:tmpl w:val="A1025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92535D9"/>
    <w:multiLevelType w:val="hybridMultilevel"/>
    <w:tmpl w:val="227C5866"/>
    <w:lvl w:ilvl="0" w:tplc="04090011">
      <w:start w:val="1"/>
      <w:numFmt w:val="decimal"/>
      <w:lvlText w:val="%1)"/>
      <w:lvlJc w:val="left"/>
      <w:pPr>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B4E066B"/>
    <w:multiLevelType w:val="hybridMultilevel"/>
    <w:tmpl w:val="C5387D5C"/>
    <w:lvl w:ilvl="0" w:tplc="04090017">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5EDE3119"/>
    <w:multiLevelType w:val="hybridMultilevel"/>
    <w:tmpl w:val="A8C081FE"/>
    <w:lvl w:ilvl="0" w:tplc="04090017">
      <w:start w:val="1"/>
      <w:numFmt w:val="lowerLetter"/>
      <w:lvlText w:val="%1)"/>
      <w:lvlJc w:val="left"/>
      <w:pPr>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5F964A4D"/>
    <w:multiLevelType w:val="hybridMultilevel"/>
    <w:tmpl w:val="3E1C224E"/>
    <w:lvl w:ilvl="0" w:tplc="04090017">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1314D4"/>
    <w:multiLevelType w:val="hybridMultilevel"/>
    <w:tmpl w:val="5E28B3C8"/>
    <w:lvl w:ilvl="0" w:tplc="04090017">
      <w:start w:val="1"/>
      <w:numFmt w:val="lowerLetter"/>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65675C84"/>
    <w:multiLevelType w:val="hybridMultilevel"/>
    <w:tmpl w:val="194A6EF6"/>
    <w:lvl w:ilvl="0" w:tplc="04090017">
      <w:start w:val="1"/>
      <w:numFmt w:val="lowerLetter"/>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21282D"/>
    <w:multiLevelType w:val="hybridMultilevel"/>
    <w:tmpl w:val="FF028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B2015C"/>
    <w:multiLevelType w:val="hybridMultilevel"/>
    <w:tmpl w:val="B8840E04"/>
    <w:lvl w:ilvl="0" w:tplc="04090017">
      <w:start w:val="1"/>
      <w:numFmt w:val="lowerLetter"/>
      <w:lvlText w:val="%1)"/>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FBE0D1E"/>
    <w:multiLevelType w:val="hybridMultilevel"/>
    <w:tmpl w:val="B106D440"/>
    <w:lvl w:ilvl="0" w:tplc="040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05250F4"/>
    <w:multiLevelType w:val="hybridMultilevel"/>
    <w:tmpl w:val="B4746770"/>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2155EA1"/>
    <w:multiLevelType w:val="hybridMultilevel"/>
    <w:tmpl w:val="159EB402"/>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25A3A61"/>
    <w:multiLevelType w:val="hybridMultilevel"/>
    <w:tmpl w:val="28161CDE"/>
    <w:lvl w:ilvl="0" w:tplc="0419000D">
      <w:start w:val="1"/>
      <w:numFmt w:val="bullet"/>
      <w:lvlText w:val=""/>
      <w:lvlJc w:val="left"/>
      <w:pPr>
        <w:ind w:left="578" w:hanging="360"/>
      </w:pPr>
      <w:rPr>
        <w:rFonts w:ascii="Wingdings" w:hAnsi="Wingdings" w:hint="default"/>
      </w:rPr>
    </w:lvl>
    <w:lvl w:ilvl="1" w:tplc="12DE2268">
      <w:start w:val="1"/>
      <w:numFmt w:val="lowerLetter"/>
      <w:lvlText w:val="%2)"/>
      <w:lvlJc w:val="left"/>
      <w:pPr>
        <w:ind w:left="-322" w:hanging="360"/>
      </w:pPr>
      <w:rPr>
        <w:rFonts w:cs="Times New Roman" w:hint="default"/>
      </w:rPr>
    </w:lvl>
    <w:lvl w:ilvl="2" w:tplc="CB8C5702">
      <w:start w:val="2"/>
      <w:numFmt w:val="lowerLetter"/>
      <w:lvlText w:val="%3)"/>
      <w:lvlJc w:val="left"/>
      <w:pPr>
        <w:tabs>
          <w:tab w:val="num" w:pos="578"/>
        </w:tabs>
        <w:ind w:left="578" w:hanging="360"/>
      </w:pPr>
      <w:rPr>
        <w:rFonts w:hint="default"/>
      </w:rPr>
    </w:lvl>
    <w:lvl w:ilvl="3" w:tplc="0419000F" w:tentative="1">
      <w:start w:val="1"/>
      <w:numFmt w:val="decimal"/>
      <w:lvlText w:val="%4."/>
      <w:lvlJc w:val="left"/>
      <w:pPr>
        <w:tabs>
          <w:tab w:val="num" w:pos="1118"/>
        </w:tabs>
        <w:ind w:left="1118" w:hanging="360"/>
      </w:pPr>
      <w:rPr>
        <w:rFonts w:cs="Times New Roman"/>
      </w:rPr>
    </w:lvl>
    <w:lvl w:ilvl="4" w:tplc="04190019" w:tentative="1">
      <w:start w:val="1"/>
      <w:numFmt w:val="lowerLetter"/>
      <w:lvlText w:val="%5."/>
      <w:lvlJc w:val="left"/>
      <w:pPr>
        <w:tabs>
          <w:tab w:val="num" w:pos="1838"/>
        </w:tabs>
        <w:ind w:left="1838" w:hanging="360"/>
      </w:pPr>
      <w:rPr>
        <w:rFonts w:cs="Times New Roman"/>
      </w:rPr>
    </w:lvl>
    <w:lvl w:ilvl="5" w:tplc="0419001B" w:tentative="1">
      <w:start w:val="1"/>
      <w:numFmt w:val="lowerRoman"/>
      <w:lvlText w:val="%6."/>
      <w:lvlJc w:val="right"/>
      <w:pPr>
        <w:tabs>
          <w:tab w:val="num" w:pos="2558"/>
        </w:tabs>
        <w:ind w:left="2558" w:hanging="180"/>
      </w:pPr>
      <w:rPr>
        <w:rFonts w:cs="Times New Roman"/>
      </w:rPr>
    </w:lvl>
    <w:lvl w:ilvl="6" w:tplc="0419000F" w:tentative="1">
      <w:start w:val="1"/>
      <w:numFmt w:val="decimal"/>
      <w:lvlText w:val="%7."/>
      <w:lvlJc w:val="left"/>
      <w:pPr>
        <w:tabs>
          <w:tab w:val="num" w:pos="3278"/>
        </w:tabs>
        <w:ind w:left="3278" w:hanging="360"/>
      </w:pPr>
      <w:rPr>
        <w:rFonts w:cs="Times New Roman"/>
      </w:rPr>
    </w:lvl>
    <w:lvl w:ilvl="7" w:tplc="04190019" w:tentative="1">
      <w:start w:val="1"/>
      <w:numFmt w:val="lowerLetter"/>
      <w:lvlText w:val="%8."/>
      <w:lvlJc w:val="left"/>
      <w:pPr>
        <w:tabs>
          <w:tab w:val="num" w:pos="3998"/>
        </w:tabs>
        <w:ind w:left="3998" w:hanging="360"/>
      </w:pPr>
      <w:rPr>
        <w:rFonts w:cs="Times New Roman"/>
      </w:rPr>
    </w:lvl>
    <w:lvl w:ilvl="8" w:tplc="0419001B" w:tentative="1">
      <w:start w:val="1"/>
      <w:numFmt w:val="lowerRoman"/>
      <w:lvlText w:val="%9."/>
      <w:lvlJc w:val="right"/>
      <w:pPr>
        <w:tabs>
          <w:tab w:val="num" w:pos="4718"/>
        </w:tabs>
        <w:ind w:left="4718" w:hanging="180"/>
      </w:pPr>
      <w:rPr>
        <w:rFonts w:cs="Times New Roman"/>
      </w:rPr>
    </w:lvl>
  </w:abstractNum>
  <w:abstractNum w:abstractNumId="65">
    <w:nsid w:val="751C7D83"/>
    <w:multiLevelType w:val="hybridMultilevel"/>
    <w:tmpl w:val="C6368948"/>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5B44D0F"/>
    <w:multiLevelType w:val="hybridMultilevel"/>
    <w:tmpl w:val="E94807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nsid w:val="764B74EB"/>
    <w:multiLevelType w:val="hybridMultilevel"/>
    <w:tmpl w:val="5596E42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3D014A"/>
    <w:multiLevelType w:val="hybridMultilevel"/>
    <w:tmpl w:val="44F4AF72"/>
    <w:lvl w:ilvl="0" w:tplc="04090017">
      <w:start w:val="1"/>
      <w:numFmt w:val="lowerLetter"/>
      <w:lvlText w:val="%1)"/>
      <w:lvlJc w:val="left"/>
      <w:pPr>
        <w:ind w:left="578"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ABD7393"/>
    <w:multiLevelType w:val="hybridMultilevel"/>
    <w:tmpl w:val="522E41A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F151A3"/>
    <w:multiLevelType w:val="hybridMultilevel"/>
    <w:tmpl w:val="265C00C0"/>
    <w:lvl w:ilvl="0" w:tplc="040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942298"/>
    <w:multiLevelType w:val="hybridMultilevel"/>
    <w:tmpl w:val="A768B4F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nsid w:val="7CF33B79"/>
    <w:multiLevelType w:val="hybridMultilevel"/>
    <w:tmpl w:val="9EB64C70"/>
    <w:lvl w:ilvl="0" w:tplc="04090017">
      <w:start w:val="1"/>
      <w:numFmt w:val="lowerLetter"/>
      <w:lvlText w:val="%1)"/>
      <w:lvlJc w:val="left"/>
      <w:pPr>
        <w:ind w:left="720" w:hanging="72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3">
    <w:nsid w:val="7F960332"/>
    <w:multiLevelType w:val="hybridMultilevel"/>
    <w:tmpl w:val="3F88B590"/>
    <w:lvl w:ilvl="0" w:tplc="EE0039C0">
      <w:start w:val="1"/>
      <w:numFmt w:val="lowerLett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49"/>
  </w:num>
  <w:num w:numId="4">
    <w:abstractNumId w:val="10"/>
  </w:num>
  <w:num w:numId="5">
    <w:abstractNumId w:val="52"/>
  </w:num>
  <w:num w:numId="6">
    <w:abstractNumId w:val="6"/>
  </w:num>
  <w:num w:numId="7">
    <w:abstractNumId w:val="0"/>
  </w:num>
  <w:num w:numId="8">
    <w:abstractNumId w:val="47"/>
  </w:num>
  <w:num w:numId="9">
    <w:abstractNumId w:val="33"/>
  </w:num>
  <w:num w:numId="10">
    <w:abstractNumId w:val="14"/>
  </w:num>
  <w:num w:numId="11">
    <w:abstractNumId w:val="71"/>
  </w:num>
  <w:num w:numId="12">
    <w:abstractNumId w:val="66"/>
  </w:num>
  <w:num w:numId="13">
    <w:abstractNumId w:val="64"/>
  </w:num>
  <w:num w:numId="14">
    <w:abstractNumId w:val="44"/>
  </w:num>
  <w:num w:numId="15">
    <w:abstractNumId w:val="60"/>
  </w:num>
  <w:num w:numId="16">
    <w:abstractNumId w:val="31"/>
  </w:num>
  <w:num w:numId="17">
    <w:abstractNumId w:val="50"/>
  </w:num>
  <w:num w:numId="18">
    <w:abstractNumId w:val="58"/>
  </w:num>
  <w:num w:numId="19">
    <w:abstractNumId w:val="72"/>
  </w:num>
  <w:num w:numId="20">
    <w:abstractNumId w:val="43"/>
  </w:num>
  <w:num w:numId="21">
    <w:abstractNumId w:val="68"/>
  </w:num>
  <w:num w:numId="22">
    <w:abstractNumId w:val="22"/>
  </w:num>
  <w:num w:numId="23">
    <w:abstractNumId w:val="21"/>
  </w:num>
  <w:num w:numId="24">
    <w:abstractNumId w:val="55"/>
  </w:num>
  <w:num w:numId="25">
    <w:abstractNumId w:val="29"/>
  </w:num>
  <w:num w:numId="26">
    <w:abstractNumId w:val="37"/>
  </w:num>
  <w:num w:numId="27">
    <w:abstractNumId w:val="53"/>
  </w:num>
  <w:num w:numId="28">
    <w:abstractNumId w:val="45"/>
  </w:num>
  <w:num w:numId="29">
    <w:abstractNumId w:val="2"/>
  </w:num>
  <w:num w:numId="30">
    <w:abstractNumId w:val="24"/>
  </w:num>
  <w:num w:numId="31">
    <w:abstractNumId w:val="15"/>
  </w:num>
  <w:num w:numId="32">
    <w:abstractNumId w:val="5"/>
  </w:num>
  <w:num w:numId="33">
    <w:abstractNumId w:val="27"/>
  </w:num>
  <w:num w:numId="34">
    <w:abstractNumId w:val="39"/>
  </w:num>
  <w:num w:numId="35">
    <w:abstractNumId w:val="73"/>
  </w:num>
  <w:num w:numId="36">
    <w:abstractNumId w:val="56"/>
  </w:num>
  <w:num w:numId="37">
    <w:abstractNumId w:val="16"/>
  </w:num>
  <w:num w:numId="38">
    <w:abstractNumId w:val="57"/>
  </w:num>
  <w:num w:numId="39">
    <w:abstractNumId w:val="25"/>
  </w:num>
  <w:num w:numId="40">
    <w:abstractNumId w:val="4"/>
  </w:num>
  <w:num w:numId="41">
    <w:abstractNumId w:val="28"/>
  </w:num>
  <w:num w:numId="42">
    <w:abstractNumId w:val="20"/>
  </w:num>
  <w:num w:numId="43">
    <w:abstractNumId w:val="63"/>
  </w:num>
  <w:num w:numId="44">
    <w:abstractNumId w:val="34"/>
  </w:num>
  <w:num w:numId="45">
    <w:abstractNumId w:val="61"/>
  </w:num>
  <w:num w:numId="46">
    <w:abstractNumId w:val="12"/>
  </w:num>
  <w:num w:numId="47">
    <w:abstractNumId w:val="7"/>
  </w:num>
  <w:num w:numId="48">
    <w:abstractNumId w:val="48"/>
  </w:num>
  <w:num w:numId="49">
    <w:abstractNumId w:val="59"/>
  </w:num>
  <w:num w:numId="50">
    <w:abstractNumId w:val="8"/>
  </w:num>
  <w:num w:numId="51">
    <w:abstractNumId w:val="35"/>
  </w:num>
  <w:num w:numId="52">
    <w:abstractNumId w:val="13"/>
  </w:num>
  <w:num w:numId="53">
    <w:abstractNumId w:val="46"/>
  </w:num>
  <w:num w:numId="54">
    <w:abstractNumId w:val="36"/>
  </w:num>
  <w:num w:numId="55">
    <w:abstractNumId w:val="1"/>
  </w:num>
  <w:num w:numId="56">
    <w:abstractNumId w:val="51"/>
  </w:num>
  <w:num w:numId="57">
    <w:abstractNumId w:val="26"/>
  </w:num>
  <w:num w:numId="58">
    <w:abstractNumId w:val="32"/>
  </w:num>
  <w:num w:numId="59">
    <w:abstractNumId w:val="70"/>
  </w:num>
  <w:num w:numId="60">
    <w:abstractNumId w:val="3"/>
  </w:num>
  <w:num w:numId="61">
    <w:abstractNumId w:val="42"/>
  </w:num>
  <w:num w:numId="62">
    <w:abstractNumId w:val="67"/>
  </w:num>
  <w:num w:numId="63">
    <w:abstractNumId w:val="30"/>
  </w:num>
  <w:num w:numId="64">
    <w:abstractNumId w:val="69"/>
  </w:num>
  <w:num w:numId="65">
    <w:abstractNumId w:val="38"/>
  </w:num>
  <w:num w:numId="66">
    <w:abstractNumId w:val="40"/>
  </w:num>
  <w:num w:numId="67">
    <w:abstractNumId w:val="19"/>
  </w:num>
  <w:num w:numId="68">
    <w:abstractNumId w:val="9"/>
  </w:num>
  <w:num w:numId="69">
    <w:abstractNumId w:val="17"/>
  </w:num>
  <w:num w:numId="70">
    <w:abstractNumId w:val="65"/>
  </w:num>
  <w:num w:numId="71">
    <w:abstractNumId w:val="23"/>
  </w:num>
  <w:num w:numId="72">
    <w:abstractNumId w:val="62"/>
  </w:num>
  <w:num w:numId="73">
    <w:abstractNumId w:val="11"/>
  </w:num>
  <w:num w:numId="74">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D7"/>
    <w:rsid w:val="00004D7D"/>
    <w:rsid w:val="00010807"/>
    <w:rsid w:val="000128C9"/>
    <w:rsid w:val="00012C52"/>
    <w:rsid w:val="0001673E"/>
    <w:rsid w:val="00017C38"/>
    <w:rsid w:val="00022AAA"/>
    <w:rsid w:val="00024DF3"/>
    <w:rsid w:val="00026FD4"/>
    <w:rsid w:val="00030E25"/>
    <w:rsid w:val="000315B7"/>
    <w:rsid w:val="000317BC"/>
    <w:rsid w:val="00032699"/>
    <w:rsid w:val="00032D22"/>
    <w:rsid w:val="00040497"/>
    <w:rsid w:val="00040B10"/>
    <w:rsid w:val="00041079"/>
    <w:rsid w:val="00041263"/>
    <w:rsid w:val="000414E9"/>
    <w:rsid w:val="00045C65"/>
    <w:rsid w:val="00050A2D"/>
    <w:rsid w:val="000548F2"/>
    <w:rsid w:val="00054D2B"/>
    <w:rsid w:val="0005552B"/>
    <w:rsid w:val="000570F3"/>
    <w:rsid w:val="00057AF0"/>
    <w:rsid w:val="000610F9"/>
    <w:rsid w:val="00061321"/>
    <w:rsid w:val="0006232D"/>
    <w:rsid w:val="00064785"/>
    <w:rsid w:val="000655BE"/>
    <w:rsid w:val="00073600"/>
    <w:rsid w:val="00073D7F"/>
    <w:rsid w:val="0007513E"/>
    <w:rsid w:val="000773C9"/>
    <w:rsid w:val="00077556"/>
    <w:rsid w:val="0009168F"/>
    <w:rsid w:val="000920F9"/>
    <w:rsid w:val="00095C7B"/>
    <w:rsid w:val="000A21D2"/>
    <w:rsid w:val="000B180B"/>
    <w:rsid w:val="000B1BBE"/>
    <w:rsid w:val="000B6F01"/>
    <w:rsid w:val="000C0BD4"/>
    <w:rsid w:val="000C0E1F"/>
    <w:rsid w:val="000C106C"/>
    <w:rsid w:val="000C2424"/>
    <w:rsid w:val="000C33F7"/>
    <w:rsid w:val="000C4D54"/>
    <w:rsid w:val="000C564F"/>
    <w:rsid w:val="000C6B92"/>
    <w:rsid w:val="000C78F1"/>
    <w:rsid w:val="000D08EB"/>
    <w:rsid w:val="000D29F2"/>
    <w:rsid w:val="000D4A1C"/>
    <w:rsid w:val="000D6DC4"/>
    <w:rsid w:val="000E01A1"/>
    <w:rsid w:val="000E052C"/>
    <w:rsid w:val="000E1694"/>
    <w:rsid w:val="000E297C"/>
    <w:rsid w:val="000E5A9F"/>
    <w:rsid w:val="000F1D6A"/>
    <w:rsid w:val="000F2450"/>
    <w:rsid w:val="000F31D3"/>
    <w:rsid w:val="001003B3"/>
    <w:rsid w:val="001006E6"/>
    <w:rsid w:val="00102EE3"/>
    <w:rsid w:val="00103A4A"/>
    <w:rsid w:val="00110E00"/>
    <w:rsid w:val="00114651"/>
    <w:rsid w:val="00115DBD"/>
    <w:rsid w:val="0012034A"/>
    <w:rsid w:val="00120C59"/>
    <w:rsid w:val="00123DB5"/>
    <w:rsid w:val="001316A2"/>
    <w:rsid w:val="00132AB7"/>
    <w:rsid w:val="0013304C"/>
    <w:rsid w:val="00134E9D"/>
    <w:rsid w:val="00135C3A"/>
    <w:rsid w:val="00142A54"/>
    <w:rsid w:val="001435DB"/>
    <w:rsid w:val="00144BDE"/>
    <w:rsid w:val="001458AC"/>
    <w:rsid w:val="00147183"/>
    <w:rsid w:val="001474B7"/>
    <w:rsid w:val="001503D3"/>
    <w:rsid w:val="0015644C"/>
    <w:rsid w:val="001573FB"/>
    <w:rsid w:val="00163618"/>
    <w:rsid w:val="00165A24"/>
    <w:rsid w:val="00167202"/>
    <w:rsid w:val="001676B7"/>
    <w:rsid w:val="0017028F"/>
    <w:rsid w:val="00170C4B"/>
    <w:rsid w:val="00171A2C"/>
    <w:rsid w:val="00171E5F"/>
    <w:rsid w:val="00173B2D"/>
    <w:rsid w:val="00174258"/>
    <w:rsid w:val="001755DE"/>
    <w:rsid w:val="00182779"/>
    <w:rsid w:val="00183614"/>
    <w:rsid w:val="001844E5"/>
    <w:rsid w:val="00184BB2"/>
    <w:rsid w:val="001859F9"/>
    <w:rsid w:val="00191549"/>
    <w:rsid w:val="00192C61"/>
    <w:rsid w:val="00193585"/>
    <w:rsid w:val="0019560F"/>
    <w:rsid w:val="001978AC"/>
    <w:rsid w:val="00197E74"/>
    <w:rsid w:val="001A08E4"/>
    <w:rsid w:val="001A1AC1"/>
    <w:rsid w:val="001A1BB5"/>
    <w:rsid w:val="001A20F8"/>
    <w:rsid w:val="001A23D7"/>
    <w:rsid w:val="001A2A68"/>
    <w:rsid w:val="001A6792"/>
    <w:rsid w:val="001B1667"/>
    <w:rsid w:val="001B2016"/>
    <w:rsid w:val="001B2846"/>
    <w:rsid w:val="001C06EB"/>
    <w:rsid w:val="001C1140"/>
    <w:rsid w:val="001C17BB"/>
    <w:rsid w:val="001C36DC"/>
    <w:rsid w:val="001C6DCC"/>
    <w:rsid w:val="001C73EC"/>
    <w:rsid w:val="001D01E8"/>
    <w:rsid w:val="001D02F1"/>
    <w:rsid w:val="001D1DB3"/>
    <w:rsid w:val="001D2E29"/>
    <w:rsid w:val="001D30CB"/>
    <w:rsid w:val="001D4F28"/>
    <w:rsid w:val="001D63A5"/>
    <w:rsid w:val="001E0B47"/>
    <w:rsid w:val="001E13A5"/>
    <w:rsid w:val="001E44FE"/>
    <w:rsid w:val="001E58D7"/>
    <w:rsid w:val="001E605E"/>
    <w:rsid w:val="001E697F"/>
    <w:rsid w:val="001E75B1"/>
    <w:rsid w:val="001F1100"/>
    <w:rsid w:val="001F1199"/>
    <w:rsid w:val="001F3D56"/>
    <w:rsid w:val="001F4049"/>
    <w:rsid w:val="001F4D1A"/>
    <w:rsid w:val="001F508F"/>
    <w:rsid w:val="001F517B"/>
    <w:rsid w:val="00202210"/>
    <w:rsid w:val="00202A1C"/>
    <w:rsid w:val="00207044"/>
    <w:rsid w:val="00210738"/>
    <w:rsid w:val="002128C2"/>
    <w:rsid w:val="002172BD"/>
    <w:rsid w:val="00220087"/>
    <w:rsid w:val="00220398"/>
    <w:rsid w:val="002214AA"/>
    <w:rsid w:val="002218DB"/>
    <w:rsid w:val="002223A7"/>
    <w:rsid w:val="00223E74"/>
    <w:rsid w:val="002253BA"/>
    <w:rsid w:val="00225EA4"/>
    <w:rsid w:val="00225EF3"/>
    <w:rsid w:val="002260E5"/>
    <w:rsid w:val="00235383"/>
    <w:rsid w:val="00235C3F"/>
    <w:rsid w:val="00240134"/>
    <w:rsid w:val="00243BA2"/>
    <w:rsid w:val="00243F80"/>
    <w:rsid w:val="00244B36"/>
    <w:rsid w:val="00244FDE"/>
    <w:rsid w:val="00246F38"/>
    <w:rsid w:val="00247067"/>
    <w:rsid w:val="00247429"/>
    <w:rsid w:val="00251725"/>
    <w:rsid w:val="00251DA0"/>
    <w:rsid w:val="00251E19"/>
    <w:rsid w:val="0025258D"/>
    <w:rsid w:val="00253075"/>
    <w:rsid w:val="00253E42"/>
    <w:rsid w:val="00254531"/>
    <w:rsid w:val="002551C4"/>
    <w:rsid w:val="0025715F"/>
    <w:rsid w:val="00257F5E"/>
    <w:rsid w:val="00262253"/>
    <w:rsid w:val="00263392"/>
    <w:rsid w:val="002633A5"/>
    <w:rsid w:val="0026373B"/>
    <w:rsid w:val="002642F5"/>
    <w:rsid w:val="00265191"/>
    <w:rsid w:val="00265586"/>
    <w:rsid w:val="00267751"/>
    <w:rsid w:val="00267C95"/>
    <w:rsid w:val="002741B5"/>
    <w:rsid w:val="00274323"/>
    <w:rsid w:val="00274A3C"/>
    <w:rsid w:val="00277A73"/>
    <w:rsid w:val="00281336"/>
    <w:rsid w:val="0028209A"/>
    <w:rsid w:val="00283B02"/>
    <w:rsid w:val="00284D68"/>
    <w:rsid w:val="002875F2"/>
    <w:rsid w:val="00287769"/>
    <w:rsid w:val="00290B00"/>
    <w:rsid w:val="0029237C"/>
    <w:rsid w:val="0029567C"/>
    <w:rsid w:val="002979B8"/>
    <w:rsid w:val="002A050C"/>
    <w:rsid w:val="002A100D"/>
    <w:rsid w:val="002A19BC"/>
    <w:rsid w:val="002A32AB"/>
    <w:rsid w:val="002A4B9E"/>
    <w:rsid w:val="002A4DBA"/>
    <w:rsid w:val="002B09FB"/>
    <w:rsid w:val="002B0B83"/>
    <w:rsid w:val="002B1845"/>
    <w:rsid w:val="002B192E"/>
    <w:rsid w:val="002B3289"/>
    <w:rsid w:val="002B5CC4"/>
    <w:rsid w:val="002C01EE"/>
    <w:rsid w:val="002C132D"/>
    <w:rsid w:val="002C2878"/>
    <w:rsid w:val="002C295B"/>
    <w:rsid w:val="002C3939"/>
    <w:rsid w:val="002C41BC"/>
    <w:rsid w:val="002C5028"/>
    <w:rsid w:val="002C5E3D"/>
    <w:rsid w:val="002C630E"/>
    <w:rsid w:val="002C730C"/>
    <w:rsid w:val="002D23C2"/>
    <w:rsid w:val="002D38EE"/>
    <w:rsid w:val="002D4EAB"/>
    <w:rsid w:val="002E26A6"/>
    <w:rsid w:val="002E6AD7"/>
    <w:rsid w:val="002F0B12"/>
    <w:rsid w:val="002F48F9"/>
    <w:rsid w:val="002F4AE0"/>
    <w:rsid w:val="002F7097"/>
    <w:rsid w:val="002F71DD"/>
    <w:rsid w:val="003016CC"/>
    <w:rsid w:val="003025A7"/>
    <w:rsid w:val="0030386E"/>
    <w:rsid w:val="003136F8"/>
    <w:rsid w:val="00314615"/>
    <w:rsid w:val="00315C2C"/>
    <w:rsid w:val="00317084"/>
    <w:rsid w:val="0032668D"/>
    <w:rsid w:val="00326A21"/>
    <w:rsid w:val="00327C4E"/>
    <w:rsid w:val="0033012D"/>
    <w:rsid w:val="00330CCA"/>
    <w:rsid w:val="00335DD1"/>
    <w:rsid w:val="00336A6D"/>
    <w:rsid w:val="003423CE"/>
    <w:rsid w:val="00344DB6"/>
    <w:rsid w:val="00346863"/>
    <w:rsid w:val="003535D5"/>
    <w:rsid w:val="00355BF1"/>
    <w:rsid w:val="00356416"/>
    <w:rsid w:val="00356EBC"/>
    <w:rsid w:val="00356F84"/>
    <w:rsid w:val="003577D6"/>
    <w:rsid w:val="00360F77"/>
    <w:rsid w:val="00362358"/>
    <w:rsid w:val="003629F1"/>
    <w:rsid w:val="00362A21"/>
    <w:rsid w:val="00363321"/>
    <w:rsid w:val="003649A4"/>
    <w:rsid w:val="003650E3"/>
    <w:rsid w:val="00365926"/>
    <w:rsid w:val="00372AD9"/>
    <w:rsid w:val="003736F2"/>
    <w:rsid w:val="0037482D"/>
    <w:rsid w:val="00375137"/>
    <w:rsid w:val="00376294"/>
    <w:rsid w:val="00382BD9"/>
    <w:rsid w:val="00382DF4"/>
    <w:rsid w:val="003849CB"/>
    <w:rsid w:val="00385DFF"/>
    <w:rsid w:val="003867B3"/>
    <w:rsid w:val="0038749A"/>
    <w:rsid w:val="00387B3B"/>
    <w:rsid w:val="0039235A"/>
    <w:rsid w:val="00395B5E"/>
    <w:rsid w:val="00396F4B"/>
    <w:rsid w:val="003A5044"/>
    <w:rsid w:val="003A6AAF"/>
    <w:rsid w:val="003A75E6"/>
    <w:rsid w:val="003A7C43"/>
    <w:rsid w:val="003B0905"/>
    <w:rsid w:val="003C15A2"/>
    <w:rsid w:val="003C4469"/>
    <w:rsid w:val="003C7170"/>
    <w:rsid w:val="003D0C3A"/>
    <w:rsid w:val="003D232D"/>
    <w:rsid w:val="003D34F1"/>
    <w:rsid w:val="003D5EE9"/>
    <w:rsid w:val="003D685D"/>
    <w:rsid w:val="003D7232"/>
    <w:rsid w:val="003D7693"/>
    <w:rsid w:val="003E5BE4"/>
    <w:rsid w:val="003E5E80"/>
    <w:rsid w:val="003F01B6"/>
    <w:rsid w:val="003F2B74"/>
    <w:rsid w:val="003F378B"/>
    <w:rsid w:val="003F4859"/>
    <w:rsid w:val="003F6AC7"/>
    <w:rsid w:val="003F7705"/>
    <w:rsid w:val="00402322"/>
    <w:rsid w:val="00403E6A"/>
    <w:rsid w:val="004045B9"/>
    <w:rsid w:val="0040606C"/>
    <w:rsid w:val="0040619F"/>
    <w:rsid w:val="004069A8"/>
    <w:rsid w:val="004076DE"/>
    <w:rsid w:val="00413DB9"/>
    <w:rsid w:val="004203ED"/>
    <w:rsid w:val="004225A4"/>
    <w:rsid w:val="00422CF0"/>
    <w:rsid w:val="00423670"/>
    <w:rsid w:val="0043456B"/>
    <w:rsid w:val="0043475A"/>
    <w:rsid w:val="00434F71"/>
    <w:rsid w:val="00442D3F"/>
    <w:rsid w:val="00443EBB"/>
    <w:rsid w:val="00444E32"/>
    <w:rsid w:val="00445B9C"/>
    <w:rsid w:val="0045092D"/>
    <w:rsid w:val="00455A5E"/>
    <w:rsid w:val="004575AB"/>
    <w:rsid w:val="00460A49"/>
    <w:rsid w:val="00465C23"/>
    <w:rsid w:val="00471702"/>
    <w:rsid w:val="0047174A"/>
    <w:rsid w:val="004726F6"/>
    <w:rsid w:val="0047619E"/>
    <w:rsid w:val="00476AA7"/>
    <w:rsid w:val="004778ED"/>
    <w:rsid w:val="00481308"/>
    <w:rsid w:val="00484C5C"/>
    <w:rsid w:val="00487683"/>
    <w:rsid w:val="00495658"/>
    <w:rsid w:val="00495A9C"/>
    <w:rsid w:val="00497BF2"/>
    <w:rsid w:val="004A2E1E"/>
    <w:rsid w:val="004A781A"/>
    <w:rsid w:val="004A7C6A"/>
    <w:rsid w:val="004B1CA0"/>
    <w:rsid w:val="004B271D"/>
    <w:rsid w:val="004B39A5"/>
    <w:rsid w:val="004B684C"/>
    <w:rsid w:val="004C009B"/>
    <w:rsid w:val="004C1632"/>
    <w:rsid w:val="004C1B8B"/>
    <w:rsid w:val="004C29AE"/>
    <w:rsid w:val="004C5FA9"/>
    <w:rsid w:val="004C7530"/>
    <w:rsid w:val="004C780B"/>
    <w:rsid w:val="004C7A38"/>
    <w:rsid w:val="004C7E07"/>
    <w:rsid w:val="004D0155"/>
    <w:rsid w:val="004D0241"/>
    <w:rsid w:val="004D058A"/>
    <w:rsid w:val="004D21EF"/>
    <w:rsid w:val="004D784D"/>
    <w:rsid w:val="004E0358"/>
    <w:rsid w:val="004E111C"/>
    <w:rsid w:val="004E1386"/>
    <w:rsid w:val="004E5008"/>
    <w:rsid w:val="004E6A81"/>
    <w:rsid w:val="004E7077"/>
    <w:rsid w:val="004F16C9"/>
    <w:rsid w:val="004F33CC"/>
    <w:rsid w:val="004F3937"/>
    <w:rsid w:val="004F7E89"/>
    <w:rsid w:val="00501AAE"/>
    <w:rsid w:val="00503DB2"/>
    <w:rsid w:val="00506855"/>
    <w:rsid w:val="00511879"/>
    <w:rsid w:val="00511967"/>
    <w:rsid w:val="00512F53"/>
    <w:rsid w:val="005143D6"/>
    <w:rsid w:val="00515522"/>
    <w:rsid w:val="00520172"/>
    <w:rsid w:val="005203A1"/>
    <w:rsid w:val="00520B12"/>
    <w:rsid w:val="00520C31"/>
    <w:rsid w:val="005215AD"/>
    <w:rsid w:val="00521E1C"/>
    <w:rsid w:val="00521F69"/>
    <w:rsid w:val="00527E79"/>
    <w:rsid w:val="00527FF1"/>
    <w:rsid w:val="00531CE4"/>
    <w:rsid w:val="00532CE2"/>
    <w:rsid w:val="005335BE"/>
    <w:rsid w:val="005346E4"/>
    <w:rsid w:val="00534FE4"/>
    <w:rsid w:val="005356F7"/>
    <w:rsid w:val="005367CA"/>
    <w:rsid w:val="00537194"/>
    <w:rsid w:val="005376E7"/>
    <w:rsid w:val="00540199"/>
    <w:rsid w:val="00540E3F"/>
    <w:rsid w:val="00540F56"/>
    <w:rsid w:val="005433F7"/>
    <w:rsid w:val="00543C27"/>
    <w:rsid w:val="00545D58"/>
    <w:rsid w:val="00545ED0"/>
    <w:rsid w:val="00551C35"/>
    <w:rsid w:val="00553E3B"/>
    <w:rsid w:val="005555F6"/>
    <w:rsid w:val="0056214F"/>
    <w:rsid w:val="0056736E"/>
    <w:rsid w:val="00571D0D"/>
    <w:rsid w:val="005728DE"/>
    <w:rsid w:val="00572B3E"/>
    <w:rsid w:val="00575156"/>
    <w:rsid w:val="005775B6"/>
    <w:rsid w:val="005820BC"/>
    <w:rsid w:val="00584053"/>
    <w:rsid w:val="00586A19"/>
    <w:rsid w:val="005903FA"/>
    <w:rsid w:val="00591B26"/>
    <w:rsid w:val="00592479"/>
    <w:rsid w:val="00593767"/>
    <w:rsid w:val="005A1A2F"/>
    <w:rsid w:val="005B1015"/>
    <w:rsid w:val="005B1045"/>
    <w:rsid w:val="005B1774"/>
    <w:rsid w:val="005B1908"/>
    <w:rsid w:val="005B4692"/>
    <w:rsid w:val="005C00FA"/>
    <w:rsid w:val="005C06AB"/>
    <w:rsid w:val="005C3E97"/>
    <w:rsid w:val="005D087F"/>
    <w:rsid w:val="005D1886"/>
    <w:rsid w:val="005D1F8F"/>
    <w:rsid w:val="005D28C5"/>
    <w:rsid w:val="005D308D"/>
    <w:rsid w:val="005D4107"/>
    <w:rsid w:val="005E1298"/>
    <w:rsid w:val="005F19C9"/>
    <w:rsid w:val="005F2007"/>
    <w:rsid w:val="005F29C5"/>
    <w:rsid w:val="005F4F3D"/>
    <w:rsid w:val="005F69D3"/>
    <w:rsid w:val="005F738D"/>
    <w:rsid w:val="0060024C"/>
    <w:rsid w:val="00600A4F"/>
    <w:rsid w:val="0061037D"/>
    <w:rsid w:val="00612A33"/>
    <w:rsid w:val="00612A94"/>
    <w:rsid w:val="00613C7E"/>
    <w:rsid w:val="00615B73"/>
    <w:rsid w:val="00616156"/>
    <w:rsid w:val="0061629B"/>
    <w:rsid w:val="006170C5"/>
    <w:rsid w:val="00620526"/>
    <w:rsid w:val="006209E2"/>
    <w:rsid w:val="00620AEE"/>
    <w:rsid w:val="00620CB2"/>
    <w:rsid w:val="00622A40"/>
    <w:rsid w:val="00624241"/>
    <w:rsid w:val="00625D8B"/>
    <w:rsid w:val="00626238"/>
    <w:rsid w:val="0062789C"/>
    <w:rsid w:val="006305C0"/>
    <w:rsid w:val="00631ADC"/>
    <w:rsid w:val="0063696A"/>
    <w:rsid w:val="006400DF"/>
    <w:rsid w:val="0064205C"/>
    <w:rsid w:val="00650207"/>
    <w:rsid w:val="006519BF"/>
    <w:rsid w:val="006559AB"/>
    <w:rsid w:val="00657C9F"/>
    <w:rsid w:val="006605CD"/>
    <w:rsid w:val="0066197C"/>
    <w:rsid w:val="006644E1"/>
    <w:rsid w:val="00666F39"/>
    <w:rsid w:val="00673A19"/>
    <w:rsid w:val="00690202"/>
    <w:rsid w:val="00691352"/>
    <w:rsid w:val="0069206F"/>
    <w:rsid w:val="006922D5"/>
    <w:rsid w:val="006976B5"/>
    <w:rsid w:val="006A5B96"/>
    <w:rsid w:val="006B05FB"/>
    <w:rsid w:val="006B0842"/>
    <w:rsid w:val="006B68A5"/>
    <w:rsid w:val="006C4CCB"/>
    <w:rsid w:val="006C7A56"/>
    <w:rsid w:val="006D0F40"/>
    <w:rsid w:val="006D3422"/>
    <w:rsid w:val="006D5422"/>
    <w:rsid w:val="006D6AB8"/>
    <w:rsid w:val="006E071D"/>
    <w:rsid w:val="006E1B48"/>
    <w:rsid w:val="006E377F"/>
    <w:rsid w:val="006E49F2"/>
    <w:rsid w:val="006E7FD8"/>
    <w:rsid w:val="006F13D2"/>
    <w:rsid w:val="006F1B8D"/>
    <w:rsid w:val="006F469D"/>
    <w:rsid w:val="006F784F"/>
    <w:rsid w:val="0070083E"/>
    <w:rsid w:val="00703CAC"/>
    <w:rsid w:val="00705150"/>
    <w:rsid w:val="007057AE"/>
    <w:rsid w:val="00706150"/>
    <w:rsid w:val="007065C5"/>
    <w:rsid w:val="0072102D"/>
    <w:rsid w:val="007212F0"/>
    <w:rsid w:val="0072353A"/>
    <w:rsid w:val="007256CF"/>
    <w:rsid w:val="00725B3A"/>
    <w:rsid w:val="00725DD2"/>
    <w:rsid w:val="00732939"/>
    <w:rsid w:val="007354AB"/>
    <w:rsid w:val="00736F0B"/>
    <w:rsid w:val="00746D3D"/>
    <w:rsid w:val="00747FBC"/>
    <w:rsid w:val="00750180"/>
    <w:rsid w:val="007506EB"/>
    <w:rsid w:val="00750854"/>
    <w:rsid w:val="00750BA9"/>
    <w:rsid w:val="00751128"/>
    <w:rsid w:val="00751473"/>
    <w:rsid w:val="007516A6"/>
    <w:rsid w:val="00751BB7"/>
    <w:rsid w:val="0075481B"/>
    <w:rsid w:val="0076000D"/>
    <w:rsid w:val="0076335F"/>
    <w:rsid w:val="0076575F"/>
    <w:rsid w:val="00767C83"/>
    <w:rsid w:val="00772310"/>
    <w:rsid w:val="007734B3"/>
    <w:rsid w:val="00776881"/>
    <w:rsid w:val="00776F82"/>
    <w:rsid w:val="0078025B"/>
    <w:rsid w:val="007862D1"/>
    <w:rsid w:val="00787A1C"/>
    <w:rsid w:val="0079088D"/>
    <w:rsid w:val="00790D07"/>
    <w:rsid w:val="00792391"/>
    <w:rsid w:val="007A417C"/>
    <w:rsid w:val="007A7485"/>
    <w:rsid w:val="007B136A"/>
    <w:rsid w:val="007B1A61"/>
    <w:rsid w:val="007B1DEF"/>
    <w:rsid w:val="007B3A60"/>
    <w:rsid w:val="007C27A5"/>
    <w:rsid w:val="007C3B4C"/>
    <w:rsid w:val="007C6AEF"/>
    <w:rsid w:val="007D07BC"/>
    <w:rsid w:val="007D4178"/>
    <w:rsid w:val="007D537E"/>
    <w:rsid w:val="007D54D6"/>
    <w:rsid w:val="007D6A7D"/>
    <w:rsid w:val="007D7587"/>
    <w:rsid w:val="007E1795"/>
    <w:rsid w:val="007E5551"/>
    <w:rsid w:val="007E6CFF"/>
    <w:rsid w:val="007F184D"/>
    <w:rsid w:val="007F220C"/>
    <w:rsid w:val="007F3AE7"/>
    <w:rsid w:val="007F48FE"/>
    <w:rsid w:val="007F6EF4"/>
    <w:rsid w:val="00801120"/>
    <w:rsid w:val="00802D88"/>
    <w:rsid w:val="00803835"/>
    <w:rsid w:val="008069CC"/>
    <w:rsid w:val="008073F2"/>
    <w:rsid w:val="00812219"/>
    <w:rsid w:val="00814A68"/>
    <w:rsid w:val="00815456"/>
    <w:rsid w:val="00817498"/>
    <w:rsid w:val="008179C0"/>
    <w:rsid w:val="0082208C"/>
    <w:rsid w:val="0082318F"/>
    <w:rsid w:val="00824D1A"/>
    <w:rsid w:val="008257A1"/>
    <w:rsid w:val="00825AEF"/>
    <w:rsid w:val="008327D7"/>
    <w:rsid w:val="008347C4"/>
    <w:rsid w:val="00835CC0"/>
    <w:rsid w:val="008366F8"/>
    <w:rsid w:val="0084404A"/>
    <w:rsid w:val="00845B5F"/>
    <w:rsid w:val="00845E7A"/>
    <w:rsid w:val="00846880"/>
    <w:rsid w:val="00852D0B"/>
    <w:rsid w:val="00855B10"/>
    <w:rsid w:val="00862DBB"/>
    <w:rsid w:val="00863DA7"/>
    <w:rsid w:val="008642AD"/>
    <w:rsid w:val="00865788"/>
    <w:rsid w:val="00865AD1"/>
    <w:rsid w:val="00865B35"/>
    <w:rsid w:val="00866A6B"/>
    <w:rsid w:val="0086726B"/>
    <w:rsid w:val="00870D5C"/>
    <w:rsid w:val="00871C8F"/>
    <w:rsid w:val="0087203B"/>
    <w:rsid w:val="00875660"/>
    <w:rsid w:val="008766A0"/>
    <w:rsid w:val="00877E5E"/>
    <w:rsid w:val="00877F0D"/>
    <w:rsid w:val="00880B27"/>
    <w:rsid w:val="00880CDC"/>
    <w:rsid w:val="00885372"/>
    <w:rsid w:val="00885432"/>
    <w:rsid w:val="008869A6"/>
    <w:rsid w:val="008874FB"/>
    <w:rsid w:val="0089237E"/>
    <w:rsid w:val="00893908"/>
    <w:rsid w:val="008A45A2"/>
    <w:rsid w:val="008A4EA1"/>
    <w:rsid w:val="008A51E6"/>
    <w:rsid w:val="008A6295"/>
    <w:rsid w:val="008B1AAA"/>
    <w:rsid w:val="008B44CE"/>
    <w:rsid w:val="008C2279"/>
    <w:rsid w:val="008C300E"/>
    <w:rsid w:val="008C3A0F"/>
    <w:rsid w:val="008C4AC3"/>
    <w:rsid w:val="008C6B8F"/>
    <w:rsid w:val="008D268F"/>
    <w:rsid w:val="008D38CF"/>
    <w:rsid w:val="008D4B3C"/>
    <w:rsid w:val="008D71E0"/>
    <w:rsid w:val="008E1EBB"/>
    <w:rsid w:val="008E4861"/>
    <w:rsid w:val="008E5CD6"/>
    <w:rsid w:val="008E5D57"/>
    <w:rsid w:val="008E5F37"/>
    <w:rsid w:val="008F3CDD"/>
    <w:rsid w:val="008F45D4"/>
    <w:rsid w:val="008F6D43"/>
    <w:rsid w:val="009029EB"/>
    <w:rsid w:val="00903A56"/>
    <w:rsid w:val="00904E89"/>
    <w:rsid w:val="00906762"/>
    <w:rsid w:val="00911870"/>
    <w:rsid w:val="00913358"/>
    <w:rsid w:val="009151DA"/>
    <w:rsid w:val="00916897"/>
    <w:rsid w:val="00921FA1"/>
    <w:rsid w:val="009237FE"/>
    <w:rsid w:val="00926181"/>
    <w:rsid w:val="00926A0C"/>
    <w:rsid w:val="00926AF8"/>
    <w:rsid w:val="009274EA"/>
    <w:rsid w:val="00931AA1"/>
    <w:rsid w:val="00932752"/>
    <w:rsid w:val="009400B8"/>
    <w:rsid w:val="009439F7"/>
    <w:rsid w:val="00944B31"/>
    <w:rsid w:val="0095265B"/>
    <w:rsid w:val="0095279A"/>
    <w:rsid w:val="009538C5"/>
    <w:rsid w:val="00953A78"/>
    <w:rsid w:val="0096043C"/>
    <w:rsid w:val="00962309"/>
    <w:rsid w:val="0096262A"/>
    <w:rsid w:val="00965B10"/>
    <w:rsid w:val="00965CE7"/>
    <w:rsid w:val="00965CFB"/>
    <w:rsid w:val="009717E9"/>
    <w:rsid w:val="00973F6D"/>
    <w:rsid w:val="0097411B"/>
    <w:rsid w:val="009756CC"/>
    <w:rsid w:val="00975FD7"/>
    <w:rsid w:val="00977B45"/>
    <w:rsid w:val="009812CE"/>
    <w:rsid w:val="00981FA4"/>
    <w:rsid w:val="009840B6"/>
    <w:rsid w:val="009852A7"/>
    <w:rsid w:val="00985EDB"/>
    <w:rsid w:val="009870F3"/>
    <w:rsid w:val="00991B69"/>
    <w:rsid w:val="00993C23"/>
    <w:rsid w:val="00997256"/>
    <w:rsid w:val="0099747B"/>
    <w:rsid w:val="009A15B7"/>
    <w:rsid w:val="009A1C67"/>
    <w:rsid w:val="009A223F"/>
    <w:rsid w:val="009A5938"/>
    <w:rsid w:val="009A7F72"/>
    <w:rsid w:val="009B0F92"/>
    <w:rsid w:val="009B5DE5"/>
    <w:rsid w:val="009B6766"/>
    <w:rsid w:val="009B70BB"/>
    <w:rsid w:val="009B76DB"/>
    <w:rsid w:val="009C1C2C"/>
    <w:rsid w:val="009C2EFA"/>
    <w:rsid w:val="009C30D7"/>
    <w:rsid w:val="009C3970"/>
    <w:rsid w:val="009C57EB"/>
    <w:rsid w:val="009C5834"/>
    <w:rsid w:val="009C59B9"/>
    <w:rsid w:val="009C6ABA"/>
    <w:rsid w:val="009D256B"/>
    <w:rsid w:val="009E1CE0"/>
    <w:rsid w:val="009E2840"/>
    <w:rsid w:val="009E2FBC"/>
    <w:rsid w:val="009E5053"/>
    <w:rsid w:val="009E7435"/>
    <w:rsid w:val="009E7AF3"/>
    <w:rsid w:val="009F044B"/>
    <w:rsid w:val="009F0A2C"/>
    <w:rsid w:val="009F52BD"/>
    <w:rsid w:val="009F5E41"/>
    <w:rsid w:val="009F6163"/>
    <w:rsid w:val="00A0036E"/>
    <w:rsid w:val="00A02216"/>
    <w:rsid w:val="00A05EFB"/>
    <w:rsid w:val="00A07AF9"/>
    <w:rsid w:val="00A07CF5"/>
    <w:rsid w:val="00A10964"/>
    <w:rsid w:val="00A20DFE"/>
    <w:rsid w:val="00A20EC6"/>
    <w:rsid w:val="00A2206A"/>
    <w:rsid w:val="00A2420F"/>
    <w:rsid w:val="00A267D3"/>
    <w:rsid w:val="00A3049E"/>
    <w:rsid w:val="00A32258"/>
    <w:rsid w:val="00A323DC"/>
    <w:rsid w:val="00A32F3F"/>
    <w:rsid w:val="00A36056"/>
    <w:rsid w:val="00A402B0"/>
    <w:rsid w:val="00A41E26"/>
    <w:rsid w:val="00A444D7"/>
    <w:rsid w:val="00A60842"/>
    <w:rsid w:val="00A6185F"/>
    <w:rsid w:val="00A63589"/>
    <w:rsid w:val="00A73E64"/>
    <w:rsid w:val="00A742C4"/>
    <w:rsid w:val="00A76BAB"/>
    <w:rsid w:val="00A76D36"/>
    <w:rsid w:val="00A7715C"/>
    <w:rsid w:val="00A832BF"/>
    <w:rsid w:val="00A87B39"/>
    <w:rsid w:val="00A90B29"/>
    <w:rsid w:val="00A92A28"/>
    <w:rsid w:val="00A9605A"/>
    <w:rsid w:val="00AA01FE"/>
    <w:rsid w:val="00AA2F76"/>
    <w:rsid w:val="00AA35F3"/>
    <w:rsid w:val="00AA52E2"/>
    <w:rsid w:val="00AA74E2"/>
    <w:rsid w:val="00AB16C2"/>
    <w:rsid w:val="00AB1C9F"/>
    <w:rsid w:val="00AB454D"/>
    <w:rsid w:val="00AC0F38"/>
    <w:rsid w:val="00AC161E"/>
    <w:rsid w:val="00AC4038"/>
    <w:rsid w:val="00AC5967"/>
    <w:rsid w:val="00AD1032"/>
    <w:rsid w:val="00AD3141"/>
    <w:rsid w:val="00AD4C2A"/>
    <w:rsid w:val="00AD5BA6"/>
    <w:rsid w:val="00AD6E15"/>
    <w:rsid w:val="00AE04F6"/>
    <w:rsid w:val="00AE1372"/>
    <w:rsid w:val="00AE15DD"/>
    <w:rsid w:val="00AE1A85"/>
    <w:rsid w:val="00AE4371"/>
    <w:rsid w:val="00AF0E30"/>
    <w:rsid w:val="00AF35F9"/>
    <w:rsid w:val="00AF5B22"/>
    <w:rsid w:val="00AF76B2"/>
    <w:rsid w:val="00AF7972"/>
    <w:rsid w:val="00B012A2"/>
    <w:rsid w:val="00B071F5"/>
    <w:rsid w:val="00B07959"/>
    <w:rsid w:val="00B116D0"/>
    <w:rsid w:val="00B15663"/>
    <w:rsid w:val="00B15688"/>
    <w:rsid w:val="00B16D64"/>
    <w:rsid w:val="00B16EA5"/>
    <w:rsid w:val="00B17A0E"/>
    <w:rsid w:val="00B208B6"/>
    <w:rsid w:val="00B20E7F"/>
    <w:rsid w:val="00B213C9"/>
    <w:rsid w:val="00B228F9"/>
    <w:rsid w:val="00B232D3"/>
    <w:rsid w:val="00B237F1"/>
    <w:rsid w:val="00B26F64"/>
    <w:rsid w:val="00B3284B"/>
    <w:rsid w:val="00B33DBB"/>
    <w:rsid w:val="00B40F74"/>
    <w:rsid w:val="00B464DA"/>
    <w:rsid w:val="00B536C1"/>
    <w:rsid w:val="00B612AC"/>
    <w:rsid w:val="00B627E0"/>
    <w:rsid w:val="00B6297A"/>
    <w:rsid w:val="00B6322C"/>
    <w:rsid w:val="00B63D02"/>
    <w:rsid w:val="00B66F7D"/>
    <w:rsid w:val="00B67A57"/>
    <w:rsid w:val="00B7290D"/>
    <w:rsid w:val="00B74C13"/>
    <w:rsid w:val="00B7632B"/>
    <w:rsid w:val="00B8029D"/>
    <w:rsid w:val="00B803FE"/>
    <w:rsid w:val="00B806A0"/>
    <w:rsid w:val="00B81982"/>
    <w:rsid w:val="00B81E2B"/>
    <w:rsid w:val="00B858BE"/>
    <w:rsid w:val="00B90CF2"/>
    <w:rsid w:val="00B920F3"/>
    <w:rsid w:val="00B9519B"/>
    <w:rsid w:val="00B96092"/>
    <w:rsid w:val="00B96874"/>
    <w:rsid w:val="00BA029A"/>
    <w:rsid w:val="00BA38B0"/>
    <w:rsid w:val="00BA432A"/>
    <w:rsid w:val="00BA63FA"/>
    <w:rsid w:val="00BB4D93"/>
    <w:rsid w:val="00BB6CAA"/>
    <w:rsid w:val="00BB7F0E"/>
    <w:rsid w:val="00BC1C6A"/>
    <w:rsid w:val="00BC2029"/>
    <w:rsid w:val="00BC4CC5"/>
    <w:rsid w:val="00BC5C2E"/>
    <w:rsid w:val="00BC7E8B"/>
    <w:rsid w:val="00BD3557"/>
    <w:rsid w:val="00BD3E07"/>
    <w:rsid w:val="00BD689A"/>
    <w:rsid w:val="00BD7DBD"/>
    <w:rsid w:val="00BF209F"/>
    <w:rsid w:val="00BF4F3F"/>
    <w:rsid w:val="00BF6B07"/>
    <w:rsid w:val="00BF6D66"/>
    <w:rsid w:val="00C000D7"/>
    <w:rsid w:val="00C04A8E"/>
    <w:rsid w:val="00C10B7E"/>
    <w:rsid w:val="00C122F2"/>
    <w:rsid w:val="00C13F01"/>
    <w:rsid w:val="00C15DBE"/>
    <w:rsid w:val="00C167A1"/>
    <w:rsid w:val="00C20FED"/>
    <w:rsid w:val="00C23451"/>
    <w:rsid w:val="00C24705"/>
    <w:rsid w:val="00C2496F"/>
    <w:rsid w:val="00C25A5A"/>
    <w:rsid w:val="00C274DD"/>
    <w:rsid w:val="00C3394A"/>
    <w:rsid w:val="00C35525"/>
    <w:rsid w:val="00C4107F"/>
    <w:rsid w:val="00C43FC1"/>
    <w:rsid w:val="00C45F0B"/>
    <w:rsid w:val="00C500DD"/>
    <w:rsid w:val="00C501A3"/>
    <w:rsid w:val="00C51C51"/>
    <w:rsid w:val="00C54299"/>
    <w:rsid w:val="00C546D3"/>
    <w:rsid w:val="00C55485"/>
    <w:rsid w:val="00C559EC"/>
    <w:rsid w:val="00C57CE6"/>
    <w:rsid w:val="00C642DE"/>
    <w:rsid w:val="00C67978"/>
    <w:rsid w:val="00C809F5"/>
    <w:rsid w:val="00C82625"/>
    <w:rsid w:val="00C84B2D"/>
    <w:rsid w:val="00C84C64"/>
    <w:rsid w:val="00C85810"/>
    <w:rsid w:val="00C85E80"/>
    <w:rsid w:val="00C87CBF"/>
    <w:rsid w:val="00C90B6C"/>
    <w:rsid w:val="00C932D6"/>
    <w:rsid w:val="00C953E8"/>
    <w:rsid w:val="00CA072C"/>
    <w:rsid w:val="00CA4678"/>
    <w:rsid w:val="00CA59C9"/>
    <w:rsid w:val="00CA658D"/>
    <w:rsid w:val="00CB04F6"/>
    <w:rsid w:val="00CB4B08"/>
    <w:rsid w:val="00CC0B3E"/>
    <w:rsid w:val="00CC44BC"/>
    <w:rsid w:val="00CC4D53"/>
    <w:rsid w:val="00CC7175"/>
    <w:rsid w:val="00CC7A5C"/>
    <w:rsid w:val="00CD036D"/>
    <w:rsid w:val="00CD09D2"/>
    <w:rsid w:val="00CD116E"/>
    <w:rsid w:val="00CD2C33"/>
    <w:rsid w:val="00CD2E7F"/>
    <w:rsid w:val="00CD4C22"/>
    <w:rsid w:val="00CD4E3D"/>
    <w:rsid w:val="00CD63E9"/>
    <w:rsid w:val="00CE3347"/>
    <w:rsid w:val="00CE37B0"/>
    <w:rsid w:val="00CE4D40"/>
    <w:rsid w:val="00CE4D82"/>
    <w:rsid w:val="00CE6D3F"/>
    <w:rsid w:val="00CF0187"/>
    <w:rsid w:val="00CF524D"/>
    <w:rsid w:val="00CF5955"/>
    <w:rsid w:val="00D007B4"/>
    <w:rsid w:val="00D0112B"/>
    <w:rsid w:val="00D02175"/>
    <w:rsid w:val="00D0243F"/>
    <w:rsid w:val="00D040A4"/>
    <w:rsid w:val="00D04132"/>
    <w:rsid w:val="00D049FE"/>
    <w:rsid w:val="00D07A0C"/>
    <w:rsid w:val="00D112E8"/>
    <w:rsid w:val="00D13B68"/>
    <w:rsid w:val="00D15F39"/>
    <w:rsid w:val="00D17E99"/>
    <w:rsid w:val="00D203CF"/>
    <w:rsid w:val="00D207E3"/>
    <w:rsid w:val="00D24052"/>
    <w:rsid w:val="00D24FD7"/>
    <w:rsid w:val="00D2710A"/>
    <w:rsid w:val="00D277A4"/>
    <w:rsid w:val="00D346A5"/>
    <w:rsid w:val="00D36185"/>
    <w:rsid w:val="00D36C7F"/>
    <w:rsid w:val="00D4279D"/>
    <w:rsid w:val="00D43368"/>
    <w:rsid w:val="00D4497B"/>
    <w:rsid w:val="00D507A3"/>
    <w:rsid w:val="00D50B75"/>
    <w:rsid w:val="00D51AA5"/>
    <w:rsid w:val="00D5289D"/>
    <w:rsid w:val="00D538AE"/>
    <w:rsid w:val="00D53A98"/>
    <w:rsid w:val="00D602A9"/>
    <w:rsid w:val="00D6326A"/>
    <w:rsid w:val="00D64885"/>
    <w:rsid w:val="00D679D2"/>
    <w:rsid w:val="00D67ED9"/>
    <w:rsid w:val="00D703E7"/>
    <w:rsid w:val="00D736C0"/>
    <w:rsid w:val="00D7551A"/>
    <w:rsid w:val="00D77BFE"/>
    <w:rsid w:val="00D85213"/>
    <w:rsid w:val="00D87A91"/>
    <w:rsid w:val="00D91541"/>
    <w:rsid w:val="00D91C21"/>
    <w:rsid w:val="00D94B4D"/>
    <w:rsid w:val="00D96296"/>
    <w:rsid w:val="00DA106C"/>
    <w:rsid w:val="00DA37E8"/>
    <w:rsid w:val="00DA48E0"/>
    <w:rsid w:val="00DA7E3E"/>
    <w:rsid w:val="00DB1B9D"/>
    <w:rsid w:val="00DB326D"/>
    <w:rsid w:val="00DB4772"/>
    <w:rsid w:val="00DB4B1D"/>
    <w:rsid w:val="00DB4FF0"/>
    <w:rsid w:val="00DB6F2B"/>
    <w:rsid w:val="00DC1010"/>
    <w:rsid w:val="00DC2243"/>
    <w:rsid w:val="00DC3E15"/>
    <w:rsid w:val="00DC6498"/>
    <w:rsid w:val="00DC67F0"/>
    <w:rsid w:val="00DC6BC7"/>
    <w:rsid w:val="00DD4879"/>
    <w:rsid w:val="00DD5610"/>
    <w:rsid w:val="00DD5A74"/>
    <w:rsid w:val="00DD5F2C"/>
    <w:rsid w:val="00DD7DAE"/>
    <w:rsid w:val="00DE01BF"/>
    <w:rsid w:val="00DE1CB7"/>
    <w:rsid w:val="00DF0ED9"/>
    <w:rsid w:val="00DF22EB"/>
    <w:rsid w:val="00DF2FBF"/>
    <w:rsid w:val="00DF74FD"/>
    <w:rsid w:val="00DF7921"/>
    <w:rsid w:val="00E01853"/>
    <w:rsid w:val="00E063AE"/>
    <w:rsid w:val="00E07E23"/>
    <w:rsid w:val="00E1035D"/>
    <w:rsid w:val="00E10C63"/>
    <w:rsid w:val="00E1114A"/>
    <w:rsid w:val="00E11B79"/>
    <w:rsid w:val="00E15388"/>
    <w:rsid w:val="00E1690E"/>
    <w:rsid w:val="00E1731B"/>
    <w:rsid w:val="00E17F8C"/>
    <w:rsid w:val="00E23AC3"/>
    <w:rsid w:val="00E30B39"/>
    <w:rsid w:val="00E32788"/>
    <w:rsid w:val="00E32E17"/>
    <w:rsid w:val="00E34B3E"/>
    <w:rsid w:val="00E4314E"/>
    <w:rsid w:val="00E4542C"/>
    <w:rsid w:val="00E47241"/>
    <w:rsid w:val="00E51187"/>
    <w:rsid w:val="00E53580"/>
    <w:rsid w:val="00E546BA"/>
    <w:rsid w:val="00E553B5"/>
    <w:rsid w:val="00E60BFB"/>
    <w:rsid w:val="00E61AC4"/>
    <w:rsid w:val="00E61DEE"/>
    <w:rsid w:val="00E6292A"/>
    <w:rsid w:val="00E6315D"/>
    <w:rsid w:val="00E67D94"/>
    <w:rsid w:val="00E70DB9"/>
    <w:rsid w:val="00E72139"/>
    <w:rsid w:val="00E82944"/>
    <w:rsid w:val="00E8322A"/>
    <w:rsid w:val="00E85700"/>
    <w:rsid w:val="00E87893"/>
    <w:rsid w:val="00E90E32"/>
    <w:rsid w:val="00E910A0"/>
    <w:rsid w:val="00EA02F2"/>
    <w:rsid w:val="00EA2AE0"/>
    <w:rsid w:val="00EA42DA"/>
    <w:rsid w:val="00EA4AF8"/>
    <w:rsid w:val="00EA59EA"/>
    <w:rsid w:val="00EA5D5D"/>
    <w:rsid w:val="00EA610A"/>
    <w:rsid w:val="00EB1544"/>
    <w:rsid w:val="00EB1D69"/>
    <w:rsid w:val="00EB2D39"/>
    <w:rsid w:val="00EB2F17"/>
    <w:rsid w:val="00EB3E25"/>
    <w:rsid w:val="00EB6741"/>
    <w:rsid w:val="00EB72A9"/>
    <w:rsid w:val="00EC0504"/>
    <w:rsid w:val="00EC34AC"/>
    <w:rsid w:val="00EC382C"/>
    <w:rsid w:val="00EC7B0B"/>
    <w:rsid w:val="00ED08CA"/>
    <w:rsid w:val="00ED6E5A"/>
    <w:rsid w:val="00ED7BD2"/>
    <w:rsid w:val="00ED7E9C"/>
    <w:rsid w:val="00EE136D"/>
    <w:rsid w:val="00EE3E30"/>
    <w:rsid w:val="00EE7BF7"/>
    <w:rsid w:val="00EF2074"/>
    <w:rsid w:val="00EF2DEB"/>
    <w:rsid w:val="00EF60C8"/>
    <w:rsid w:val="00EF687A"/>
    <w:rsid w:val="00F01078"/>
    <w:rsid w:val="00F01F5C"/>
    <w:rsid w:val="00F0665F"/>
    <w:rsid w:val="00F06DA5"/>
    <w:rsid w:val="00F1059B"/>
    <w:rsid w:val="00F10F4E"/>
    <w:rsid w:val="00F12278"/>
    <w:rsid w:val="00F14F42"/>
    <w:rsid w:val="00F1516D"/>
    <w:rsid w:val="00F15CE7"/>
    <w:rsid w:val="00F1724C"/>
    <w:rsid w:val="00F1787A"/>
    <w:rsid w:val="00F22EA0"/>
    <w:rsid w:val="00F25F69"/>
    <w:rsid w:val="00F31380"/>
    <w:rsid w:val="00F33D3D"/>
    <w:rsid w:val="00F378E2"/>
    <w:rsid w:val="00F431DE"/>
    <w:rsid w:val="00F44581"/>
    <w:rsid w:val="00F463CF"/>
    <w:rsid w:val="00F46D1C"/>
    <w:rsid w:val="00F5094B"/>
    <w:rsid w:val="00F54EE1"/>
    <w:rsid w:val="00F562E1"/>
    <w:rsid w:val="00F56B3A"/>
    <w:rsid w:val="00F56E19"/>
    <w:rsid w:val="00F579AD"/>
    <w:rsid w:val="00F6084D"/>
    <w:rsid w:val="00F61BD2"/>
    <w:rsid w:val="00F62FDC"/>
    <w:rsid w:val="00F677C8"/>
    <w:rsid w:val="00F70222"/>
    <w:rsid w:val="00F75509"/>
    <w:rsid w:val="00F757EA"/>
    <w:rsid w:val="00F75B7B"/>
    <w:rsid w:val="00F77CB5"/>
    <w:rsid w:val="00F8267A"/>
    <w:rsid w:val="00F833E1"/>
    <w:rsid w:val="00F83D61"/>
    <w:rsid w:val="00F83DC3"/>
    <w:rsid w:val="00F90CD0"/>
    <w:rsid w:val="00F93A6B"/>
    <w:rsid w:val="00F94DBE"/>
    <w:rsid w:val="00F94DE2"/>
    <w:rsid w:val="00F96571"/>
    <w:rsid w:val="00F97FAB"/>
    <w:rsid w:val="00FA5F24"/>
    <w:rsid w:val="00FA5FC4"/>
    <w:rsid w:val="00FA72FD"/>
    <w:rsid w:val="00FB0A2E"/>
    <w:rsid w:val="00FB398B"/>
    <w:rsid w:val="00FB5D78"/>
    <w:rsid w:val="00FB6178"/>
    <w:rsid w:val="00FC1F34"/>
    <w:rsid w:val="00FC2963"/>
    <w:rsid w:val="00FC4E7F"/>
    <w:rsid w:val="00FD6BE0"/>
    <w:rsid w:val="00FD77D1"/>
    <w:rsid w:val="00FE02F4"/>
    <w:rsid w:val="00FE2280"/>
    <w:rsid w:val="00FE263C"/>
    <w:rsid w:val="00FE282F"/>
    <w:rsid w:val="00FE33AE"/>
    <w:rsid w:val="00FE36C8"/>
    <w:rsid w:val="00FE47C2"/>
    <w:rsid w:val="00FE4E36"/>
    <w:rsid w:val="00FE779F"/>
    <w:rsid w:val="00FF156A"/>
    <w:rsid w:val="00FF1726"/>
    <w:rsid w:val="00FF3396"/>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4D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C2963"/>
    <w:pPr>
      <w:keepNext/>
      <w:keepLines/>
      <w:spacing w:before="480"/>
      <w:outlineLvl w:val="0"/>
    </w:pPr>
    <w:rPr>
      <w:rFonts w:ascii="Cambria" w:hAnsi="Cambria"/>
      <w:b/>
      <w:bCs/>
      <w:color w:val="365F91"/>
      <w:sz w:val="28"/>
      <w:szCs w:val="28"/>
    </w:rPr>
  </w:style>
  <w:style w:type="paragraph" w:styleId="Heading2">
    <w:name w:val="heading 2"/>
    <w:aliases w:val="Text,MM2"/>
    <w:basedOn w:val="Normal"/>
    <w:next w:val="Normal"/>
    <w:link w:val="Heading2Char"/>
    <w:uiPriority w:val="99"/>
    <w:qFormat/>
    <w:rsid w:val="00531CE4"/>
    <w:pPr>
      <w:keepNext/>
      <w:outlineLvl w:val="1"/>
    </w:pPr>
    <w:rPr>
      <w:sz w:val="28"/>
      <w:szCs w:val="20"/>
      <w:lang w:val="en-US"/>
    </w:rPr>
  </w:style>
  <w:style w:type="paragraph" w:styleId="Heading3">
    <w:name w:val="heading 3"/>
    <w:basedOn w:val="Normal"/>
    <w:next w:val="Normal"/>
    <w:link w:val="Heading3Char"/>
    <w:uiPriority w:val="99"/>
    <w:qFormat/>
    <w:rsid w:val="00C45F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2963"/>
    <w:rPr>
      <w:rFonts w:ascii="Cambria" w:eastAsia="Times New Roman" w:hAnsi="Cambria" w:cs="Times New Roman"/>
      <w:b/>
      <w:bCs/>
      <w:color w:val="365F91"/>
      <w:sz w:val="28"/>
      <w:szCs w:val="28"/>
      <w:lang w:eastAsia="ru-RU"/>
    </w:rPr>
  </w:style>
  <w:style w:type="character" w:customStyle="1" w:styleId="Heading2Char">
    <w:name w:val="Heading 2 Char"/>
    <w:aliases w:val="Text Char,MM2 Char"/>
    <w:link w:val="Heading2"/>
    <w:uiPriority w:val="99"/>
    <w:rsid w:val="00531CE4"/>
    <w:rPr>
      <w:rFonts w:ascii="Times New Roman" w:eastAsia="Times New Roman" w:hAnsi="Times New Roman" w:cs="Times New Roman"/>
      <w:sz w:val="28"/>
      <w:szCs w:val="20"/>
      <w:lang w:val="en-US" w:eastAsia="ru-RU"/>
    </w:rPr>
  </w:style>
  <w:style w:type="character" w:customStyle="1" w:styleId="docbody">
    <w:name w:val="doc_body"/>
    <w:basedOn w:val="DefaultParagraphFont"/>
    <w:uiPriority w:val="99"/>
    <w:rsid w:val="00A444D7"/>
  </w:style>
  <w:style w:type="character" w:customStyle="1" w:styleId="do1">
    <w:name w:val="do1"/>
    <w:basedOn w:val="DefaultParagraphFont"/>
    <w:uiPriority w:val="99"/>
    <w:rsid w:val="00A444D7"/>
  </w:style>
  <w:style w:type="character" w:customStyle="1" w:styleId="tpa1">
    <w:name w:val="tpa1"/>
    <w:basedOn w:val="DefaultParagraphFont"/>
    <w:uiPriority w:val="99"/>
    <w:rsid w:val="00A444D7"/>
  </w:style>
  <w:style w:type="paragraph" w:styleId="FootnoteText">
    <w:name w:val="footnote text"/>
    <w:basedOn w:val="Normal"/>
    <w:link w:val="FootnoteTextChar"/>
    <w:uiPriority w:val="99"/>
    <w:rsid w:val="00FC2963"/>
    <w:rPr>
      <w:sz w:val="20"/>
      <w:szCs w:val="20"/>
    </w:rPr>
  </w:style>
  <w:style w:type="character" w:customStyle="1" w:styleId="FootnoteTextChar">
    <w:name w:val="Footnote Text Char"/>
    <w:link w:val="FootnoteText"/>
    <w:uiPriority w:val="99"/>
    <w:rsid w:val="00FC2963"/>
    <w:rPr>
      <w:rFonts w:ascii="Times New Roman" w:eastAsia="Times New Roman" w:hAnsi="Times New Roman" w:cs="Times New Roman"/>
      <w:sz w:val="20"/>
      <w:szCs w:val="20"/>
      <w:lang w:eastAsia="ru-RU"/>
    </w:rPr>
  </w:style>
  <w:style w:type="character" w:styleId="FootnoteReference">
    <w:name w:val="footnote reference"/>
    <w:uiPriority w:val="99"/>
    <w:rsid w:val="00FC2963"/>
    <w:rPr>
      <w:rFonts w:cs="Times New Roman"/>
      <w:vertAlign w:val="superscript"/>
    </w:rPr>
  </w:style>
  <w:style w:type="paragraph" w:styleId="Footer">
    <w:name w:val="footer"/>
    <w:basedOn w:val="Normal"/>
    <w:link w:val="FooterChar"/>
    <w:uiPriority w:val="99"/>
    <w:rsid w:val="00FC2963"/>
    <w:pPr>
      <w:tabs>
        <w:tab w:val="center" w:pos="4680"/>
        <w:tab w:val="right" w:pos="9360"/>
      </w:tabs>
    </w:pPr>
  </w:style>
  <w:style w:type="character" w:customStyle="1" w:styleId="FooterChar">
    <w:name w:val="Footer Char"/>
    <w:link w:val="Footer"/>
    <w:uiPriority w:val="99"/>
    <w:rsid w:val="00FC2963"/>
    <w:rPr>
      <w:rFonts w:ascii="Times New Roman" w:eastAsia="Times New Roman" w:hAnsi="Times New Roman" w:cs="Times New Roman"/>
      <w:sz w:val="24"/>
      <w:szCs w:val="24"/>
      <w:lang w:eastAsia="ru-RU"/>
    </w:rPr>
  </w:style>
  <w:style w:type="paragraph" w:customStyle="1" w:styleId="Default">
    <w:name w:val="Default"/>
    <w:uiPriority w:val="99"/>
    <w:rsid w:val="00FC2963"/>
    <w:pPr>
      <w:autoSpaceDE w:val="0"/>
      <w:autoSpaceDN w:val="0"/>
      <w:adjustRightInd w:val="0"/>
    </w:pPr>
    <w:rPr>
      <w:rFonts w:eastAsia="Times New Roman" w:cs="Calibri"/>
      <w:color w:val="000000"/>
      <w:sz w:val="24"/>
      <w:szCs w:val="24"/>
    </w:rPr>
  </w:style>
  <w:style w:type="character" w:customStyle="1" w:styleId="a">
    <w:name w:val="Основной текст_"/>
    <w:link w:val="1"/>
    <w:uiPriority w:val="99"/>
    <w:locked/>
    <w:rsid w:val="00FC2963"/>
    <w:rPr>
      <w:rFonts w:ascii="Calibri" w:hAnsi="Calibri"/>
      <w:shd w:val="clear" w:color="auto" w:fill="FFFFFF"/>
    </w:rPr>
  </w:style>
  <w:style w:type="paragraph" w:customStyle="1" w:styleId="1">
    <w:name w:val="Основной текст1"/>
    <w:basedOn w:val="Normal"/>
    <w:link w:val="a"/>
    <w:uiPriority w:val="99"/>
    <w:rsid w:val="00FC2963"/>
    <w:pPr>
      <w:shd w:val="clear" w:color="auto" w:fill="FFFFFF"/>
      <w:spacing w:before="120" w:after="120" w:line="283" w:lineRule="exact"/>
      <w:ind w:hanging="360"/>
      <w:jc w:val="both"/>
    </w:pPr>
    <w:rPr>
      <w:rFonts w:ascii="Calibri" w:eastAsia="Calibri" w:hAnsi="Calibri"/>
      <w:sz w:val="20"/>
      <w:szCs w:val="20"/>
      <w:shd w:val="clear" w:color="auto" w:fill="FFFFFF"/>
    </w:rPr>
  </w:style>
  <w:style w:type="character" w:styleId="PageNumber">
    <w:name w:val="page number"/>
    <w:uiPriority w:val="99"/>
    <w:rsid w:val="00FC2963"/>
    <w:rPr>
      <w:rFonts w:cs="Times New Roman"/>
    </w:rPr>
  </w:style>
  <w:style w:type="paragraph" w:customStyle="1" w:styleId="Listparagraf">
    <w:name w:val="Listă paragraf"/>
    <w:basedOn w:val="Normal"/>
    <w:uiPriority w:val="99"/>
    <w:qFormat/>
    <w:rsid w:val="00FC2963"/>
    <w:pPr>
      <w:ind w:left="720"/>
      <w:contextualSpacing/>
    </w:pPr>
    <w:rPr>
      <w:lang w:val="en-GB" w:eastAsia="sv-SE"/>
    </w:rPr>
  </w:style>
  <w:style w:type="table" w:styleId="TableGrid">
    <w:name w:val="Table Grid"/>
    <w:basedOn w:val="TableNormal"/>
    <w:uiPriority w:val="99"/>
    <w:rsid w:val="00FC29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2963"/>
    <w:pPr>
      <w:tabs>
        <w:tab w:val="center" w:pos="4677"/>
        <w:tab w:val="right" w:pos="9355"/>
      </w:tabs>
    </w:pPr>
  </w:style>
  <w:style w:type="character" w:customStyle="1" w:styleId="HeaderChar">
    <w:name w:val="Header Char"/>
    <w:link w:val="Header"/>
    <w:uiPriority w:val="99"/>
    <w:rsid w:val="00FC2963"/>
    <w:rPr>
      <w:rFonts w:ascii="Times New Roman" w:eastAsia="Times New Roman" w:hAnsi="Times New Roman" w:cs="Times New Roman"/>
      <w:sz w:val="24"/>
      <w:szCs w:val="24"/>
      <w:lang w:eastAsia="ru-RU"/>
    </w:rPr>
  </w:style>
  <w:style w:type="paragraph" w:customStyle="1" w:styleId="CM4">
    <w:name w:val="CM4"/>
    <w:basedOn w:val="Default"/>
    <w:next w:val="Default"/>
    <w:uiPriority w:val="99"/>
    <w:rsid w:val="00FC2963"/>
    <w:rPr>
      <w:rFonts w:ascii="EUAlbertina" w:hAnsi="EUAlbertina" w:cs="Times New Roman"/>
      <w:color w:val="auto"/>
      <w:lang w:val="ru-RU" w:eastAsia="ru-RU"/>
    </w:rPr>
  </w:style>
  <w:style w:type="paragraph" w:customStyle="1" w:styleId="MediumGrid1-Accent21">
    <w:name w:val="Medium Grid 1 - Accent 21"/>
    <w:basedOn w:val="Normal"/>
    <w:qFormat/>
    <w:rsid w:val="00FC2963"/>
    <w:pPr>
      <w:ind w:left="708"/>
    </w:pPr>
  </w:style>
  <w:style w:type="paragraph" w:styleId="NormalWeb">
    <w:name w:val="Normal (Web)"/>
    <w:basedOn w:val="Normal"/>
    <w:uiPriority w:val="99"/>
    <w:rsid w:val="00FC2963"/>
  </w:style>
  <w:style w:type="character" w:styleId="Emphasis">
    <w:name w:val="Emphasis"/>
    <w:uiPriority w:val="20"/>
    <w:qFormat/>
    <w:rsid w:val="00FC2963"/>
    <w:rPr>
      <w:rFonts w:cs="Times New Roman"/>
      <w:i/>
      <w:iCs/>
    </w:rPr>
  </w:style>
  <w:style w:type="paragraph" w:customStyle="1" w:styleId="tt">
    <w:name w:val="tt"/>
    <w:basedOn w:val="Normal"/>
    <w:uiPriority w:val="99"/>
    <w:rsid w:val="00FC2963"/>
    <w:pPr>
      <w:jc w:val="center"/>
    </w:pPr>
    <w:rPr>
      <w:b/>
      <w:bCs/>
      <w:lang w:val="ro-RO"/>
    </w:rPr>
  </w:style>
  <w:style w:type="paragraph" w:customStyle="1" w:styleId="rg">
    <w:name w:val="rg"/>
    <w:basedOn w:val="Normal"/>
    <w:uiPriority w:val="99"/>
    <w:rsid w:val="00FC2963"/>
    <w:pPr>
      <w:jc w:val="right"/>
    </w:pPr>
    <w:rPr>
      <w:lang w:val="ro-RO"/>
    </w:rPr>
  </w:style>
  <w:style w:type="paragraph" w:customStyle="1" w:styleId="3">
    <w:name w:val="Абзац списка3"/>
    <w:basedOn w:val="Normal"/>
    <w:uiPriority w:val="99"/>
    <w:rsid w:val="00FC2963"/>
    <w:pPr>
      <w:spacing w:after="200" w:line="276" w:lineRule="auto"/>
      <w:ind w:left="720"/>
      <w:contextualSpacing/>
    </w:pPr>
    <w:rPr>
      <w:rFonts w:ascii="Calibri" w:hAnsi="Calibri"/>
      <w:sz w:val="22"/>
      <w:szCs w:val="22"/>
      <w:lang w:val="en-GB" w:eastAsia="en-US"/>
    </w:rPr>
  </w:style>
  <w:style w:type="character" w:styleId="Strong">
    <w:name w:val="Strong"/>
    <w:uiPriority w:val="99"/>
    <w:qFormat/>
    <w:rsid w:val="00FC2963"/>
    <w:rPr>
      <w:rFonts w:cs="Times New Roman"/>
      <w:b/>
      <w:bCs/>
    </w:rPr>
  </w:style>
  <w:style w:type="character" w:customStyle="1" w:styleId="docheader1">
    <w:name w:val="doc_header1"/>
    <w:uiPriority w:val="99"/>
    <w:rsid w:val="00FC2963"/>
    <w:rPr>
      <w:rFonts w:ascii="Times New Roman" w:hAnsi="Times New Roman" w:cs="Times New Roman"/>
      <w:b/>
      <w:bCs/>
      <w:color w:val="000000"/>
      <w:sz w:val="24"/>
      <w:szCs w:val="24"/>
    </w:rPr>
  </w:style>
  <w:style w:type="paragraph" w:customStyle="1" w:styleId="Style3">
    <w:name w:val="Style3"/>
    <w:basedOn w:val="Normal"/>
    <w:uiPriority w:val="99"/>
    <w:rsid w:val="00FC2963"/>
    <w:pPr>
      <w:widowControl w:val="0"/>
      <w:autoSpaceDE w:val="0"/>
      <w:autoSpaceDN w:val="0"/>
      <w:adjustRightInd w:val="0"/>
      <w:spacing w:line="278" w:lineRule="exact"/>
      <w:jc w:val="both"/>
    </w:pPr>
  </w:style>
  <w:style w:type="paragraph" w:styleId="BodyText">
    <w:name w:val="Body Text"/>
    <w:basedOn w:val="Normal"/>
    <w:link w:val="BodyTextChar"/>
    <w:uiPriority w:val="99"/>
    <w:rsid w:val="00FC2963"/>
    <w:pPr>
      <w:spacing w:after="120" w:line="276" w:lineRule="auto"/>
    </w:pPr>
    <w:rPr>
      <w:rFonts w:ascii="Calibri" w:hAnsi="Calibri"/>
      <w:sz w:val="20"/>
      <w:szCs w:val="20"/>
    </w:rPr>
  </w:style>
  <w:style w:type="character" w:customStyle="1" w:styleId="BodyTextChar">
    <w:name w:val="Body Text Char"/>
    <w:link w:val="BodyText"/>
    <w:uiPriority w:val="99"/>
    <w:rsid w:val="00FC2963"/>
    <w:rPr>
      <w:rFonts w:ascii="Calibri" w:eastAsia="Times New Roman" w:hAnsi="Calibri" w:cs="Times New Roman"/>
      <w:lang w:eastAsia="ru-RU"/>
    </w:rPr>
  </w:style>
  <w:style w:type="character" w:customStyle="1" w:styleId="apple-style-span">
    <w:name w:val="apple-style-span"/>
    <w:uiPriority w:val="99"/>
    <w:rsid w:val="00FC2963"/>
    <w:rPr>
      <w:rFonts w:cs="Times New Roman"/>
    </w:rPr>
  </w:style>
  <w:style w:type="paragraph" w:styleId="BalloonText">
    <w:name w:val="Balloon Text"/>
    <w:basedOn w:val="Normal"/>
    <w:link w:val="BalloonTextChar"/>
    <w:uiPriority w:val="99"/>
    <w:semiHidden/>
    <w:unhideWhenUsed/>
    <w:rsid w:val="00FC2963"/>
    <w:rPr>
      <w:rFonts w:ascii="Tahoma" w:hAnsi="Tahoma"/>
      <w:sz w:val="16"/>
      <w:szCs w:val="16"/>
    </w:rPr>
  </w:style>
  <w:style w:type="character" w:customStyle="1" w:styleId="BalloonTextChar">
    <w:name w:val="Balloon Text Char"/>
    <w:link w:val="BalloonText"/>
    <w:uiPriority w:val="99"/>
    <w:semiHidden/>
    <w:rsid w:val="00FC2963"/>
    <w:rPr>
      <w:rFonts w:ascii="Tahoma" w:eastAsia="Times New Roman" w:hAnsi="Tahoma" w:cs="Tahoma"/>
      <w:sz w:val="16"/>
      <w:szCs w:val="16"/>
      <w:lang w:eastAsia="ru-RU"/>
    </w:rPr>
  </w:style>
  <w:style w:type="character" w:styleId="CommentReference">
    <w:name w:val="annotation reference"/>
    <w:uiPriority w:val="99"/>
    <w:unhideWhenUsed/>
    <w:rsid w:val="00254531"/>
    <w:rPr>
      <w:sz w:val="16"/>
      <w:szCs w:val="16"/>
    </w:rPr>
  </w:style>
  <w:style w:type="paragraph" w:styleId="CommentText">
    <w:name w:val="annotation text"/>
    <w:basedOn w:val="Normal"/>
    <w:link w:val="CommentTextChar"/>
    <w:uiPriority w:val="99"/>
    <w:unhideWhenUsed/>
    <w:rsid w:val="00254531"/>
    <w:rPr>
      <w:sz w:val="20"/>
      <w:szCs w:val="20"/>
    </w:rPr>
  </w:style>
  <w:style w:type="character" w:customStyle="1" w:styleId="CommentTextChar">
    <w:name w:val="Comment Text Char"/>
    <w:link w:val="CommentText"/>
    <w:uiPriority w:val="99"/>
    <w:rsid w:val="002545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531"/>
    <w:rPr>
      <w:b/>
      <w:bCs/>
    </w:rPr>
  </w:style>
  <w:style w:type="character" w:customStyle="1" w:styleId="CommentSubjectChar">
    <w:name w:val="Comment Subject Char"/>
    <w:link w:val="CommentSubject"/>
    <w:uiPriority w:val="99"/>
    <w:semiHidden/>
    <w:rsid w:val="00254531"/>
    <w:rPr>
      <w:rFonts w:ascii="Times New Roman" w:eastAsia="Times New Roman" w:hAnsi="Times New Roman"/>
      <w:b/>
      <w:bCs/>
    </w:rPr>
  </w:style>
  <w:style w:type="paragraph" w:customStyle="1" w:styleId="Titlucuprins">
    <w:name w:val="Titlu cuprins"/>
    <w:basedOn w:val="Heading1"/>
    <w:next w:val="Normal"/>
    <w:uiPriority w:val="39"/>
    <w:semiHidden/>
    <w:unhideWhenUsed/>
    <w:qFormat/>
    <w:rsid w:val="00403E6A"/>
    <w:pPr>
      <w:spacing w:line="276" w:lineRule="auto"/>
      <w:outlineLvl w:val="9"/>
    </w:pPr>
    <w:rPr>
      <w:lang w:val="ro-RO" w:eastAsia="en-US"/>
    </w:rPr>
  </w:style>
  <w:style w:type="paragraph" w:styleId="TOC1">
    <w:name w:val="toc 1"/>
    <w:basedOn w:val="Normal"/>
    <w:next w:val="Normal"/>
    <w:autoRedefine/>
    <w:uiPriority w:val="39"/>
    <w:unhideWhenUsed/>
    <w:rsid w:val="00403E6A"/>
  </w:style>
  <w:style w:type="character" w:styleId="Hyperlink">
    <w:name w:val="Hyperlink"/>
    <w:uiPriority w:val="99"/>
    <w:unhideWhenUsed/>
    <w:rsid w:val="00403E6A"/>
    <w:rPr>
      <w:color w:val="0000FF"/>
      <w:u w:val="single"/>
    </w:rPr>
  </w:style>
  <w:style w:type="character" w:customStyle="1" w:styleId="Heading3Char">
    <w:name w:val="Heading 3 Char"/>
    <w:link w:val="Heading3"/>
    <w:uiPriority w:val="99"/>
    <w:rsid w:val="00C45F0B"/>
    <w:rPr>
      <w:rFonts w:ascii="Cambria" w:eastAsia="Times New Roman" w:hAnsi="Cambria"/>
      <w:b/>
      <w:bCs/>
      <w:color w:val="4F81BD"/>
      <w:sz w:val="24"/>
      <w:szCs w:val="24"/>
    </w:rPr>
  </w:style>
  <w:style w:type="paragraph" w:customStyle="1" w:styleId="Listparagraf1">
    <w:name w:val="Listă paragraf1"/>
    <w:basedOn w:val="Normal"/>
    <w:uiPriority w:val="99"/>
    <w:rsid w:val="00C45F0B"/>
    <w:pPr>
      <w:ind w:left="708"/>
    </w:pPr>
  </w:style>
  <w:style w:type="character" w:customStyle="1" w:styleId="CharChar3">
    <w:name w:val="Char Char3"/>
    <w:uiPriority w:val="99"/>
    <w:locked/>
    <w:rsid w:val="00C45F0B"/>
    <w:rPr>
      <w:rFonts w:eastAsia="Times New Roman" w:cs="Times New Roman"/>
      <w:lang w:val="ru-RU" w:eastAsia="ru-RU" w:bidi="ar-SA"/>
    </w:rPr>
  </w:style>
  <w:style w:type="character" w:customStyle="1" w:styleId="CharChar2">
    <w:name w:val="Char Char2"/>
    <w:uiPriority w:val="99"/>
    <w:rsid w:val="00C45F0B"/>
    <w:rPr>
      <w:rFonts w:eastAsia="Times New Roman" w:cs="Times New Roman"/>
    </w:rPr>
  </w:style>
  <w:style w:type="paragraph" w:customStyle="1" w:styleId="Car">
    <w:name w:val="Car"/>
    <w:basedOn w:val="Normal"/>
    <w:uiPriority w:val="99"/>
    <w:rsid w:val="00C45F0B"/>
    <w:pPr>
      <w:tabs>
        <w:tab w:val="left" w:pos="709"/>
      </w:tabs>
    </w:pPr>
    <w:rPr>
      <w:rFonts w:ascii="Tahoma" w:eastAsia="Calibri" w:hAnsi="Tahoma"/>
      <w:lang w:val="pl-PL" w:eastAsia="pl-PL"/>
    </w:rPr>
  </w:style>
  <w:style w:type="paragraph" w:customStyle="1" w:styleId="CharChar5CharChar">
    <w:name w:val="Char Char5 Char Char"/>
    <w:basedOn w:val="Normal"/>
    <w:uiPriority w:val="99"/>
    <w:rsid w:val="00C45F0B"/>
    <w:pPr>
      <w:spacing w:after="160" w:line="240" w:lineRule="exact"/>
    </w:pPr>
    <w:rPr>
      <w:rFonts w:ascii="Arial" w:eastAsia="Batang" w:hAnsi="Arial" w:cs="Arial"/>
      <w:sz w:val="20"/>
      <w:szCs w:val="20"/>
      <w:lang w:val="en-US" w:eastAsia="en-US"/>
    </w:rPr>
  </w:style>
  <w:style w:type="paragraph" w:styleId="TOC2">
    <w:name w:val="toc 2"/>
    <w:basedOn w:val="Normal"/>
    <w:next w:val="Normal"/>
    <w:autoRedefine/>
    <w:uiPriority w:val="39"/>
    <w:unhideWhenUsed/>
    <w:rsid w:val="002A32AB"/>
    <w:pPr>
      <w:ind w:left="240"/>
    </w:pPr>
  </w:style>
  <w:style w:type="paragraph" w:styleId="TOC3">
    <w:name w:val="toc 3"/>
    <w:basedOn w:val="Normal"/>
    <w:next w:val="Normal"/>
    <w:autoRedefine/>
    <w:uiPriority w:val="39"/>
    <w:unhideWhenUsed/>
    <w:rsid w:val="002A32AB"/>
    <w:pPr>
      <w:ind w:left="480"/>
    </w:pPr>
  </w:style>
  <w:style w:type="paragraph" w:styleId="ListParagraph">
    <w:name w:val="List Paragraph"/>
    <w:basedOn w:val="Normal"/>
    <w:qFormat/>
    <w:rsid w:val="00E30B39"/>
    <w:pPr>
      <w:ind w:left="720"/>
    </w:pPr>
  </w:style>
  <w:style w:type="character" w:customStyle="1" w:styleId="hps">
    <w:name w:val="hps"/>
    <w:basedOn w:val="DefaultParagraphFont"/>
    <w:rsid w:val="00F122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4D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C2963"/>
    <w:pPr>
      <w:keepNext/>
      <w:keepLines/>
      <w:spacing w:before="480"/>
      <w:outlineLvl w:val="0"/>
    </w:pPr>
    <w:rPr>
      <w:rFonts w:ascii="Cambria" w:hAnsi="Cambria"/>
      <w:b/>
      <w:bCs/>
      <w:color w:val="365F91"/>
      <w:sz w:val="28"/>
      <w:szCs w:val="28"/>
    </w:rPr>
  </w:style>
  <w:style w:type="paragraph" w:styleId="Heading2">
    <w:name w:val="heading 2"/>
    <w:aliases w:val="Text,MM2"/>
    <w:basedOn w:val="Normal"/>
    <w:next w:val="Normal"/>
    <w:link w:val="Heading2Char"/>
    <w:uiPriority w:val="99"/>
    <w:qFormat/>
    <w:rsid w:val="00531CE4"/>
    <w:pPr>
      <w:keepNext/>
      <w:outlineLvl w:val="1"/>
    </w:pPr>
    <w:rPr>
      <w:sz w:val="28"/>
      <w:szCs w:val="20"/>
      <w:lang w:val="en-US"/>
    </w:rPr>
  </w:style>
  <w:style w:type="paragraph" w:styleId="Heading3">
    <w:name w:val="heading 3"/>
    <w:basedOn w:val="Normal"/>
    <w:next w:val="Normal"/>
    <w:link w:val="Heading3Char"/>
    <w:uiPriority w:val="99"/>
    <w:qFormat/>
    <w:rsid w:val="00C45F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2963"/>
    <w:rPr>
      <w:rFonts w:ascii="Cambria" w:eastAsia="Times New Roman" w:hAnsi="Cambria" w:cs="Times New Roman"/>
      <w:b/>
      <w:bCs/>
      <w:color w:val="365F91"/>
      <w:sz w:val="28"/>
      <w:szCs w:val="28"/>
      <w:lang w:eastAsia="ru-RU"/>
    </w:rPr>
  </w:style>
  <w:style w:type="character" w:customStyle="1" w:styleId="Heading2Char">
    <w:name w:val="Heading 2 Char"/>
    <w:aliases w:val="Text Char,MM2 Char"/>
    <w:link w:val="Heading2"/>
    <w:uiPriority w:val="99"/>
    <w:rsid w:val="00531CE4"/>
    <w:rPr>
      <w:rFonts w:ascii="Times New Roman" w:eastAsia="Times New Roman" w:hAnsi="Times New Roman" w:cs="Times New Roman"/>
      <w:sz w:val="28"/>
      <w:szCs w:val="20"/>
      <w:lang w:val="en-US" w:eastAsia="ru-RU"/>
    </w:rPr>
  </w:style>
  <w:style w:type="character" w:customStyle="1" w:styleId="docbody">
    <w:name w:val="doc_body"/>
    <w:basedOn w:val="DefaultParagraphFont"/>
    <w:uiPriority w:val="99"/>
    <w:rsid w:val="00A444D7"/>
  </w:style>
  <w:style w:type="character" w:customStyle="1" w:styleId="do1">
    <w:name w:val="do1"/>
    <w:basedOn w:val="DefaultParagraphFont"/>
    <w:uiPriority w:val="99"/>
    <w:rsid w:val="00A444D7"/>
  </w:style>
  <w:style w:type="character" w:customStyle="1" w:styleId="tpa1">
    <w:name w:val="tpa1"/>
    <w:basedOn w:val="DefaultParagraphFont"/>
    <w:uiPriority w:val="99"/>
    <w:rsid w:val="00A444D7"/>
  </w:style>
  <w:style w:type="paragraph" w:styleId="FootnoteText">
    <w:name w:val="footnote text"/>
    <w:basedOn w:val="Normal"/>
    <w:link w:val="FootnoteTextChar"/>
    <w:uiPriority w:val="99"/>
    <w:rsid w:val="00FC2963"/>
    <w:rPr>
      <w:sz w:val="20"/>
      <w:szCs w:val="20"/>
    </w:rPr>
  </w:style>
  <w:style w:type="character" w:customStyle="1" w:styleId="FootnoteTextChar">
    <w:name w:val="Footnote Text Char"/>
    <w:link w:val="FootnoteText"/>
    <w:uiPriority w:val="99"/>
    <w:rsid w:val="00FC2963"/>
    <w:rPr>
      <w:rFonts w:ascii="Times New Roman" w:eastAsia="Times New Roman" w:hAnsi="Times New Roman" w:cs="Times New Roman"/>
      <w:sz w:val="20"/>
      <w:szCs w:val="20"/>
      <w:lang w:eastAsia="ru-RU"/>
    </w:rPr>
  </w:style>
  <w:style w:type="character" w:styleId="FootnoteReference">
    <w:name w:val="footnote reference"/>
    <w:uiPriority w:val="99"/>
    <w:rsid w:val="00FC2963"/>
    <w:rPr>
      <w:rFonts w:cs="Times New Roman"/>
      <w:vertAlign w:val="superscript"/>
    </w:rPr>
  </w:style>
  <w:style w:type="paragraph" w:styleId="Footer">
    <w:name w:val="footer"/>
    <w:basedOn w:val="Normal"/>
    <w:link w:val="FooterChar"/>
    <w:uiPriority w:val="99"/>
    <w:rsid w:val="00FC2963"/>
    <w:pPr>
      <w:tabs>
        <w:tab w:val="center" w:pos="4680"/>
        <w:tab w:val="right" w:pos="9360"/>
      </w:tabs>
    </w:pPr>
  </w:style>
  <w:style w:type="character" w:customStyle="1" w:styleId="FooterChar">
    <w:name w:val="Footer Char"/>
    <w:link w:val="Footer"/>
    <w:uiPriority w:val="99"/>
    <w:rsid w:val="00FC2963"/>
    <w:rPr>
      <w:rFonts w:ascii="Times New Roman" w:eastAsia="Times New Roman" w:hAnsi="Times New Roman" w:cs="Times New Roman"/>
      <w:sz w:val="24"/>
      <w:szCs w:val="24"/>
      <w:lang w:eastAsia="ru-RU"/>
    </w:rPr>
  </w:style>
  <w:style w:type="paragraph" w:customStyle="1" w:styleId="Default">
    <w:name w:val="Default"/>
    <w:uiPriority w:val="99"/>
    <w:rsid w:val="00FC2963"/>
    <w:pPr>
      <w:autoSpaceDE w:val="0"/>
      <w:autoSpaceDN w:val="0"/>
      <w:adjustRightInd w:val="0"/>
    </w:pPr>
    <w:rPr>
      <w:rFonts w:eastAsia="Times New Roman" w:cs="Calibri"/>
      <w:color w:val="000000"/>
      <w:sz w:val="24"/>
      <w:szCs w:val="24"/>
    </w:rPr>
  </w:style>
  <w:style w:type="character" w:customStyle="1" w:styleId="a">
    <w:name w:val="Основной текст_"/>
    <w:link w:val="1"/>
    <w:uiPriority w:val="99"/>
    <w:locked/>
    <w:rsid w:val="00FC2963"/>
    <w:rPr>
      <w:rFonts w:ascii="Calibri" w:hAnsi="Calibri"/>
      <w:shd w:val="clear" w:color="auto" w:fill="FFFFFF"/>
    </w:rPr>
  </w:style>
  <w:style w:type="paragraph" w:customStyle="1" w:styleId="1">
    <w:name w:val="Основной текст1"/>
    <w:basedOn w:val="Normal"/>
    <w:link w:val="a"/>
    <w:uiPriority w:val="99"/>
    <w:rsid w:val="00FC2963"/>
    <w:pPr>
      <w:shd w:val="clear" w:color="auto" w:fill="FFFFFF"/>
      <w:spacing w:before="120" w:after="120" w:line="283" w:lineRule="exact"/>
      <w:ind w:hanging="360"/>
      <w:jc w:val="both"/>
    </w:pPr>
    <w:rPr>
      <w:rFonts w:ascii="Calibri" w:eastAsia="Calibri" w:hAnsi="Calibri"/>
      <w:sz w:val="20"/>
      <w:szCs w:val="20"/>
      <w:shd w:val="clear" w:color="auto" w:fill="FFFFFF"/>
    </w:rPr>
  </w:style>
  <w:style w:type="character" w:styleId="PageNumber">
    <w:name w:val="page number"/>
    <w:uiPriority w:val="99"/>
    <w:rsid w:val="00FC2963"/>
    <w:rPr>
      <w:rFonts w:cs="Times New Roman"/>
    </w:rPr>
  </w:style>
  <w:style w:type="paragraph" w:customStyle="1" w:styleId="Listparagraf">
    <w:name w:val="Listă paragraf"/>
    <w:basedOn w:val="Normal"/>
    <w:uiPriority w:val="99"/>
    <w:qFormat/>
    <w:rsid w:val="00FC2963"/>
    <w:pPr>
      <w:ind w:left="720"/>
      <w:contextualSpacing/>
    </w:pPr>
    <w:rPr>
      <w:lang w:val="en-GB" w:eastAsia="sv-SE"/>
    </w:rPr>
  </w:style>
  <w:style w:type="table" w:styleId="TableGrid">
    <w:name w:val="Table Grid"/>
    <w:basedOn w:val="TableNormal"/>
    <w:uiPriority w:val="99"/>
    <w:rsid w:val="00FC29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2963"/>
    <w:pPr>
      <w:tabs>
        <w:tab w:val="center" w:pos="4677"/>
        <w:tab w:val="right" w:pos="9355"/>
      </w:tabs>
    </w:pPr>
  </w:style>
  <w:style w:type="character" w:customStyle="1" w:styleId="HeaderChar">
    <w:name w:val="Header Char"/>
    <w:link w:val="Header"/>
    <w:uiPriority w:val="99"/>
    <w:rsid w:val="00FC2963"/>
    <w:rPr>
      <w:rFonts w:ascii="Times New Roman" w:eastAsia="Times New Roman" w:hAnsi="Times New Roman" w:cs="Times New Roman"/>
      <w:sz w:val="24"/>
      <w:szCs w:val="24"/>
      <w:lang w:eastAsia="ru-RU"/>
    </w:rPr>
  </w:style>
  <w:style w:type="paragraph" w:customStyle="1" w:styleId="CM4">
    <w:name w:val="CM4"/>
    <w:basedOn w:val="Default"/>
    <w:next w:val="Default"/>
    <w:uiPriority w:val="99"/>
    <w:rsid w:val="00FC2963"/>
    <w:rPr>
      <w:rFonts w:ascii="EUAlbertina" w:hAnsi="EUAlbertina" w:cs="Times New Roman"/>
      <w:color w:val="auto"/>
      <w:lang w:val="ru-RU" w:eastAsia="ru-RU"/>
    </w:rPr>
  </w:style>
  <w:style w:type="paragraph" w:customStyle="1" w:styleId="MediumGrid1-Accent21">
    <w:name w:val="Medium Grid 1 - Accent 21"/>
    <w:basedOn w:val="Normal"/>
    <w:qFormat/>
    <w:rsid w:val="00FC2963"/>
    <w:pPr>
      <w:ind w:left="708"/>
    </w:pPr>
  </w:style>
  <w:style w:type="paragraph" w:styleId="NormalWeb">
    <w:name w:val="Normal (Web)"/>
    <w:basedOn w:val="Normal"/>
    <w:uiPriority w:val="99"/>
    <w:rsid w:val="00FC2963"/>
  </w:style>
  <w:style w:type="character" w:styleId="Emphasis">
    <w:name w:val="Emphasis"/>
    <w:uiPriority w:val="20"/>
    <w:qFormat/>
    <w:rsid w:val="00FC2963"/>
    <w:rPr>
      <w:rFonts w:cs="Times New Roman"/>
      <w:i/>
      <w:iCs/>
    </w:rPr>
  </w:style>
  <w:style w:type="paragraph" w:customStyle="1" w:styleId="tt">
    <w:name w:val="tt"/>
    <w:basedOn w:val="Normal"/>
    <w:uiPriority w:val="99"/>
    <w:rsid w:val="00FC2963"/>
    <w:pPr>
      <w:jc w:val="center"/>
    </w:pPr>
    <w:rPr>
      <w:b/>
      <w:bCs/>
      <w:lang w:val="ro-RO"/>
    </w:rPr>
  </w:style>
  <w:style w:type="paragraph" w:customStyle="1" w:styleId="rg">
    <w:name w:val="rg"/>
    <w:basedOn w:val="Normal"/>
    <w:uiPriority w:val="99"/>
    <w:rsid w:val="00FC2963"/>
    <w:pPr>
      <w:jc w:val="right"/>
    </w:pPr>
    <w:rPr>
      <w:lang w:val="ro-RO"/>
    </w:rPr>
  </w:style>
  <w:style w:type="paragraph" w:customStyle="1" w:styleId="3">
    <w:name w:val="Абзац списка3"/>
    <w:basedOn w:val="Normal"/>
    <w:uiPriority w:val="99"/>
    <w:rsid w:val="00FC2963"/>
    <w:pPr>
      <w:spacing w:after="200" w:line="276" w:lineRule="auto"/>
      <w:ind w:left="720"/>
      <w:contextualSpacing/>
    </w:pPr>
    <w:rPr>
      <w:rFonts w:ascii="Calibri" w:hAnsi="Calibri"/>
      <w:sz w:val="22"/>
      <w:szCs w:val="22"/>
      <w:lang w:val="en-GB" w:eastAsia="en-US"/>
    </w:rPr>
  </w:style>
  <w:style w:type="character" w:styleId="Strong">
    <w:name w:val="Strong"/>
    <w:uiPriority w:val="99"/>
    <w:qFormat/>
    <w:rsid w:val="00FC2963"/>
    <w:rPr>
      <w:rFonts w:cs="Times New Roman"/>
      <w:b/>
      <w:bCs/>
    </w:rPr>
  </w:style>
  <w:style w:type="character" w:customStyle="1" w:styleId="docheader1">
    <w:name w:val="doc_header1"/>
    <w:uiPriority w:val="99"/>
    <w:rsid w:val="00FC2963"/>
    <w:rPr>
      <w:rFonts w:ascii="Times New Roman" w:hAnsi="Times New Roman" w:cs="Times New Roman"/>
      <w:b/>
      <w:bCs/>
      <w:color w:val="000000"/>
      <w:sz w:val="24"/>
      <w:szCs w:val="24"/>
    </w:rPr>
  </w:style>
  <w:style w:type="paragraph" w:customStyle="1" w:styleId="Style3">
    <w:name w:val="Style3"/>
    <w:basedOn w:val="Normal"/>
    <w:uiPriority w:val="99"/>
    <w:rsid w:val="00FC2963"/>
    <w:pPr>
      <w:widowControl w:val="0"/>
      <w:autoSpaceDE w:val="0"/>
      <w:autoSpaceDN w:val="0"/>
      <w:adjustRightInd w:val="0"/>
      <w:spacing w:line="278" w:lineRule="exact"/>
      <w:jc w:val="both"/>
    </w:pPr>
  </w:style>
  <w:style w:type="paragraph" w:styleId="BodyText">
    <w:name w:val="Body Text"/>
    <w:basedOn w:val="Normal"/>
    <w:link w:val="BodyTextChar"/>
    <w:uiPriority w:val="99"/>
    <w:rsid w:val="00FC2963"/>
    <w:pPr>
      <w:spacing w:after="120" w:line="276" w:lineRule="auto"/>
    </w:pPr>
    <w:rPr>
      <w:rFonts w:ascii="Calibri" w:hAnsi="Calibri"/>
      <w:sz w:val="20"/>
      <w:szCs w:val="20"/>
    </w:rPr>
  </w:style>
  <w:style w:type="character" w:customStyle="1" w:styleId="BodyTextChar">
    <w:name w:val="Body Text Char"/>
    <w:link w:val="BodyText"/>
    <w:uiPriority w:val="99"/>
    <w:rsid w:val="00FC2963"/>
    <w:rPr>
      <w:rFonts w:ascii="Calibri" w:eastAsia="Times New Roman" w:hAnsi="Calibri" w:cs="Times New Roman"/>
      <w:lang w:eastAsia="ru-RU"/>
    </w:rPr>
  </w:style>
  <w:style w:type="character" w:customStyle="1" w:styleId="apple-style-span">
    <w:name w:val="apple-style-span"/>
    <w:uiPriority w:val="99"/>
    <w:rsid w:val="00FC2963"/>
    <w:rPr>
      <w:rFonts w:cs="Times New Roman"/>
    </w:rPr>
  </w:style>
  <w:style w:type="paragraph" w:styleId="BalloonText">
    <w:name w:val="Balloon Text"/>
    <w:basedOn w:val="Normal"/>
    <w:link w:val="BalloonTextChar"/>
    <w:uiPriority w:val="99"/>
    <w:semiHidden/>
    <w:unhideWhenUsed/>
    <w:rsid w:val="00FC2963"/>
    <w:rPr>
      <w:rFonts w:ascii="Tahoma" w:hAnsi="Tahoma"/>
      <w:sz w:val="16"/>
      <w:szCs w:val="16"/>
    </w:rPr>
  </w:style>
  <w:style w:type="character" w:customStyle="1" w:styleId="BalloonTextChar">
    <w:name w:val="Balloon Text Char"/>
    <w:link w:val="BalloonText"/>
    <w:uiPriority w:val="99"/>
    <w:semiHidden/>
    <w:rsid w:val="00FC2963"/>
    <w:rPr>
      <w:rFonts w:ascii="Tahoma" w:eastAsia="Times New Roman" w:hAnsi="Tahoma" w:cs="Tahoma"/>
      <w:sz w:val="16"/>
      <w:szCs w:val="16"/>
      <w:lang w:eastAsia="ru-RU"/>
    </w:rPr>
  </w:style>
  <w:style w:type="character" w:styleId="CommentReference">
    <w:name w:val="annotation reference"/>
    <w:uiPriority w:val="99"/>
    <w:unhideWhenUsed/>
    <w:rsid w:val="00254531"/>
    <w:rPr>
      <w:sz w:val="16"/>
      <w:szCs w:val="16"/>
    </w:rPr>
  </w:style>
  <w:style w:type="paragraph" w:styleId="CommentText">
    <w:name w:val="annotation text"/>
    <w:basedOn w:val="Normal"/>
    <w:link w:val="CommentTextChar"/>
    <w:uiPriority w:val="99"/>
    <w:unhideWhenUsed/>
    <w:rsid w:val="00254531"/>
    <w:rPr>
      <w:sz w:val="20"/>
      <w:szCs w:val="20"/>
    </w:rPr>
  </w:style>
  <w:style w:type="character" w:customStyle="1" w:styleId="CommentTextChar">
    <w:name w:val="Comment Text Char"/>
    <w:link w:val="CommentText"/>
    <w:uiPriority w:val="99"/>
    <w:rsid w:val="002545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531"/>
    <w:rPr>
      <w:b/>
      <w:bCs/>
    </w:rPr>
  </w:style>
  <w:style w:type="character" w:customStyle="1" w:styleId="CommentSubjectChar">
    <w:name w:val="Comment Subject Char"/>
    <w:link w:val="CommentSubject"/>
    <w:uiPriority w:val="99"/>
    <w:semiHidden/>
    <w:rsid w:val="00254531"/>
    <w:rPr>
      <w:rFonts w:ascii="Times New Roman" w:eastAsia="Times New Roman" w:hAnsi="Times New Roman"/>
      <w:b/>
      <w:bCs/>
    </w:rPr>
  </w:style>
  <w:style w:type="paragraph" w:customStyle="1" w:styleId="Titlucuprins">
    <w:name w:val="Titlu cuprins"/>
    <w:basedOn w:val="Heading1"/>
    <w:next w:val="Normal"/>
    <w:uiPriority w:val="39"/>
    <w:semiHidden/>
    <w:unhideWhenUsed/>
    <w:qFormat/>
    <w:rsid w:val="00403E6A"/>
    <w:pPr>
      <w:spacing w:line="276" w:lineRule="auto"/>
      <w:outlineLvl w:val="9"/>
    </w:pPr>
    <w:rPr>
      <w:lang w:val="ro-RO" w:eastAsia="en-US"/>
    </w:rPr>
  </w:style>
  <w:style w:type="paragraph" w:styleId="TOC1">
    <w:name w:val="toc 1"/>
    <w:basedOn w:val="Normal"/>
    <w:next w:val="Normal"/>
    <w:autoRedefine/>
    <w:uiPriority w:val="39"/>
    <w:unhideWhenUsed/>
    <w:rsid w:val="00403E6A"/>
  </w:style>
  <w:style w:type="character" w:styleId="Hyperlink">
    <w:name w:val="Hyperlink"/>
    <w:uiPriority w:val="99"/>
    <w:unhideWhenUsed/>
    <w:rsid w:val="00403E6A"/>
    <w:rPr>
      <w:color w:val="0000FF"/>
      <w:u w:val="single"/>
    </w:rPr>
  </w:style>
  <w:style w:type="character" w:customStyle="1" w:styleId="Heading3Char">
    <w:name w:val="Heading 3 Char"/>
    <w:link w:val="Heading3"/>
    <w:uiPriority w:val="99"/>
    <w:rsid w:val="00C45F0B"/>
    <w:rPr>
      <w:rFonts w:ascii="Cambria" w:eastAsia="Times New Roman" w:hAnsi="Cambria"/>
      <w:b/>
      <w:bCs/>
      <w:color w:val="4F81BD"/>
      <w:sz w:val="24"/>
      <w:szCs w:val="24"/>
    </w:rPr>
  </w:style>
  <w:style w:type="paragraph" w:customStyle="1" w:styleId="Listparagraf1">
    <w:name w:val="Listă paragraf1"/>
    <w:basedOn w:val="Normal"/>
    <w:uiPriority w:val="99"/>
    <w:rsid w:val="00C45F0B"/>
    <w:pPr>
      <w:ind w:left="708"/>
    </w:pPr>
  </w:style>
  <w:style w:type="character" w:customStyle="1" w:styleId="CharChar3">
    <w:name w:val="Char Char3"/>
    <w:uiPriority w:val="99"/>
    <w:locked/>
    <w:rsid w:val="00C45F0B"/>
    <w:rPr>
      <w:rFonts w:eastAsia="Times New Roman" w:cs="Times New Roman"/>
      <w:lang w:val="ru-RU" w:eastAsia="ru-RU" w:bidi="ar-SA"/>
    </w:rPr>
  </w:style>
  <w:style w:type="character" w:customStyle="1" w:styleId="CharChar2">
    <w:name w:val="Char Char2"/>
    <w:uiPriority w:val="99"/>
    <w:rsid w:val="00C45F0B"/>
    <w:rPr>
      <w:rFonts w:eastAsia="Times New Roman" w:cs="Times New Roman"/>
    </w:rPr>
  </w:style>
  <w:style w:type="paragraph" w:customStyle="1" w:styleId="Car">
    <w:name w:val="Car"/>
    <w:basedOn w:val="Normal"/>
    <w:uiPriority w:val="99"/>
    <w:rsid w:val="00C45F0B"/>
    <w:pPr>
      <w:tabs>
        <w:tab w:val="left" w:pos="709"/>
      </w:tabs>
    </w:pPr>
    <w:rPr>
      <w:rFonts w:ascii="Tahoma" w:eastAsia="Calibri" w:hAnsi="Tahoma"/>
      <w:lang w:val="pl-PL" w:eastAsia="pl-PL"/>
    </w:rPr>
  </w:style>
  <w:style w:type="paragraph" w:customStyle="1" w:styleId="CharChar5CharChar">
    <w:name w:val="Char Char5 Char Char"/>
    <w:basedOn w:val="Normal"/>
    <w:uiPriority w:val="99"/>
    <w:rsid w:val="00C45F0B"/>
    <w:pPr>
      <w:spacing w:after="160" w:line="240" w:lineRule="exact"/>
    </w:pPr>
    <w:rPr>
      <w:rFonts w:ascii="Arial" w:eastAsia="Batang" w:hAnsi="Arial" w:cs="Arial"/>
      <w:sz w:val="20"/>
      <w:szCs w:val="20"/>
      <w:lang w:val="en-US" w:eastAsia="en-US"/>
    </w:rPr>
  </w:style>
  <w:style w:type="paragraph" w:styleId="TOC2">
    <w:name w:val="toc 2"/>
    <w:basedOn w:val="Normal"/>
    <w:next w:val="Normal"/>
    <w:autoRedefine/>
    <w:uiPriority w:val="39"/>
    <w:unhideWhenUsed/>
    <w:rsid w:val="002A32AB"/>
    <w:pPr>
      <w:ind w:left="240"/>
    </w:pPr>
  </w:style>
  <w:style w:type="paragraph" w:styleId="TOC3">
    <w:name w:val="toc 3"/>
    <w:basedOn w:val="Normal"/>
    <w:next w:val="Normal"/>
    <w:autoRedefine/>
    <w:uiPriority w:val="39"/>
    <w:unhideWhenUsed/>
    <w:rsid w:val="002A32AB"/>
    <w:pPr>
      <w:ind w:left="480"/>
    </w:pPr>
  </w:style>
  <w:style w:type="paragraph" w:styleId="ListParagraph">
    <w:name w:val="List Paragraph"/>
    <w:basedOn w:val="Normal"/>
    <w:qFormat/>
    <w:rsid w:val="00E30B39"/>
    <w:pPr>
      <w:ind w:left="720"/>
    </w:pPr>
  </w:style>
  <w:style w:type="character" w:customStyle="1" w:styleId="hps">
    <w:name w:val="hps"/>
    <w:basedOn w:val="DefaultParagraphFont"/>
    <w:rsid w:val="00F122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982">
      <w:bodyDiv w:val="1"/>
      <w:marLeft w:val="0"/>
      <w:marRight w:val="0"/>
      <w:marTop w:val="0"/>
      <w:marBottom w:val="0"/>
      <w:divBdr>
        <w:top w:val="none" w:sz="0" w:space="0" w:color="auto"/>
        <w:left w:val="none" w:sz="0" w:space="0" w:color="auto"/>
        <w:bottom w:val="none" w:sz="0" w:space="0" w:color="auto"/>
        <w:right w:val="none" w:sz="0" w:space="0" w:color="auto"/>
      </w:divBdr>
    </w:div>
    <w:div w:id="125507821">
      <w:bodyDiv w:val="1"/>
      <w:marLeft w:val="0"/>
      <w:marRight w:val="0"/>
      <w:marTop w:val="0"/>
      <w:marBottom w:val="0"/>
      <w:divBdr>
        <w:top w:val="none" w:sz="0" w:space="0" w:color="auto"/>
        <w:left w:val="none" w:sz="0" w:space="0" w:color="auto"/>
        <w:bottom w:val="none" w:sz="0" w:space="0" w:color="auto"/>
        <w:right w:val="none" w:sz="0" w:space="0" w:color="auto"/>
      </w:divBdr>
    </w:div>
    <w:div w:id="170994178">
      <w:bodyDiv w:val="1"/>
      <w:marLeft w:val="0"/>
      <w:marRight w:val="0"/>
      <w:marTop w:val="0"/>
      <w:marBottom w:val="0"/>
      <w:divBdr>
        <w:top w:val="none" w:sz="0" w:space="0" w:color="auto"/>
        <w:left w:val="none" w:sz="0" w:space="0" w:color="auto"/>
        <w:bottom w:val="none" w:sz="0" w:space="0" w:color="auto"/>
        <w:right w:val="none" w:sz="0" w:space="0" w:color="auto"/>
      </w:divBdr>
    </w:div>
    <w:div w:id="314144693">
      <w:bodyDiv w:val="1"/>
      <w:marLeft w:val="0"/>
      <w:marRight w:val="0"/>
      <w:marTop w:val="0"/>
      <w:marBottom w:val="0"/>
      <w:divBdr>
        <w:top w:val="none" w:sz="0" w:space="0" w:color="auto"/>
        <w:left w:val="none" w:sz="0" w:space="0" w:color="auto"/>
        <w:bottom w:val="none" w:sz="0" w:space="0" w:color="auto"/>
        <w:right w:val="none" w:sz="0" w:space="0" w:color="auto"/>
      </w:divBdr>
    </w:div>
    <w:div w:id="411388128">
      <w:bodyDiv w:val="1"/>
      <w:marLeft w:val="0"/>
      <w:marRight w:val="0"/>
      <w:marTop w:val="0"/>
      <w:marBottom w:val="0"/>
      <w:divBdr>
        <w:top w:val="none" w:sz="0" w:space="0" w:color="auto"/>
        <w:left w:val="none" w:sz="0" w:space="0" w:color="auto"/>
        <w:bottom w:val="none" w:sz="0" w:space="0" w:color="auto"/>
        <w:right w:val="none" w:sz="0" w:space="0" w:color="auto"/>
      </w:divBdr>
    </w:div>
    <w:div w:id="510879694">
      <w:bodyDiv w:val="1"/>
      <w:marLeft w:val="0"/>
      <w:marRight w:val="0"/>
      <w:marTop w:val="0"/>
      <w:marBottom w:val="0"/>
      <w:divBdr>
        <w:top w:val="none" w:sz="0" w:space="0" w:color="auto"/>
        <w:left w:val="none" w:sz="0" w:space="0" w:color="auto"/>
        <w:bottom w:val="none" w:sz="0" w:space="0" w:color="auto"/>
        <w:right w:val="none" w:sz="0" w:space="0" w:color="auto"/>
      </w:divBdr>
    </w:div>
    <w:div w:id="739131617">
      <w:bodyDiv w:val="1"/>
      <w:marLeft w:val="0"/>
      <w:marRight w:val="0"/>
      <w:marTop w:val="0"/>
      <w:marBottom w:val="0"/>
      <w:divBdr>
        <w:top w:val="none" w:sz="0" w:space="0" w:color="auto"/>
        <w:left w:val="none" w:sz="0" w:space="0" w:color="auto"/>
        <w:bottom w:val="none" w:sz="0" w:space="0" w:color="auto"/>
        <w:right w:val="none" w:sz="0" w:space="0" w:color="auto"/>
      </w:divBdr>
    </w:div>
    <w:div w:id="1173104471">
      <w:bodyDiv w:val="1"/>
      <w:marLeft w:val="0"/>
      <w:marRight w:val="0"/>
      <w:marTop w:val="0"/>
      <w:marBottom w:val="0"/>
      <w:divBdr>
        <w:top w:val="none" w:sz="0" w:space="0" w:color="auto"/>
        <w:left w:val="none" w:sz="0" w:space="0" w:color="auto"/>
        <w:bottom w:val="none" w:sz="0" w:space="0" w:color="auto"/>
        <w:right w:val="none" w:sz="0" w:space="0" w:color="auto"/>
      </w:divBdr>
    </w:div>
    <w:div w:id="1182669144">
      <w:bodyDiv w:val="1"/>
      <w:marLeft w:val="0"/>
      <w:marRight w:val="0"/>
      <w:marTop w:val="0"/>
      <w:marBottom w:val="0"/>
      <w:divBdr>
        <w:top w:val="none" w:sz="0" w:space="0" w:color="auto"/>
        <w:left w:val="none" w:sz="0" w:space="0" w:color="auto"/>
        <w:bottom w:val="none" w:sz="0" w:space="0" w:color="auto"/>
        <w:right w:val="none" w:sz="0" w:space="0" w:color="auto"/>
      </w:divBdr>
    </w:div>
    <w:div w:id="1295481473">
      <w:bodyDiv w:val="1"/>
      <w:marLeft w:val="0"/>
      <w:marRight w:val="0"/>
      <w:marTop w:val="0"/>
      <w:marBottom w:val="0"/>
      <w:divBdr>
        <w:top w:val="none" w:sz="0" w:space="0" w:color="auto"/>
        <w:left w:val="none" w:sz="0" w:space="0" w:color="auto"/>
        <w:bottom w:val="none" w:sz="0" w:space="0" w:color="auto"/>
        <w:right w:val="none" w:sz="0" w:space="0" w:color="auto"/>
      </w:divBdr>
    </w:div>
    <w:div w:id="1307707970">
      <w:bodyDiv w:val="1"/>
      <w:marLeft w:val="0"/>
      <w:marRight w:val="0"/>
      <w:marTop w:val="0"/>
      <w:marBottom w:val="0"/>
      <w:divBdr>
        <w:top w:val="none" w:sz="0" w:space="0" w:color="auto"/>
        <w:left w:val="none" w:sz="0" w:space="0" w:color="auto"/>
        <w:bottom w:val="none" w:sz="0" w:space="0" w:color="auto"/>
        <w:right w:val="none" w:sz="0" w:space="0" w:color="auto"/>
      </w:divBdr>
    </w:div>
    <w:div w:id="18014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052631578947401"/>
          <c:y val="8.4507042253521195E-2"/>
          <c:w val="0.77192982456140402"/>
          <c:h val="0.568075117370893"/>
        </c:manualLayout>
      </c:layout>
      <c:bar3DChart>
        <c:barDir val="col"/>
        <c:grouping val="clustered"/>
        <c:varyColors val="0"/>
        <c:ser>
          <c:idx val="0"/>
          <c:order val="0"/>
          <c:tx>
            <c:strRef>
              <c:f>Sheet1!$A$2</c:f>
              <c:strCache>
                <c:ptCount val="1"/>
                <c:pt idx="0">
                  <c:v>Heat losses, ths.Gcal</c:v>
                </c:pt>
              </c:strCache>
            </c:strRef>
          </c:tx>
          <c:spPr>
            <a:solidFill>
              <a:srgbClr val="9999FF"/>
            </a:solidFill>
            <a:ln w="12692">
              <a:solidFill>
                <a:srgbClr val="000000"/>
              </a:solidFill>
              <a:prstDash val="solid"/>
            </a:ln>
          </c:spPr>
          <c:invertIfNegative val="0"/>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Sheet1!$B$2:$K$2</c:f>
              <c:numCache>
                <c:formatCode>General</c:formatCode>
                <c:ptCount val="10"/>
                <c:pt idx="0">
                  <c:v>631.6</c:v>
                </c:pt>
                <c:pt idx="1">
                  <c:v>614.5</c:v>
                </c:pt>
                <c:pt idx="2">
                  <c:v>439.1</c:v>
                </c:pt>
                <c:pt idx="3">
                  <c:v>610.1</c:v>
                </c:pt>
                <c:pt idx="4">
                  <c:v>564</c:v>
                </c:pt>
                <c:pt idx="5">
                  <c:v>466</c:v>
                </c:pt>
                <c:pt idx="6">
                  <c:v>453.8</c:v>
                </c:pt>
                <c:pt idx="7">
                  <c:v>364.6</c:v>
                </c:pt>
                <c:pt idx="8">
                  <c:v>417.5</c:v>
                </c:pt>
                <c:pt idx="9">
                  <c:v>355</c:v>
                </c:pt>
              </c:numCache>
            </c:numRef>
          </c:val>
        </c:ser>
        <c:ser>
          <c:idx val="1"/>
          <c:order val="1"/>
          <c:tx>
            <c:strRef>
              <c:f>Sheet1!$A$3</c:f>
              <c:strCache>
                <c:ptCount val="1"/>
                <c:pt idx="0">
                  <c:v>Heat supply, ths.Gcal</c:v>
                </c:pt>
              </c:strCache>
            </c:strRef>
          </c:tx>
          <c:spPr>
            <a:solidFill>
              <a:srgbClr val="993366"/>
            </a:solidFill>
            <a:ln w="12692">
              <a:solidFill>
                <a:srgbClr val="000000"/>
              </a:solidFill>
              <a:prstDash val="solid"/>
            </a:ln>
          </c:spPr>
          <c:invertIfNegative val="0"/>
          <c:cat>
            <c:numRef>
              <c:f>Sheet1!$B$1:$K$1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Sheet1!$B$3:$K$3</c:f>
              <c:numCache>
                <c:formatCode>General</c:formatCode>
                <c:ptCount val="10"/>
                <c:pt idx="0">
                  <c:v>1135</c:v>
                </c:pt>
                <c:pt idx="1">
                  <c:v>1202</c:v>
                </c:pt>
                <c:pt idx="2">
                  <c:v>1161</c:v>
                </c:pt>
                <c:pt idx="3">
                  <c:v>1430</c:v>
                </c:pt>
                <c:pt idx="4">
                  <c:v>1493</c:v>
                </c:pt>
                <c:pt idx="5">
                  <c:v>1449</c:v>
                </c:pt>
                <c:pt idx="6">
                  <c:v>1433</c:v>
                </c:pt>
                <c:pt idx="7">
                  <c:v>1473</c:v>
                </c:pt>
                <c:pt idx="8">
                  <c:v>1427</c:v>
                </c:pt>
                <c:pt idx="9">
                  <c:v>1416</c:v>
                </c:pt>
              </c:numCache>
            </c:numRef>
          </c:val>
        </c:ser>
        <c:dLbls>
          <c:showLegendKey val="0"/>
          <c:showVal val="0"/>
          <c:showCatName val="0"/>
          <c:showSerName val="0"/>
          <c:showPercent val="0"/>
          <c:showBubbleSize val="0"/>
        </c:dLbls>
        <c:gapWidth val="150"/>
        <c:gapDepth val="0"/>
        <c:shape val="box"/>
        <c:axId val="78130176"/>
        <c:axId val="78169216"/>
        <c:axId val="0"/>
      </c:bar3DChart>
      <c:catAx>
        <c:axId val="781301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en-US"/>
          </a:p>
        </c:txPr>
        <c:crossAx val="78169216"/>
        <c:crosses val="autoZero"/>
        <c:auto val="1"/>
        <c:lblAlgn val="ctr"/>
        <c:lblOffset val="100"/>
        <c:tickLblSkip val="1"/>
        <c:tickMarkSkip val="1"/>
        <c:noMultiLvlLbl val="0"/>
      </c:catAx>
      <c:valAx>
        <c:axId val="7816921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en-US"/>
          </a:p>
        </c:txPr>
        <c:crossAx val="78130176"/>
        <c:crosses val="autoZero"/>
        <c:crossBetween val="between"/>
      </c:valAx>
      <c:dTable>
        <c:showHorzBorder val="1"/>
        <c:showVertBorder val="1"/>
        <c:showOutline val="1"/>
        <c:showKeys val="0"/>
        <c:spPr>
          <a:ln w="3173">
            <a:solidFill>
              <a:srgbClr val="000000"/>
            </a:solidFill>
            <a:prstDash val="solid"/>
          </a:ln>
        </c:spPr>
        <c:txPr>
          <a:bodyPr/>
          <a:lstStyle/>
          <a:p>
            <a:pPr rtl="0">
              <a:defRPr sz="924" b="1" i="0" u="none" strike="noStrike" baseline="0">
                <a:solidFill>
                  <a:srgbClr val="000000"/>
                </a:solidFill>
                <a:latin typeface="Calibri"/>
                <a:ea typeface="Calibri"/>
                <a:cs typeface="Calibri"/>
              </a:defRPr>
            </a:pPr>
            <a:endParaRPr lang="en-US"/>
          </a:p>
        </c:txPr>
      </c:dTable>
      <c:spPr>
        <a:noFill/>
        <a:ln w="25385">
          <a:noFill/>
        </a:ln>
      </c:spPr>
    </c:plotArea>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21161</Words>
  <Characters>120623</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Proiect</vt:lpstr>
    </vt:vector>
  </TitlesOfParts>
  <Company>ZIT</Company>
  <LinksUpToDate>false</LinksUpToDate>
  <CharactersWithSpaces>141501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Nicolae Olari</dc:creator>
  <cp:lastModifiedBy>Laura</cp:lastModifiedBy>
  <cp:revision>2</cp:revision>
  <cp:lastPrinted>2012-08-14T12:48:00Z</cp:lastPrinted>
  <dcterms:created xsi:type="dcterms:W3CDTF">2013-03-18T08:02:00Z</dcterms:created>
  <dcterms:modified xsi:type="dcterms:W3CDTF">2013-03-18T08:02:00Z</dcterms:modified>
</cp:coreProperties>
</file>